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402A4" w14:textId="77777777" w:rsidR="0053643C" w:rsidRPr="00F53298" w:rsidRDefault="009B1E14" w:rsidP="0053643C">
      <w:pPr>
        <w:pStyle w:val="Title"/>
        <w:ind w:firstLine="720"/>
        <w:rPr>
          <w:sz w:val="28"/>
          <w:szCs w:val="28"/>
        </w:rPr>
      </w:pPr>
      <w:r>
        <w:rPr>
          <w:sz w:val="28"/>
          <w:szCs w:val="28"/>
        </w:rPr>
        <w:t>QUY TẮC &amp;</w:t>
      </w:r>
      <w:r w:rsidR="0053643C" w:rsidRPr="00F53298">
        <w:rPr>
          <w:sz w:val="28"/>
          <w:szCs w:val="28"/>
        </w:rPr>
        <w:t xml:space="preserve"> ĐIỀU KHOẢN</w:t>
      </w:r>
    </w:p>
    <w:p w14:paraId="570619B4" w14:textId="646AD058" w:rsidR="0053643C" w:rsidRPr="008C5881" w:rsidRDefault="00525E77" w:rsidP="0053643C">
      <w:pPr>
        <w:pStyle w:val="Title"/>
        <w:spacing w:after="80"/>
        <w:ind w:left="360"/>
        <w:rPr>
          <w:sz w:val="26"/>
          <w:szCs w:val="28"/>
        </w:rPr>
      </w:pPr>
      <w:r>
        <w:rPr>
          <w:sz w:val="26"/>
          <w:szCs w:val="28"/>
        </w:rPr>
        <w:t xml:space="preserve">BẢO HIỂM </w:t>
      </w:r>
      <w:r w:rsidR="00B0335A">
        <w:rPr>
          <w:sz w:val="26"/>
          <w:szCs w:val="28"/>
        </w:rPr>
        <w:t xml:space="preserve">TỬ KỲ </w:t>
      </w:r>
      <w:r>
        <w:rPr>
          <w:sz w:val="26"/>
          <w:szCs w:val="28"/>
        </w:rPr>
        <w:t xml:space="preserve">TỬ </w:t>
      </w:r>
      <w:r w:rsidR="009E6CCF">
        <w:rPr>
          <w:sz w:val="26"/>
          <w:szCs w:val="28"/>
        </w:rPr>
        <w:t>VONG DO TAI NẠN</w:t>
      </w:r>
    </w:p>
    <w:p w14:paraId="2421B95E" w14:textId="2E5132CD" w:rsidR="0085033F" w:rsidRDefault="0053643C" w:rsidP="009E6CCF">
      <w:pPr>
        <w:jc w:val="center"/>
        <w:rPr>
          <w:i/>
          <w:szCs w:val="22"/>
        </w:rPr>
      </w:pPr>
      <w:r w:rsidRPr="00FD7D3E">
        <w:rPr>
          <w:i/>
          <w:szCs w:val="22"/>
        </w:rPr>
        <w:t>(</w:t>
      </w:r>
      <w:r w:rsidR="0085033F">
        <w:rPr>
          <w:i/>
          <w:szCs w:val="22"/>
        </w:rPr>
        <w:t>(Được phê chuẩn theo công văn số</w:t>
      </w:r>
      <w:r w:rsidR="0085033F">
        <w:t xml:space="preserve"> </w:t>
      </w:r>
      <w:r w:rsidR="009E6CCF">
        <w:rPr>
          <w:i/>
        </w:rPr>
        <w:t>_______</w:t>
      </w:r>
      <w:r w:rsidR="0085033F" w:rsidRPr="0085033F">
        <w:rPr>
          <w:i/>
          <w:szCs w:val="22"/>
        </w:rPr>
        <w:t>/</w:t>
      </w:r>
      <w:r w:rsidR="0085033F">
        <w:rPr>
          <w:i/>
          <w:szCs w:val="22"/>
        </w:rPr>
        <w:t xml:space="preserve">BTC-QLBH ngày </w:t>
      </w:r>
      <w:r w:rsidR="009E6CCF">
        <w:rPr>
          <w:i/>
          <w:szCs w:val="22"/>
        </w:rPr>
        <w:t>__</w:t>
      </w:r>
      <w:r w:rsidR="0085033F">
        <w:rPr>
          <w:i/>
          <w:szCs w:val="22"/>
        </w:rPr>
        <w:t>/</w:t>
      </w:r>
      <w:r w:rsidR="009E6CCF">
        <w:rPr>
          <w:i/>
          <w:szCs w:val="22"/>
        </w:rPr>
        <w:t xml:space="preserve">__/2017 </w:t>
      </w:r>
      <w:r w:rsidR="0085033F">
        <w:rPr>
          <w:i/>
          <w:szCs w:val="22"/>
        </w:rPr>
        <w:t>của Bộ Tài chính)</w:t>
      </w:r>
    </w:p>
    <w:p w14:paraId="6042CCE4" w14:textId="77777777" w:rsidR="00536B0C" w:rsidRDefault="00E32AC2"/>
    <w:p w14:paraId="7DBB4395" w14:textId="70C7A33F" w:rsidR="004943B1" w:rsidRDefault="00162937" w:rsidP="004943B1">
      <w:pPr>
        <w:spacing w:after="120"/>
        <w:jc w:val="both"/>
      </w:pPr>
      <w:r>
        <w:t xml:space="preserve">Cảm ơn quý khách hàng đã tin tưởng AIA Việt Nam và tham gia Bảo hiểm tử kỳ </w:t>
      </w:r>
      <w:r w:rsidR="00B0335A">
        <w:t>tử vong do tai nạn</w:t>
      </w:r>
      <w:r>
        <w:t xml:space="preserve">. </w:t>
      </w:r>
      <w:r w:rsidR="004943B1">
        <w:t>Dưới đây là quy tắc và điều khoản sản phẩm</w:t>
      </w:r>
      <w:r w:rsidR="007E1816">
        <w:t xml:space="preserve"> được phát hành cùng với </w:t>
      </w:r>
      <w:r w:rsidR="0013786D">
        <w:rPr>
          <w:i/>
        </w:rPr>
        <w:t>g</w:t>
      </w:r>
      <w:r w:rsidR="007E1816" w:rsidRPr="00F6200B">
        <w:rPr>
          <w:i/>
        </w:rPr>
        <w:t>iấy chứng nhận bảo hiểm</w:t>
      </w:r>
      <w:r w:rsidR="007E1816">
        <w:t xml:space="preserve"> của khách hàng</w:t>
      </w:r>
      <w:r>
        <w:t>.</w:t>
      </w:r>
    </w:p>
    <w:p w14:paraId="141C9588" w14:textId="77777777" w:rsidR="004943B1" w:rsidRPr="009B1E14" w:rsidRDefault="00927090" w:rsidP="009B1E14">
      <w:pPr>
        <w:pStyle w:val="ListParagraph"/>
        <w:numPr>
          <w:ilvl w:val="0"/>
          <w:numId w:val="16"/>
        </w:numPr>
        <w:shd w:val="clear" w:color="auto" w:fill="D9D9D9" w:themeFill="background1" w:themeFillShade="D9"/>
        <w:spacing w:before="240" w:after="120"/>
        <w:ind w:left="360" w:hanging="360"/>
        <w:jc w:val="both"/>
        <w:rPr>
          <w:b/>
        </w:rPr>
      </w:pPr>
      <w:r w:rsidRPr="009B1E14">
        <w:rPr>
          <w:b/>
        </w:rPr>
        <w:t>Quyền lợi bảo hiểm</w:t>
      </w:r>
    </w:p>
    <w:tbl>
      <w:tblPr>
        <w:tblStyle w:val="PlainTable21"/>
        <w:tblW w:w="9630" w:type="dxa"/>
        <w:tblLook w:val="04A0" w:firstRow="1" w:lastRow="0" w:firstColumn="1" w:lastColumn="0" w:noHBand="0" w:noVBand="1"/>
      </w:tblPr>
      <w:tblGrid>
        <w:gridCol w:w="2250"/>
        <w:gridCol w:w="7380"/>
      </w:tblGrid>
      <w:tr w:rsidR="00933493" w:rsidRPr="00933493" w14:paraId="4643D0CB" w14:textId="77777777" w:rsidTr="00FB7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7A13330" w14:textId="6C1604E2" w:rsidR="00933493" w:rsidRPr="00DF188B" w:rsidRDefault="00A63CA7" w:rsidP="00B0335A">
            <w:pPr>
              <w:spacing w:before="60" w:after="120"/>
              <w:jc w:val="both"/>
              <w:rPr>
                <w:b w:val="0"/>
                <w:color w:val="000099"/>
              </w:rPr>
            </w:pPr>
            <w:r>
              <w:rPr>
                <w:b w:val="0"/>
                <w:color w:val="000099"/>
              </w:rPr>
              <w:t xml:space="preserve">Quyền </w:t>
            </w:r>
            <w:r w:rsidR="00CC796B">
              <w:rPr>
                <w:b w:val="0"/>
                <w:color w:val="000099"/>
              </w:rPr>
              <w:t>lợi</w:t>
            </w:r>
            <w:r w:rsidR="00226DD8" w:rsidRPr="00DF188B">
              <w:rPr>
                <w:b w:val="0"/>
                <w:color w:val="000099"/>
              </w:rPr>
              <w:t xml:space="preserve"> bảo hiểm</w:t>
            </w:r>
            <w:r w:rsidR="00567792">
              <w:rPr>
                <w:b w:val="0"/>
                <w:color w:val="000099"/>
              </w:rPr>
              <w:t xml:space="preserve"> tử vong</w:t>
            </w:r>
          </w:p>
        </w:tc>
        <w:tc>
          <w:tcPr>
            <w:tcW w:w="7380" w:type="dxa"/>
          </w:tcPr>
          <w:p w14:paraId="18F691CB" w14:textId="35932B2E" w:rsidR="00933493" w:rsidRPr="00242364" w:rsidRDefault="00ED0283" w:rsidP="002F146F">
            <w:pPr>
              <w:spacing w:before="60" w:after="120"/>
              <w:ind w:left="158"/>
              <w:jc w:val="both"/>
              <w:cnfStyle w:val="100000000000" w:firstRow="1" w:lastRow="0" w:firstColumn="0" w:lastColumn="0" w:oddVBand="0" w:evenVBand="0" w:oddHBand="0" w:evenHBand="0" w:firstRowFirstColumn="0" w:firstRowLastColumn="0" w:lastRowFirstColumn="0" w:lastRowLastColumn="0"/>
              <w:rPr>
                <w:b w:val="0"/>
              </w:rPr>
            </w:pPr>
            <w:r>
              <w:rPr>
                <w:b w:val="0"/>
              </w:rPr>
              <w:t xml:space="preserve">Khách hàng sẽ được hưởng quyền lợi bảo hiểm là </w:t>
            </w:r>
            <w:r w:rsidR="00A63CA7">
              <w:rPr>
                <w:b w:val="0"/>
              </w:rPr>
              <w:t>1</w:t>
            </w:r>
            <w:r w:rsidR="00B0335A">
              <w:rPr>
                <w:b w:val="0"/>
              </w:rPr>
              <w:t>00</w:t>
            </w:r>
            <w:r w:rsidR="00A63CA7">
              <w:rPr>
                <w:b w:val="0"/>
              </w:rPr>
              <w:t xml:space="preserve">% </w:t>
            </w:r>
            <w:r w:rsidR="00242364" w:rsidRPr="00242364">
              <w:rPr>
                <w:b w:val="0"/>
                <w:i/>
              </w:rPr>
              <w:t xml:space="preserve">số </w:t>
            </w:r>
            <w:r w:rsidR="00A63CA7" w:rsidRPr="00242364">
              <w:rPr>
                <w:b w:val="0"/>
                <w:i/>
              </w:rPr>
              <w:t>tiền bảo hiểm</w:t>
            </w:r>
            <w:r w:rsidR="00A63CA7">
              <w:rPr>
                <w:b w:val="0"/>
              </w:rPr>
              <w:t xml:space="preserve"> (STBH) </w:t>
            </w:r>
            <w:r w:rsidR="00933493" w:rsidRPr="00933493">
              <w:rPr>
                <w:b w:val="0"/>
              </w:rPr>
              <w:t>khi</w:t>
            </w:r>
            <w:r w:rsidR="009C1068">
              <w:rPr>
                <w:b w:val="0"/>
              </w:rPr>
              <w:t xml:space="preserve"> </w:t>
            </w:r>
            <w:r w:rsidR="0013786D">
              <w:rPr>
                <w:b w:val="0"/>
                <w:i/>
              </w:rPr>
              <w:t>n</w:t>
            </w:r>
            <w:r w:rsidR="009C1068" w:rsidRPr="006032AE">
              <w:rPr>
                <w:b w:val="0"/>
                <w:i/>
              </w:rPr>
              <w:t>gười được bảo hiểm</w:t>
            </w:r>
            <w:r w:rsidR="009C1068">
              <w:rPr>
                <w:b w:val="0"/>
              </w:rPr>
              <w:t xml:space="preserve"> (NĐBH)</w:t>
            </w:r>
            <w:r w:rsidR="00567792">
              <w:rPr>
                <w:b w:val="0"/>
              </w:rPr>
              <w:t xml:space="preserve"> t</w:t>
            </w:r>
            <w:r w:rsidR="00933493" w:rsidRPr="00933493">
              <w:rPr>
                <w:b w:val="0"/>
              </w:rPr>
              <w:t>ử vong</w:t>
            </w:r>
            <w:r w:rsidR="00B0335A">
              <w:rPr>
                <w:b w:val="0"/>
              </w:rPr>
              <w:t xml:space="preserve"> do tai nạn</w:t>
            </w:r>
            <w:r w:rsidR="00567792">
              <w:rPr>
                <w:b w:val="0"/>
              </w:rPr>
              <w:t>.</w:t>
            </w:r>
          </w:p>
        </w:tc>
      </w:tr>
      <w:tr w:rsidR="00567792" w:rsidRPr="00933493" w14:paraId="06F3CA83" w14:textId="77777777" w:rsidTr="00FB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624EEE8" w14:textId="20F1DBBD" w:rsidR="00567792" w:rsidRDefault="00567792" w:rsidP="00B0335A">
            <w:pPr>
              <w:spacing w:before="60" w:after="120"/>
              <w:rPr>
                <w:color w:val="000099"/>
              </w:rPr>
            </w:pPr>
            <w:r>
              <w:rPr>
                <w:b w:val="0"/>
                <w:color w:val="000099"/>
              </w:rPr>
              <w:t>Quyền lợi</w:t>
            </w:r>
            <w:r w:rsidRPr="00DF188B">
              <w:rPr>
                <w:b w:val="0"/>
                <w:color w:val="000099"/>
              </w:rPr>
              <w:t xml:space="preserve"> </w:t>
            </w:r>
            <w:r w:rsidR="00B0335A">
              <w:rPr>
                <w:b w:val="0"/>
                <w:color w:val="000099"/>
              </w:rPr>
              <w:t>hỗ trợ hậu sự</w:t>
            </w:r>
          </w:p>
        </w:tc>
        <w:tc>
          <w:tcPr>
            <w:tcW w:w="7380" w:type="dxa"/>
          </w:tcPr>
          <w:p w14:paraId="61EE1DA2" w14:textId="3A4B3D0A" w:rsidR="00F009F9" w:rsidRPr="00F009F9" w:rsidRDefault="00B0335A" w:rsidP="002F146F">
            <w:pPr>
              <w:spacing w:before="60" w:after="120"/>
              <w:ind w:left="158"/>
              <w:jc w:val="both"/>
              <w:cnfStyle w:val="000000100000" w:firstRow="0" w:lastRow="0" w:firstColumn="0" w:lastColumn="0" w:oddVBand="0" w:evenVBand="0" w:oddHBand="1" w:evenHBand="0" w:firstRowFirstColumn="0" w:firstRowLastColumn="0" w:lastRowFirstColumn="0" w:lastRowLastColumn="0"/>
              <w:rPr>
                <w:b/>
              </w:rPr>
            </w:pPr>
            <w:r>
              <w:t xml:space="preserve">Khách hàng sẽ được hưởng khoản hỗ trợ chi phí hậu sự </w:t>
            </w:r>
            <w:r w:rsidR="002F146F">
              <w:t xml:space="preserve">1% STBH </w:t>
            </w:r>
            <w:r>
              <w:t>khi NĐBH tử vong</w:t>
            </w:r>
            <w:r w:rsidR="002F146F">
              <w:t>.</w:t>
            </w:r>
          </w:p>
        </w:tc>
      </w:tr>
    </w:tbl>
    <w:p w14:paraId="4C550BBB" w14:textId="614F5A02" w:rsidR="00242364" w:rsidRPr="00242364" w:rsidRDefault="00242364" w:rsidP="00242364">
      <w:pPr>
        <w:spacing w:after="120"/>
        <w:jc w:val="both"/>
      </w:pPr>
    </w:p>
    <w:p w14:paraId="7C43E1E2" w14:textId="77777777" w:rsidR="00F90CE1" w:rsidRPr="007705AE" w:rsidRDefault="004F152A" w:rsidP="007705AE">
      <w:pPr>
        <w:pStyle w:val="ListParagraph"/>
        <w:numPr>
          <w:ilvl w:val="0"/>
          <w:numId w:val="16"/>
        </w:numPr>
        <w:shd w:val="clear" w:color="auto" w:fill="D9D9D9" w:themeFill="background1" w:themeFillShade="D9"/>
        <w:spacing w:after="120"/>
        <w:ind w:left="540" w:hanging="540"/>
        <w:jc w:val="both"/>
        <w:rPr>
          <w:b/>
        </w:rPr>
      </w:pPr>
      <w:r>
        <w:rPr>
          <w:b/>
        </w:rPr>
        <w:t>Những lưu ý</w:t>
      </w:r>
      <w:r w:rsidR="00543E73">
        <w:rPr>
          <w:b/>
        </w:rPr>
        <w:t xml:space="preserve"> khi tham gia bảo hiểm</w:t>
      </w:r>
    </w:p>
    <w:tbl>
      <w:tblPr>
        <w:tblStyle w:val="PlainTable21"/>
        <w:tblW w:w="9630" w:type="dxa"/>
        <w:tblLook w:val="04A0" w:firstRow="1" w:lastRow="0" w:firstColumn="1" w:lastColumn="0" w:noHBand="0" w:noVBand="1"/>
      </w:tblPr>
      <w:tblGrid>
        <w:gridCol w:w="2250"/>
        <w:gridCol w:w="7380"/>
      </w:tblGrid>
      <w:tr w:rsidR="00F90CE1" w:rsidRPr="00F90CE1" w14:paraId="2D9578D8" w14:textId="77777777" w:rsidTr="00FB7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4E84398" w14:textId="77777777" w:rsidR="00F90CE1" w:rsidRPr="00DF188B" w:rsidRDefault="00F90CE1" w:rsidP="00B0335A">
            <w:pPr>
              <w:spacing w:before="60" w:after="120"/>
              <w:jc w:val="both"/>
              <w:rPr>
                <w:b w:val="0"/>
                <w:color w:val="000099"/>
              </w:rPr>
            </w:pPr>
            <w:r w:rsidRPr="00DF188B">
              <w:rPr>
                <w:b w:val="0"/>
                <w:color w:val="000099"/>
              </w:rPr>
              <w:t>Đóng phí bảo hiểm</w:t>
            </w:r>
          </w:p>
        </w:tc>
        <w:tc>
          <w:tcPr>
            <w:tcW w:w="7380" w:type="dxa"/>
          </w:tcPr>
          <w:p w14:paraId="7D75DC68" w14:textId="472F0581" w:rsidR="006B340E" w:rsidRPr="006B340E" w:rsidRDefault="00B3217C" w:rsidP="00A4439B">
            <w:pPr>
              <w:spacing w:before="60" w:after="120"/>
              <w:ind w:left="158"/>
              <w:jc w:val="both"/>
              <w:cnfStyle w:val="100000000000" w:firstRow="1" w:lastRow="0" w:firstColumn="0" w:lastColumn="0" w:oddVBand="0" w:evenVBand="0" w:oddHBand="0" w:evenHBand="0" w:firstRowFirstColumn="0" w:firstRowLastColumn="0" w:lastRowFirstColumn="0" w:lastRowLastColumn="0"/>
              <w:rPr>
                <w:b w:val="0"/>
              </w:rPr>
            </w:pPr>
            <w:r w:rsidRPr="00B3217C">
              <w:rPr>
                <w:b w:val="0"/>
              </w:rPr>
              <w:t xml:space="preserve">Khách hàng cần phải đóng phí bảo hiểm </w:t>
            </w:r>
            <w:r w:rsidR="00A4439B">
              <w:rPr>
                <w:b w:val="0"/>
              </w:rPr>
              <w:t>một lần tại thời điểm nộp HSYCBH.</w:t>
            </w:r>
          </w:p>
        </w:tc>
      </w:tr>
      <w:tr w:rsidR="001111F2" w:rsidRPr="00F90CE1" w14:paraId="3A49B6DC" w14:textId="77777777" w:rsidTr="00FB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B2DAA21" w14:textId="219063EC" w:rsidR="001111F2" w:rsidRPr="00DF188B" w:rsidRDefault="001111F2" w:rsidP="00B0335A">
            <w:pPr>
              <w:spacing w:before="60" w:after="120"/>
              <w:jc w:val="both"/>
              <w:rPr>
                <w:color w:val="000099"/>
              </w:rPr>
            </w:pPr>
            <w:r w:rsidRPr="00257DBF">
              <w:rPr>
                <w:b w:val="0"/>
                <w:color w:val="000099"/>
              </w:rPr>
              <w:t>Thời hạn hợp đồng</w:t>
            </w:r>
          </w:p>
        </w:tc>
        <w:tc>
          <w:tcPr>
            <w:tcW w:w="7380" w:type="dxa"/>
          </w:tcPr>
          <w:p w14:paraId="01E49C38" w14:textId="7653ED30" w:rsidR="001111F2" w:rsidRPr="00B3217C" w:rsidRDefault="001111F2" w:rsidP="004F76FC">
            <w:pPr>
              <w:spacing w:before="60" w:after="120"/>
              <w:ind w:left="158"/>
              <w:jc w:val="both"/>
              <w:cnfStyle w:val="000000100000" w:firstRow="0" w:lastRow="0" w:firstColumn="0" w:lastColumn="0" w:oddVBand="0" w:evenVBand="0" w:oddHBand="1" w:evenHBand="0" w:firstRowFirstColumn="0" w:firstRowLastColumn="0" w:lastRowFirstColumn="0" w:lastRowLastColumn="0"/>
            </w:pPr>
            <w:r>
              <w:t xml:space="preserve">Thời hạn hợp đồng </w:t>
            </w:r>
            <w:r w:rsidR="004F76FC">
              <w:t xml:space="preserve">được </w:t>
            </w:r>
            <w:r w:rsidR="00C97933" w:rsidRPr="00C97933">
              <w:t xml:space="preserve">tối đa là 1 năm, và </w:t>
            </w:r>
            <w:r w:rsidR="00C97933">
              <w:t xml:space="preserve">được </w:t>
            </w:r>
            <w:bookmarkStart w:id="0" w:name="_GoBack"/>
            <w:bookmarkEnd w:id="0"/>
            <w:r w:rsidR="004F76FC">
              <w:t xml:space="preserve">ghi trên </w:t>
            </w:r>
            <w:r w:rsidR="004F76FC" w:rsidRPr="004F76FC">
              <w:rPr>
                <w:i/>
              </w:rPr>
              <w:t>giấy chứng nhận bảo hiểm</w:t>
            </w:r>
            <w:r>
              <w:t>.</w:t>
            </w:r>
          </w:p>
        </w:tc>
      </w:tr>
      <w:tr w:rsidR="00631669" w:rsidRPr="00C05A4B" w14:paraId="12EEFF76" w14:textId="77777777" w:rsidTr="00304F41">
        <w:tc>
          <w:tcPr>
            <w:cnfStyle w:val="001000000000" w:firstRow="0" w:lastRow="0" w:firstColumn="1" w:lastColumn="0" w:oddVBand="0" w:evenVBand="0" w:oddHBand="0" w:evenHBand="0" w:firstRowFirstColumn="0" w:firstRowLastColumn="0" w:lastRowFirstColumn="0" w:lastRowLastColumn="0"/>
            <w:tcW w:w="2250" w:type="dxa"/>
          </w:tcPr>
          <w:p w14:paraId="647C32C1" w14:textId="77777777" w:rsidR="00631669" w:rsidRPr="00DF188B" w:rsidRDefault="00631669" w:rsidP="00B0335A">
            <w:pPr>
              <w:spacing w:before="60" w:after="120"/>
              <w:jc w:val="both"/>
              <w:rPr>
                <w:b w:val="0"/>
                <w:color w:val="000099"/>
              </w:rPr>
            </w:pPr>
            <w:r w:rsidRPr="00DF188B">
              <w:rPr>
                <w:b w:val="0"/>
                <w:color w:val="000099"/>
              </w:rPr>
              <w:t>Thời gian cân nhắc</w:t>
            </w:r>
          </w:p>
        </w:tc>
        <w:tc>
          <w:tcPr>
            <w:tcW w:w="7380" w:type="dxa"/>
          </w:tcPr>
          <w:p w14:paraId="0BB3FC9E" w14:textId="3901AC30" w:rsidR="00631669" w:rsidRPr="00C05A4B" w:rsidRDefault="00631669" w:rsidP="00B0335A">
            <w:pPr>
              <w:spacing w:before="60" w:after="120"/>
              <w:ind w:left="158"/>
              <w:jc w:val="both"/>
              <w:cnfStyle w:val="000000000000" w:firstRow="0" w:lastRow="0" w:firstColumn="0" w:lastColumn="0" w:oddVBand="0" w:evenVBand="0" w:oddHBand="0" w:evenHBand="0" w:firstRowFirstColumn="0" w:firstRowLastColumn="0" w:lastRowFirstColumn="0" w:lastRowLastColumn="0"/>
            </w:pPr>
            <w:r>
              <w:t xml:space="preserve">Khách hàng </w:t>
            </w:r>
            <w:r w:rsidRPr="00D0610D">
              <w:t xml:space="preserve">có quyền từ chối tham gia bảo hiểm trong vòng 21 </w:t>
            </w:r>
            <w:r w:rsidRPr="007143E7">
              <w:t xml:space="preserve">ngày kể từ ngày nhận được bộ </w:t>
            </w:r>
            <w:r w:rsidR="00055297" w:rsidRPr="00055297">
              <w:rPr>
                <w:i/>
              </w:rPr>
              <w:t>h</w:t>
            </w:r>
            <w:r w:rsidRPr="00055297">
              <w:rPr>
                <w:i/>
              </w:rPr>
              <w:t>ợp đồng bảo hiểm</w:t>
            </w:r>
            <w:r w:rsidRPr="00591BA9">
              <w:t xml:space="preserve">. </w:t>
            </w:r>
            <w:r>
              <w:t xml:space="preserve">Chúng tôi </w:t>
            </w:r>
            <w:r w:rsidRPr="00591BA9">
              <w:t xml:space="preserve">sẽ hoàn lại số phí bảo hiểm mà </w:t>
            </w:r>
            <w:r>
              <w:t xml:space="preserve">khách hàng </w:t>
            </w:r>
            <w:r w:rsidRPr="00591BA9">
              <w:t xml:space="preserve">đã đóng, không có lãi, sau khi trừ đi các chi phí </w:t>
            </w:r>
            <w:r w:rsidRPr="007024F4">
              <w:t>kiểm tra sức khỏe</w:t>
            </w:r>
            <w:r w:rsidRPr="00736EF4">
              <w:t>, nếu có.</w:t>
            </w:r>
          </w:p>
        </w:tc>
      </w:tr>
      <w:tr w:rsidR="003D0BC9" w:rsidRPr="00C05A4B" w14:paraId="0A268949" w14:textId="77777777" w:rsidTr="00304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7381BDF" w14:textId="0E7053D5" w:rsidR="003D0BC9" w:rsidRPr="003D0BC9" w:rsidRDefault="003D0BC9" w:rsidP="00B0335A">
            <w:pPr>
              <w:spacing w:before="60" w:after="120"/>
              <w:jc w:val="both"/>
              <w:rPr>
                <w:b w:val="0"/>
                <w:color w:val="000099"/>
              </w:rPr>
            </w:pPr>
            <w:r w:rsidRPr="003D0BC9">
              <w:rPr>
                <w:b w:val="0"/>
                <w:color w:val="000099"/>
              </w:rPr>
              <w:t>Giới hạn quyền lợi bảo hiểm</w:t>
            </w:r>
          </w:p>
        </w:tc>
        <w:tc>
          <w:tcPr>
            <w:tcW w:w="7380" w:type="dxa"/>
          </w:tcPr>
          <w:p w14:paraId="3E9235CB" w14:textId="0FDEE33A" w:rsidR="003D0BC9" w:rsidRDefault="003D0BC9" w:rsidP="00E22150">
            <w:pPr>
              <w:spacing w:before="60" w:after="120"/>
              <w:ind w:left="158"/>
              <w:jc w:val="both"/>
              <w:cnfStyle w:val="000000100000" w:firstRow="0" w:lastRow="0" w:firstColumn="0" w:lastColumn="0" w:oddVBand="0" w:evenVBand="0" w:oddHBand="1" w:evenHBand="0" w:firstRowFirstColumn="0" w:firstRowLastColumn="0" w:lastRowFirstColumn="0" w:lastRowLastColumn="0"/>
            </w:pPr>
            <w:r>
              <w:t xml:space="preserve">Tổng quyền lợi bảo hiểm tử vong do </w:t>
            </w:r>
            <w:r w:rsidRPr="00300D85">
              <w:rPr>
                <w:i/>
              </w:rPr>
              <w:t>tai nạn</w:t>
            </w:r>
            <w:r w:rsidRPr="00961ED4">
              <w:t xml:space="preserve"> của tất cả các </w:t>
            </w:r>
            <w:r w:rsidR="005B6DB8">
              <w:t xml:space="preserve">hợp đồng Bảo hiểm tử kỳ tử vong do tai nạn với chúng tôi mà một </w:t>
            </w:r>
            <w:r w:rsidR="005B6DB8" w:rsidRPr="0092449A">
              <w:t>NĐBH</w:t>
            </w:r>
            <w:r w:rsidR="005B6DB8">
              <w:t xml:space="preserve"> được hưởng, </w:t>
            </w:r>
            <w:r w:rsidR="003C6429">
              <w:t>không vượt quá 200 triệu đồ</w:t>
            </w:r>
            <w:r w:rsidR="005B6DB8">
              <w:t>ng</w:t>
            </w:r>
            <w:r w:rsidR="0076078C">
              <w:t>,</w:t>
            </w:r>
            <w:r w:rsidR="005B6DB8">
              <w:t xml:space="preserve"> </w:t>
            </w:r>
            <w:r w:rsidR="00E22150">
              <w:t xml:space="preserve">cho </w:t>
            </w:r>
            <w:r w:rsidR="005B6DB8">
              <w:t xml:space="preserve">dù khách hàng có </w:t>
            </w:r>
            <w:r w:rsidR="00E22150">
              <w:t xml:space="preserve">bao nhiêu </w:t>
            </w:r>
            <w:r w:rsidR="005B6DB8">
              <w:t>HĐBH này.</w:t>
            </w:r>
            <w:r w:rsidR="0076078C">
              <w:t xml:space="preserve"> Đối với phần quyền lợi bảo hiểm của các hợp đồng Bảo hiểm tử kỳ tử vong do tai nạn không được chi trả, chúng tôi sẽ hoàn phí bảo hiểm đã đóng cho khách hàng, không có lãi.</w:t>
            </w:r>
          </w:p>
        </w:tc>
      </w:tr>
      <w:tr w:rsidR="00DC3F5B" w:rsidRPr="00933493" w14:paraId="303EFB5A" w14:textId="77777777" w:rsidTr="00304F41">
        <w:tc>
          <w:tcPr>
            <w:cnfStyle w:val="001000000000" w:firstRow="0" w:lastRow="0" w:firstColumn="1" w:lastColumn="0" w:oddVBand="0" w:evenVBand="0" w:oddHBand="0" w:evenHBand="0" w:firstRowFirstColumn="0" w:firstRowLastColumn="0" w:lastRowFirstColumn="0" w:lastRowLastColumn="0"/>
            <w:tcW w:w="2250" w:type="dxa"/>
          </w:tcPr>
          <w:p w14:paraId="2B0133DD" w14:textId="2A13C3EC" w:rsidR="00DC3F5B" w:rsidRPr="00DF188B" w:rsidRDefault="00DC3F5B" w:rsidP="0013786D">
            <w:pPr>
              <w:spacing w:after="120"/>
              <w:jc w:val="both"/>
              <w:rPr>
                <w:b w:val="0"/>
                <w:color w:val="000099"/>
              </w:rPr>
            </w:pPr>
            <w:r w:rsidRPr="00DF188B">
              <w:rPr>
                <w:b w:val="0"/>
                <w:color w:val="000099"/>
              </w:rPr>
              <w:t>Các</w:t>
            </w:r>
            <w:r>
              <w:rPr>
                <w:b w:val="0"/>
                <w:color w:val="000099"/>
              </w:rPr>
              <w:t xml:space="preserve"> trường hợp </w:t>
            </w:r>
            <w:r w:rsidR="0013786D">
              <w:rPr>
                <w:b w:val="0"/>
                <w:color w:val="000099"/>
              </w:rPr>
              <w:t>loại trừ</w:t>
            </w:r>
            <w:r w:rsidR="009017A9">
              <w:rPr>
                <w:b w:val="0"/>
                <w:color w:val="000099"/>
              </w:rPr>
              <w:t xml:space="preserve"> </w:t>
            </w:r>
            <w:r>
              <w:rPr>
                <w:b w:val="0"/>
                <w:color w:val="000099"/>
              </w:rPr>
              <w:t>bảo hiểm</w:t>
            </w:r>
          </w:p>
        </w:tc>
        <w:tc>
          <w:tcPr>
            <w:tcW w:w="7380" w:type="dxa"/>
          </w:tcPr>
          <w:p w14:paraId="682F6D97" w14:textId="0C772E14" w:rsidR="00DC3F5B" w:rsidRDefault="00ED0283" w:rsidP="00304F41">
            <w:pPr>
              <w:spacing w:after="120"/>
              <w:ind w:left="162"/>
              <w:jc w:val="both"/>
              <w:cnfStyle w:val="000000000000" w:firstRow="0" w:lastRow="0" w:firstColumn="0" w:lastColumn="0" w:oddVBand="0" w:evenVBand="0" w:oddHBand="0" w:evenHBand="0" w:firstRowFirstColumn="0" w:firstRowLastColumn="0" w:lastRowFirstColumn="0" w:lastRowLastColumn="0"/>
            </w:pPr>
            <w:r>
              <w:t xml:space="preserve">Khách hàng sẽ không được hưởng </w:t>
            </w:r>
            <w:r w:rsidR="00DC3F5B">
              <w:t xml:space="preserve">bất kỳ quyền lợi bảo hiểm đối với các nguyên nhân </w:t>
            </w:r>
            <w:r>
              <w:t xml:space="preserve">dẫn đến </w:t>
            </w:r>
            <w:r w:rsidR="00DC3F5B">
              <w:t>tử vong sau đây:</w:t>
            </w:r>
          </w:p>
          <w:p w14:paraId="7E8C1E8E" w14:textId="074B1B73" w:rsidR="00DC3F5B" w:rsidRDefault="00DC3F5B" w:rsidP="00304F41">
            <w:pPr>
              <w:pStyle w:val="BodyTextIndent"/>
              <w:numPr>
                <w:ilvl w:val="2"/>
                <w:numId w:val="5"/>
              </w:numPr>
              <w:spacing w:after="60"/>
              <w:ind w:left="706" w:hanging="360"/>
              <w:jc w:val="both"/>
              <w:cnfStyle w:val="000000000000" w:firstRow="0" w:lastRow="0" w:firstColumn="0" w:lastColumn="0" w:oddVBand="0" w:evenVBand="0" w:oddHBand="0" w:evenHBand="0" w:firstRowFirstColumn="0" w:firstRowLastColumn="0" w:lastRowFirstColumn="0" w:lastRowLastColumn="0"/>
            </w:pPr>
            <w:r w:rsidRPr="0042313C">
              <w:t>d</w:t>
            </w:r>
            <w:r w:rsidRPr="001274DF">
              <w:t xml:space="preserve">o </w:t>
            </w:r>
            <w:r w:rsidRPr="00F47DB9">
              <w:rPr>
                <w:i/>
              </w:rPr>
              <w:t>hành vi</w:t>
            </w:r>
            <w:r w:rsidRPr="001274DF">
              <w:t xml:space="preserve"> </w:t>
            </w:r>
            <w:r w:rsidRPr="00976AAA">
              <w:rPr>
                <w:i/>
                <w:lang w:val="en-US"/>
              </w:rPr>
              <w:t>trục lợi bảo hiểm</w:t>
            </w:r>
            <w:r w:rsidR="001C05C1">
              <w:rPr>
                <w:lang w:val="en-US"/>
              </w:rPr>
              <w:t>, hoặc</w:t>
            </w:r>
          </w:p>
          <w:p w14:paraId="41A9C273" w14:textId="6AB19135" w:rsidR="001C05C1" w:rsidRPr="001C05C1" w:rsidRDefault="001C05C1" w:rsidP="00304F41">
            <w:pPr>
              <w:pStyle w:val="BodyTextIndent"/>
              <w:numPr>
                <w:ilvl w:val="2"/>
                <w:numId w:val="5"/>
              </w:numPr>
              <w:spacing w:after="60"/>
              <w:ind w:left="706" w:hanging="360"/>
              <w:jc w:val="both"/>
              <w:cnfStyle w:val="000000000000" w:firstRow="0" w:lastRow="0" w:firstColumn="0" w:lastColumn="0" w:oddVBand="0" w:evenVBand="0" w:oddHBand="0" w:evenHBand="0" w:firstRowFirstColumn="0" w:firstRowLastColumn="0" w:lastRowFirstColumn="0" w:lastRowLastColumn="0"/>
            </w:pPr>
            <w:r>
              <w:rPr>
                <w:lang w:val="en-US"/>
              </w:rPr>
              <w:t>do hành vi vi phạm pháp luật</w:t>
            </w:r>
            <w:r w:rsidR="003D7B5C">
              <w:rPr>
                <w:lang w:val="en-US"/>
              </w:rPr>
              <w:t xml:space="preserve"> của NĐBH</w:t>
            </w:r>
            <w:r>
              <w:rPr>
                <w:lang w:val="en-US"/>
              </w:rPr>
              <w:t>; hoặc</w:t>
            </w:r>
          </w:p>
          <w:p w14:paraId="48F751A3" w14:textId="77777777" w:rsidR="001C05C1" w:rsidRDefault="001C05C1" w:rsidP="00304F41">
            <w:pPr>
              <w:pStyle w:val="BodyTextIndent"/>
              <w:numPr>
                <w:ilvl w:val="2"/>
                <w:numId w:val="5"/>
              </w:numPr>
              <w:spacing w:after="60"/>
              <w:ind w:left="706" w:hanging="360"/>
              <w:jc w:val="both"/>
              <w:cnfStyle w:val="000000000000" w:firstRow="0" w:lastRow="0" w:firstColumn="0" w:lastColumn="0" w:oddVBand="0" w:evenVBand="0" w:oddHBand="0" w:evenHBand="0" w:firstRowFirstColumn="0" w:firstRowLastColumn="0" w:lastRowFirstColumn="0" w:lastRowLastColumn="0"/>
            </w:pPr>
            <w:r w:rsidRPr="00352077">
              <w:t>chiến tranh, các hoạt động xung đột vũ trang hoặc các hoạt động bạo động, gây rối, đình công hay khủng bố; hoặc</w:t>
            </w:r>
          </w:p>
          <w:p w14:paraId="161A2EE2" w14:textId="77777777" w:rsidR="002F146F" w:rsidRDefault="002F146F" w:rsidP="002F146F">
            <w:pPr>
              <w:pStyle w:val="BodyTextIndent"/>
              <w:numPr>
                <w:ilvl w:val="2"/>
                <w:numId w:val="5"/>
              </w:numPr>
              <w:spacing w:after="60"/>
              <w:ind w:left="702" w:hanging="360"/>
              <w:jc w:val="both"/>
              <w:cnfStyle w:val="000000000000" w:firstRow="0" w:lastRow="0" w:firstColumn="0" w:lastColumn="0" w:oddVBand="0" w:evenVBand="0" w:oddHBand="0" w:evenHBand="0" w:firstRowFirstColumn="0" w:firstRowLastColumn="0" w:lastRowFirstColumn="0" w:lastRowLastColumn="0"/>
            </w:pPr>
            <w:r>
              <w:t>tham gia đánh nhau, ẩu đả; hay chống lại việc bắt giữ của cơ quan có thẩm quyền; hoặc</w:t>
            </w:r>
          </w:p>
          <w:p w14:paraId="5FF30B3C" w14:textId="393068C7" w:rsidR="002F146F" w:rsidRDefault="00C97933" w:rsidP="002F146F">
            <w:pPr>
              <w:pStyle w:val="BodyTextIndent"/>
              <w:numPr>
                <w:ilvl w:val="2"/>
                <w:numId w:val="5"/>
              </w:numPr>
              <w:spacing w:after="60"/>
              <w:ind w:left="702" w:hanging="360"/>
              <w:jc w:val="both"/>
              <w:cnfStyle w:val="000000000000" w:firstRow="0" w:lastRow="0" w:firstColumn="0" w:lastColumn="0" w:oddVBand="0" w:evenVBand="0" w:oddHBand="0" w:evenHBand="0" w:firstRowFirstColumn="0" w:firstRowLastColumn="0" w:lastRowFirstColumn="0" w:lastRowLastColumn="0"/>
            </w:pPr>
            <w:r>
              <w:rPr>
                <w:lang w:val="en-US"/>
              </w:rPr>
              <w:t>NĐBH</w:t>
            </w:r>
            <w:r w:rsidR="002F146F">
              <w:t xml:space="preserve"> sử dụng chất kích thích, ma túy, sử dụng rượu bia quá nồng độ theo qui định của pháp luật hoặc do ảnh hưởng của việc sử dụng thuốc không được chỉ định</w:t>
            </w:r>
            <w:r w:rsidR="002F146F">
              <w:rPr>
                <w:lang w:val="en-US"/>
              </w:rPr>
              <w:t>,</w:t>
            </w:r>
            <w:r w:rsidR="002F146F">
              <w:t xml:space="preserve"> tự tử hay mưu toan tự tử, hoặc cố tình tự gây thương tích trong lúc tỉnh táo hay mất trí; hoặc</w:t>
            </w:r>
          </w:p>
          <w:p w14:paraId="0A02DE35" w14:textId="2ADF26DC" w:rsidR="002F146F" w:rsidRDefault="002F146F" w:rsidP="002F146F">
            <w:pPr>
              <w:pStyle w:val="BodyTextIndent"/>
              <w:numPr>
                <w:ilvl w:val="2"/>
                <w:numId w:val="5"/>
              </w:numPr>
              <w:spacing w:after="60"/>
              <w:ind w:left="702" w:hanging="360"/>
              <w:jc w:val="both"/>
              <w:cnfStyle w:val="000000000000" w:firstRow="0" w:lastRow="0" w:firstColumn="0" w:lastColumn="0" w:oddVBand="0" w:evenVBand="0" w:oddHBand="0" w:evenHBand="0" w:firstRowFirstColumn="0" w:firstRowLastColumn="0" w:lastRowFirstColumn="0" w:lastRowLastColumn="0"/>
            </w:pPr>
            <w:r>
              <w:t xml:space="preserve">tai nạn xảy ra trên </w:t>
            </w:r>
            <w:r w:rsidR="00E22150">
              <w:rPr>
                <w:lang w:val="en-US"/>
              </w:rPr>
              <w:t xml:space="preserve">các </w:t>
            </w:r>
            <w:r>
              <w:t xml:space="preserve">phương tiện vận chuyển hàng </w:t>
            </w:r>
            <w:r w:rsidR="00E22150">
              <w:rPr>
                <w:lang w:val="en-US"/>
              </w:rPr>
              <w:t xml:space="preserve">không </w:t>
            </w:r>
            <w:r w:rsidR="00E22150" w:rsidRPr="00123D45">
              <w:t>trừ khi NĐBH là hành khách trên các chuyến bay thương mại được cấp phép</w:t>
            </w:r>
            <w:r w:rsidR="00E22150">
              <w:rPr>
                <w:lang w:val="en-US"/>
              </w:rPr>
              <w:t xml:space="preserve"> và có lịch trình thường xuyên</w:t>
            </w:r>
            <w:r>
              <w:t>; hoặc</w:t>
            </w:r>
          </w:p>
          <w:p w14:paraId="3E0A67DA" w14:textId="54E5D0B6" w:rsidR="00130137" w:rsidRPr="00933493" w:rsidRDefault="002F146F" w:rsidP="002F146F">
            <w:pPr>
              <w:pStyle w:val="BodyTextIndent"/>
              <w:numPr>
                <w:ilvl w:val="2"/>
                <w:numId w:val="5"/>
              </w:numPr>
              <w:spacing w:after="60"/>
              <w:ind w:left="706" w:hanging="360"/>
              <w:jc w:val="both"/>
              <w:cnfStyle w:val="000000000000" w:firstRow="0" w:lastRow="0" w:firstColumn="0" w:lastColumn="0" w:oddVBand="0" w:evenVBand="0" w:oddHBand="0" w:evenHBand="0" w:firstRowFirstColumn="0" w:firstRowLastColumn="0" w:lastRowFirstColumn="0" w:lastRowLastColumn="0"/>
            </w:pPr>
            <w:r>
              <w:lastRenderedPageBreak/>
              <w:t>tham gia vào các hoạt động giải trí nguy hiểm như: lặn có bình dưỡng khí, nhảy bungee</w:t>
            </w:r>
            <w:r w:rsidR="00C97933">
              <w:rPr>
                <w:lang w:val="en-US"/>
              </w:rPr>
              <w:t xml:space="preserve"> </w:t>
            </w:r>
            <w:r w:rsidR="00C97933" w:rsidRPr="00C97933">
              <w:rPr>
                <w:lang w:val="en-US"/>
              </w:rPr>
              <w:t>(nhảy từ một độ cao nhất định với một sợi dây đàn hồi buộc ở cổ chân)</w:t>
            </w:r>
            <w:r>
              <w:t>, nhảy dù, leo núi, đua ngựa hay đua xe</w:t>
            </w:r>
            <w:r>
              <w:rPr>
                <w:lang w:val="en-US"/>
              </w:rPr>
              <w:t>.</w:t>
            </w:r>
          </w:p>
        </w:tc>
      </w:tr>
      <w:tr w:rsidR="00F47DB9" w:rsidRPr="00316E71" w14:paraId="2C94ADA9" w14:textId="77777777" w:rsidTr="00304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2282763" w14:textId="28958188" w:rsidR="00F47DB9" w:rsidRPr="00DF188B" w:rsidRDefault="00F47DB9" w:rsidP="00304F41">
            <w:pPr>
              <w:spacing w:after="120"/>
              <w:jc w:val="both"/>
              <w:rPr>
                <w:b w:val="0"/>
                <w:color w:val="000099"/>
              </w:rPr>
            </w:pPr>
            <w:r w:rsidRPr="00DF188B">
              <w:rPr>
                <w:b w:val="0"/>
                <w:color w:val="000099"/>
              </w:rPr>
              <w:lastRenderedPageBreak/>
              <w:t>Các trường hợp chấm dứt hợp đồng</w:t>
            </w:r>
          </w:p>
        </w:tc>
        <w:tc>
          <w:tcPr>
            <w:tcW w:w="7380" w:type="dxa"/>
          </w:tcPr>
          <w:p w14:paraId="697BD2A2" w14:textId="59B6E26C" w:rsidR="00F47DB9" w:rsidRDefault="00F47DB9" w:rsidP="00304F41">
            <w:pPr>
              <w:pStyle w:val="BodyTextIndent"/>
              <w:numPr>
                <w:ilvl w:val="0"/>
                <w:numId w:val="11"/>
              </w:numPr>
              <w:spacing w:after="80"/>
              <w:ind w:left="522"/>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Khách hàng </w:t>
            </w:r>
            <w:r w:rsidRPr="00961ED4">
              <w:rPr>
                <w:lang w:val="vi-VN"/>
              </w:rPr>
              <w:t xml:space="preserve">yêu cầu </w:t>
            </w:r>
            <w:r>
              <w:rPr>
                <w:lang w:val="en-US"/>
              </w:rPr>
              <w:t xml:space="preserve">chấm dứt </w:t>
            </w:r>
            <w:r w:rsidR="00BA7165">
              <w:rPr>
                <w:i/>
                <w:lang w:val="en-US"/>
              </w:rPr>
              <w:t>h</w:t>
            </w:r>
            <w:r w:rsidRPr="00921AAE">
              <w:rPr>
                <w:i/>
                <w:lang w:val="vi-VN"/>
              </w:rPr>
              <w:t>ợp đồng bảo hiểm</w:t>
            </w:r>
            <w:r>
              <w:rPr>
                <w:lang w:val="en-US"/>
              </w:rPr>
              <w:t>;</w:t>
            </w:r>
          </w:p>
          <w:p w14:paraId="4E4C909B" w14:textId="77777777" w:rsidR="00F47DB9" w:rsidRDefault="00F47DB9" w:rsidP="00304F41">
            <w:pPr>
              <w:pStyle w:val="BodyTextIndent"/>
              <w:numPr>
                <w:ilvl w:val="0"/>
                <w:numId w:val="11"/>
              </w:numPr>
              <w:spacing w:after="80"/>
              <w:ind w:left="522"/>
              <w:jc w:val="both"/>
              <w:cnfStyle w:val="000000100000" w:firstRow="0" w:lastRow="0" w:firstColumn="0" w:lastColumn="0" w:oddVBand="0" w:evenVBand="0" w:oddHBand="1" w:evenHBand="0" w:firstRowFirstColumn="0" w:firstRowLastColumn="0" w:lastRowFirstColumn="0" w:lastRowLastColumn="0"/>
              <w:rPr>
                <w:lang w:val="en-US"/>
              </w:rPr>
            </w:pPr>
            <w:r>
              <w:rPr>
                <w:lang w:val="en-US"/>
              </w:rPr>
              <w:t>NĐBH tử vong;</w:t>
            </w:r>
          </w:p>
          <w:p w14:paraId="40D54B86" w14:textId="77777777" w:rsidR="00F47DB9" w:rsidRDefault="00F47DB9" w:rsidP="00304F41">
            <w:pPr>
              <w:pStyle w:val="BodyTextIndent"/>
              <w:numPr>
                <w:ilvl w:val="0"/>
                <w:numId w:val="11"/>
              </w:numPr>
              <w:spacing w:after="80"/>
              <w:ind w:left="522"/>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Vào </w:t>
            </w:r>
            <w:r w:rsidRPr="003E3AD6">
              <w:rPr>
                <w:lang w:val="en-US"/>
              </w:rPr>
              <w:t>ngày kết thúc thời hạn hợp đồng bảo hiểm</w:t>
            </w:r>
            <w:r>
              <w:rPr>
                <w:lang w:val="en-US"/>
              </w:rPr>
              <w:t>;</w:t>
            </w:r>
          </w:p>
          <w:p w14:paraId="28F211B0" w14:textId="77777777" w:rsidR="00F47DB9" w:rsidRDefault="00F47DB9" w:rsidP="00304F41">
            <w:pPr>
              <w:pStyle w:val="BodyTextIndent"/>
              <w:numPr>
                <w:ilvl w:val="0"/>
                <w:numId w:val="11"/>
              </w:numPr>
              <w:spacing w:after="80"/>
              <w:ind w:left="522"/>
              <w:jc w:val="both"/>
              <w:cnfStyle w:val="000000100000" w:firstRow="0" w:lastRow="0" w:firstColumn="0" w:lastColumn="0" w:oddVBand="0" w:evenVBand="0" w:oddHBand="1" w:evenHBand="0" w:firstRowFirstColumn="0" w:firstRowLastColumn="0" w:lastRowFirstColumn="0" w:lastRowLastColumn="0"/>
              <w:rPr>
                <w:lang w:val="en-US"/>
              </w:rPr>
            </w:pPr>
            <w:r>
              <w:rPr>
                <w:lang w:val="en-US"/>
              </w:rPr>
              <w:t>Các trường hợp khác theo quy định của pháp luật.</w:t>
            </w:r>
          </w:p>
          <w:p w14:paraId="54466B71" w14:textId="77777777" w:rsidR="00F47DB9" w:rsidRPr="00DF188B" w:rsidRDefault="00F47DB9" w:rsidP="00304F41">
            <w:pPr>
              <w:pStyle w:val="BodyTextIndent"/>
              <w:spacing w:after="80"/>
              <w:ind w:left="162" w:firstLine="0"/>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Chúng tôi sẽ hoàn trả các khoản phí bảo hiểm mà khách hàng đã đóng trước </w:t>
            </w:r>
            <w:r>
              <w:t>cho khoảng thời gian sau khi hợp đồng chấm dứt</w:t>
            </w:r>
            <w:r>
              <w:rPr>
                <w:lang w:val="en-US"/>
              </w:rPr>
              <w:t>.</w:t>
            </w:r>
          </w:p>
        </w:tc>
      </w:tr>
    </w:tbl>
    <w:p w14:paraId="12EF5A54" w14:textId="77777777" w:rsidR="00077025" w:rsidRPr="00A419C3" w:rsidRDefault="000B6148" w:rsidP="00A419C3">
      <w:pPr>
        <w:pStyle w:val="ListParagraph"/>
        <w:numPr>
          <w:ilvl w:val="0"/>
          <w:numId w:val="16"/>
        </w:numPr>
        <w:shd w:val="clear" w:color="auto" w:fill="D9D9D9" w:themeFill="background1" w:themeFillShade="D9"/>
        <w:spacing w:before="360" w:after="120"/>
        <w:ind w:left="540" w:hanging="540"/>
        <w:jc w:val="both"/>
        <w:rPr>
          <w:b/>
        </w:rPr>
      </w:pPr>
      <w:r w:rsidRPr="00A419C3">
        <w:rPr>
          <w:b/>
        </w:rPr>
        <w:t>G</w:t>
      </w:r>
      <w:r w:rsidR="00077025" w:rsidRPr="00A419C3">
        <w:rPr>
          <w:b/>
        </w:rPr>
        <w:t>iải quyết quyền lợi bảo hiểm</w:t>
      </w:r>
    </w:p>
    <w:tbl>
      <w:tblPr>
        <w:tblStyle w:val="PlainTable21"/>
        <w:tblW w:w="9630" w:type="dxa"/>
        <w:tblLook w:val="04A0" w:firstRow="1" w:lastRow="0" w:firstColumn="1" w:lastColumn="0" w:noHBand="0" w:noVBand="1"/>
      </w:tblPr>
      <w:tblGrid>
        <w:gridCol w:w="2250"/>
        <w:gridCol w:w="7380"/>
      </w:tblGrid>
      <w:tr w:rsidR="00643463" w:rsidRPr="00643463" w14:paraId="7A01252C" w14:textId="77777777" w:rsidTr="00FB7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368F69A" w14:textId="77777777" w:rsidR="00643463" w:rsidRPr="00DF188B" w:rsidRDefault="00643463" w:rsidP="009F56A7">
            <w:pPr>
              <w:spacing w:before="60" w:after="120"/>
              <w:jc w:val="both"/>
              <w:rPr>
                <w:b w:val="0"/>
                <w:color w:val="000099"/>
              </w:rPr>
            </w:pPr>
            <w:r w:rsidRPr="00DF188B">
              <w:rPr>
                <w:b w:val="0"/>
                <w:color w:val="000099"/>
              </w:rPr>
              <w:t>Thời hạn yêu cầu giải quyết quyền lợi bảo hiểm</w:t>
            </w:r>
          </w:p>
        </w:tc>
        <w:tc>
          <w:tcPr>
            <w:tcW w:w="7380" w:type="dxa"/>
          </w:tcPr>
          <w:p w14:paraId="6CC91A41" w14:textId="47E55591" w:rsidR="00643463" w:rsidRPr="00643463" w:rsidRDefault="006E2C7B" w:rsidP="009F56A7">
            <w:pPr>
              <w:spacing w:before="60" w:after="120"/>
              <w:ind w:left="158"/>
              <w:jc w:val="both"/>
              <w:cnfStyle w:val="100000000000" w:firstRow="1" w:lastRow="0" w:firstColumn="0" w:lastColumn="0" w:oddVBand="0" w:evenVBand="0" w:oddHBand="0" w:evenHBand="0" w:firstRowFirstColumn="0" w:firstRowLastColumn="0" w:lastRowFirstColumn="0" w:lastRowLastColumn="0"/>
              <w:rPr>
                <w:rFonts w:eastAsia="MS Mincho"/>
                <w:b w:val="0"/>
                <w:szCs w:val="20"/>
              </w:rPr>
            </w:pPr>
            <w:r>
              <w:rPr>
                <w:rFonts w:eastAsia="MS Mincho"/>
                <w:b w:val="0"/>
                <w:szCs w:val="20"/>
              </w:rPr>
              <w:t xml:space="preserve">Khách hàng cần phải nộp hồ sơ yêu cầu giải quyết quyền lợi bảo hiểm trong vòng </w:t>
            </w:r>
            <w:r w:rsidR="00643463">
              <w:rPr>
                <w:rFonts w:eastAsia="MS Mincho"/>
                <w:b w:val="0"/>
                <w:szCs w:val="20"/>
              </w:rPr>
              <w:t xml:space="preserve">12 </w:t>
            </w:r>
            <w:r w:rsidR="00643463" w:rsidRPr="00643463">
              <w:rPr>
                <w:b w:val="0"/>
                <w:bCs w:val="0"/>
              </w:rPr>
              <w:t>tháng</w:t>
            </w:r>
            <w:r w:rsidR="00643463">
              <w:rPr>
                <w:rFonts w:eastAsia="MS Mincho"/>
                <w:b w:val="0"/>
                <w:szCs w:val="20"/>
              </w:rPr>
              <w:t xml:space="preserve"> kể từ ngày xảy ra sự kiện</w:t>
            </w:r>
            <w:r w:rsidR="00992D79">
              <w:rPr>
                <w:rFonts w:eastAsia="MS Mincho"/>
                <w:b w:val="0"/>
                <w:szCs w:val="20"/>
              </w:rPr>
              <w:t xml:space="preserve"> tử vong</w:t>
            </w:r>
            <w:r w:rsidR="0067784B">
              <w:rPr>
                <w:rFonts w:eastAsia="MS Mincho"/>
                <w:b w:val="0"/>
                <w:szCs w:val="20"/>
              </w:rPr>
              <w:t>.</w:t>
            </w:r>
          </w:p>
        </w:tc>
      </w:tr>
      <w:tr w:rsidR="00077025" w:rsidRPr="00643463" w14:paraId="7245D440" w14:textId="77777777" w:rsidTr="00FB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8FC090A" w14:textId="77777777" w:rsidR="00077025" w:rsidRPr="00DF188B" w:rsidRDefault="00077025" w:rsidP="00717ECA">
            <w:pPr>
              <w:spacing w:after="120"/>
              <w:jc w:val="both"/>
              <w:rPr>
                <w:b w:val="0"/>
                <w:color w:val="000099"/>
              </w:rPr>
            </w:pPr>
            <w:r w:rsidRPr="00DF188B">
              <w:rPr>
                <w:b w:val="0"/>
                <w:color w:val="000099"/>
              </w:rPr>
              <w:t>Hồ sơ yêu cầu giải quyết quyền lợi bảo hiểm</w:t>
            </w:r>
          </w:p>
        </w:tc>
        <w:tc>
          <w:tcPr>
            <w:tcW w:w="7380" w:type="dxa"/>
          </w:tcPr>
          <w:p w14:paraId="17F38872" w14:textId="77777777" w:rsidR="00077025" w:rsidRPr="00643463" w:rsidRDefault="00077025" w:rsidP="00077025">
            <w:pPr>
              <w:numPr>
                <w:ilvl w:val="0"/>
                <w:numId w:val="9"/>
              </w:numPr>
              <w:spacing w:after="60"/>
              <w:ind w:left="518"/>
              <w:jc w:val="both"/>
              <w:cnfStyle w:val="000000100000" w:firstRow="0" w:lastRow="0" w:firstColumn="0" w:lastColumn="0" w:oddVBand="0" w:evenVBand="0" w:oddHBand="1" w:evenHBand="0" w:firstRowFirstColumn="0" w:firstRowLastColumn="0" w:lastRowFirstColumn="0" w:lastRowLastColumn="0"/>
              <w:rPr>
                <w:rFonts w:eastAsia="MS Mincho"/>
                <w:szCs w:val="20"/>
                <w:lang w:val="vi-VN"/>
              </w:rPr>
            </w:pPr>
            <w:r w:rsidRPr="00643463">
              <w:rPr>
                <w:rFonts w:eastAsia="MS Mincho"/>
                <w:szCs w:val="20"/>
                <w:lang w:val="vi-VN"/>
              </w:rPr>
              <w:t>Phiếu Yêu cầu giải quyết quyền lợi bảo hiểm đã được điền đầy đủ và chính xác;</w:t>
            </w:r>
          </w:p>
          <w:p w14:paraId="74C63FA6" w14:textId="77777777" w:rsidR="0077267B" w:rsidRPr="0077267B" w:rsidRDefault="0077267B" w:rsidP="00077025">
            <w:pPr>
              <w:numPr>
                <w:ilvl w:val="0"/>
                <w:numId w:val="9"/>
              </w:numPr>
              <w:spacing w:after="60"/>
              <w:ind w:left="518"/>
              <w:jc w:val="both"/>
              <w:cnfStyle w:val="000000100000" w:firstRow="0" w:lastRow="0" w:firstColumn="0" w:lastColumn="0" w:oddVBand="0" w:evenVBand="0" w:oddHBand="1" w:evenHBand="0" w:firstRowFirstColumn="0" w:firstRowLastColumn="0" w:lastRowFirstColumn="0" w:lastRowLastColumn="0"/>
              <w:rPr>
                <w:rFonts w:eastAsia="MS Mincho"/>
                <w:szCs w:val="20"/>
                <w:lang w:val="vi-VN"/>
              </w:rPr>
            </w:pPr>
            <w:r>
              <w:rPr>
                <w:rFonts w:eastAsia="MS Mincho"/>
                <w:szCs w:val="20"/>
              </w:rPr>
              <w:t>Giấy tờ chứng minh sự kiện bảo hiểm:</w:t>
            </w:r>
          </w:p>
          <w:p w14:paraId="7484B305" w14:textId="4166C0DF" w:rsidR="00077025" w:rsidRPr="00643463" w:rsidRDefault="00CC317D" w:rsidP="0077267B">
            <w:pPr>
              <w:numPr>
                <w:ilvl w:val="1"/>
                <w:numId w:val="9"/>
              </w:numPr>
              <w:spacing w:after="60"/>
              <w:ind w:left="882"/>
              <w:jc w:val="both"/>
              <w:cnfStyle w:val="000000100000" w:firstRow="0" w:lastRow="0" w:firstColumn="0" w:lastColumn="0" w:oddVBand="0" w:evenVBand="0" w:oddHBand="1" w:evenHBand="0" w:firstRowFirstColumn="0" w:firstRowLastColumn="0" w:lastRowFirstColumn="0" w:lastRowLastColumn="0"/>
              <w:rPr>
                <w:rFonts w:eastAsia="MS Mincho"/>
                <w:szCs w:val="20"/>
                <w:lang w:val="vi-VN"/>
              </w:rPr>
            </w:pPr>
            <w:r>
              <w:rPr>
                <w:rFonts w:eastAsia="MS Mincho"/>
                <w:szCs w:val="20"/>
              </w:rPr>
              <w:t xml:space="preserve">Trích lục </w:t>
            </w:r>
            <w:r w:rsidR="00077025" w:rsidRPr="00643463">
              <w:rPr>
                <w:rFonts w:eastAsia="MS Mincho"/>
                <w:szCs w:val="20"/>
                <w:lang w:val="vi-VN"/>
              </w:rPr>
              <w:t>chứng tử;</w:t>
            </w:r>
          </w:p>
          <w:p w14:paraId="2A5CFA4B" w14:textId="0D869A3B" w:rsidR="0077267B" w:rsidRPr="00643463" w:rsidRDefault="0077267B" w:rsidP="0077267B">
            <w:pPr>
              <w:numPr>
                <w:ilvl w:val="1"/>
                <w:numId w:val="9"/>
              </w:numPr>
              <w:spacing w:after="60"/>
              <w:ind w:left="882"/>
              <w:jc w:val="both"/>
              <w:cnfStyle w:val="000000100000" w:firstRow="0" w:lastRow="0" w:firstColumn="0" w:lastColumn="0" w:oddVBand="0" w:evenVBand="0" w:oddHBand="1" w:evenHBand="0" w:firstRowFirstColumn="0" w:firstRowLastColumn="0" w:lastRowFirstColumn="0" w:lastRowLastColumn="0"/>
              <w:rPr>
                <w:rFonts w:eastAsia="MS Mincho"/>
                <w:szCs w:val="20"/>
                <w:lang w:val="vi-VN"/>
              </w:rPr>
            </w:pPr>
            <w:r w:rsidRPr="00643463">
              <w:rPr>
                <w:rFonts w:eastAsia="MS Mincho"/>
                <w:szCs w:val="20"/>
                <w:lang w:val="vi-VN"/>
              </w:rPr>
              <w:t>Biên bản tai nạn</w:t>
            </w:r>
            <w:r>
              <w:rPr>
                <w:rFonts w:eastAsia="MS Mincho"/>
                <w:szCs w:val="20"/>
              </w:rPr>
              <w:t>,</w:t>
            </w:r>
            <w:r w:rsidRPr="00643463">
              <w:rPr>
                <w:rFonts w:eastAsia="MS Mincho"/>
                <w:szCs w:val="20"/>
                <w:lang w:val="vi-VN"/>
              </w:rPr>
              <w:t xml:space="preserve"> biên bản khám nghiệm hiện trườ</w:t>
            </w:r>
            <w:r>
              <w:rPr>
                <w:rFonts w:eastAsia="MS Mincho"/>
                <w:szCs w:val="20"/>
                <w:lang w:val="vi-VN"/>
              </w:rPr>
              <w:t>ng,</w:t>
            </w:r>
            <w:r w:rsidRPr="00643463">
              <w:rPr>
                <w:rFonts w:eastAsia="MS Mincho"/>
                <w:szCs w:val="20"/>
                <w:lang w:val="vi-VN"/>
              </w:rPr>
              <w:t xml:space="preserve"> </w:t>
            </w:r>
            <w:r w:rsidR="00DF5446">
              <w:rPr>
                <w:rFonts w:eastAsia="MS Mincho"/>
                <w:szCs w:val="20"/>
              </w:rPr>
              <w:t>kết luận</w:t>
            </w:r>
            <w:r w:rsidRPr="00643463">
              <w:rPr>
                <w:rFonts w:eastAsia="MS Mincho"/>
                <w:szCs w:val="20"/>
                <w:lang w:val="vi-VN"/>
              </w:rPr>
              <w:t xml:space="preserve"> </w:t>
            </w:r>
            <w:r>
              <w:rPr>
                <w:rFonts w:eastAsia="MS Mincho"/>
                <w:szCs w:val="20"/>
              </w:rPr>
              <w:t xml:space="preserve">giám định </w:t>
            </w:r>
            <w:r w:rsidRPr="00643463">
              <w:rPr>
                <w:rFonts w:eastAsia="MS Mincho"/>
                <w:szCs w:val="20"/>
                <w:lang w:val="vi-VN"/>
              </w:rPr>
              <w:t>pháp y</w:t>
            </w:r>
            <w:r>
              <w:rPr>
                <w:rFonts w:eastAsia="MS Mincho"/>
                <w:szCs w:val="20"/>
              </w:rPr>
              <w:t xml:space="preserve">, </w:t>
            </w:r>
            <w:r w:rsidRPr="00643463">
              <w:rPr>
                <w:rFonts w:eastAsia="MS Mincho"/>
                <w:szCs w:val="20"/>
                <w:lang w:val="vi-VN"/>
              </w:rPr>
              <w:t>kết luận điều tra</w:t>
            </w:r>
            <w:r>
              <w:rPr>
                <w:rFonts w:eastAsia="MS Mincho"/>
                <w:szCs w:val="20"/>
              </w:rPr>
              <w:t xml:space="preserve"> có xác nhận của cơ quan có thẩm quyền</w:t>
            </w:r>
            <w:r w:rsidRPr="00643463">
              <w:rPr>
                <w:rFonts w:eastAsia="MS Mincho"/>
                <w:szCs w:val="20"/>
                <w:lang w:val="vi-VN"/>
              </w:rPr>
              <w:t xml:space="preserve"> (</w:t>
            </w:r>
            <w:r>
              <w:rPr>
                <w:rFonts w:eastAsia="MS Mincho"/>
                <w:szCs w:val="20"/>
              </w:rPr>
              <w:t>trong trường hợp tai nạn</w:t>
            </w:r>
            <w:r w:rsidRPr="00643463">
              <w:rPr>
                <w:rFonts w:eastAsia="MS Mincho"/>
                <w:szCs w:val="20"/>
                <w:lang w:val="vi-VN"/>
              </w:rPr>
              <w:t>);</w:t>
            </w:r>
          </w:p>
          <w:p w14:paraId="4BFADEE5" w14:textId="77777777" w:rsidR="0077267B" w:rsidRPr="00636045" w:rsidRDefault="0077267B" w:rsidP="0077267B">
            <w:pPr>
              <w:numPr>
                <w:ilvl w:val="0"/>
                <w:numId w:val="9"/>
              </w:numPr>
              <w:spacing w:after="60"/>
              <w:ind w:left="518"/>
              <w:jc w:val="both"/>
              <w:cnfStyle w:val="000000100000" w:firstRow="0" w:lastRow="0" w:firstColumn="0" w:lastColumn="0" w:oddVBand="0" w:evenVBand="0" w:oddHBand="1" w:evenHBand="0" w:firstRowFirstColumn="0" w:firstRowLastColumn="0" w:lastRowFirstColumn="0" w:lastRowLastColumn="0"/>
              <w:rPr>
                <w:rFonts w:eastAsia="MS Mincho"/>
                <w:szCs w:val="20"/>
                <w:lang w:val="vi-VN"/>
              </w:rPr>
            </w:pPr>
            <w:r w:rsidRPr="00643463">
              <w:rPr>
                <w:rFonts w:eastAsia="MS Mincho"/>
                <w:szCs w:val="20"/>
                <w:lang w:val="vi-VN"/>
              </w:rPr>
              <w:t>Bằng chứng về quyền thụ hưởng quyền lợi bảo hiểm như di chúc hoặc những giấy tờ xác nhận hợp pháp khác, và giấy tờ nhân thân của người có quyền thụ hưởng quyền lợi bảo hiể</w:t>
            </w:r>
            <w:r>
              <w:rPr>
                <w:rFonts w:eastAsia="MS Mincho"/>
                <w:szCs w:val="20"/>
                <w:lang w:val="vi-VN"/>
              </w:rPr>
              <w:t>m.</w:t>
            </w:r>
          </w:p>
        </w:tc>
      </w:tr>
      <w:tr w:rsidR="006F1C09" w:rsidRPr="00643463" w14:paraId="72BBA4DB" w14:textId="77777777" w:rsidTr="00FB7026">
        <w:tc>
          <w:tcPr>
            <w:cnfStyle w:val="001000000000" w:firstRow="0" w:lastRow="0" w:firstColumn="1" w:lastColumn="0" w:oddVBand="0" w:evenVBand="0" w:oddHBand="0" w:evenHBand="0" w:firstRowFirstColumn="0" w:firstRowLastColumn="0" w:lastRowFirstColumn="0" w:lastRowLastColumn="0"/>
            <w:tcW w:w="2250" w:type="dxa"/>
          </w:tcPr>
          <w:p w14:paraId="7BEC8C04" w14:textId="77777777" w:rsidR="006F1C09" w:rsidRPr="00DF188B" w:rsidRDefault="006F1C09" w:rsidP="009F56A7">
            <w:pPr>
              <w:spacing w:before="60" w:after="120"/>
              <w:jc w:val="both"/>
              <w:rPr>
                <w:b w:val="0"/>
                <w:color w:val="000099"/>
              </w:rPr>
            </w:pPr>
            <w:r w:rsidRPr="00DF188B">
              <w:rPr>
                <w:b w:val="0"/>
                <w:color w:val="000099"/>
              </w:rPr>
              <w:t>Thời hạn chi trả quyền lợi bảo hiểm</w:t>
            </w:r>
          </w:p>
        </w:tc>
        <w:tc>
          <w:tcPr>
            <w:tcW w:w="7380" w:type="dxa"/>
          </w:tcPr>
          <w:p w14:paraId="3CC45D87" w14:textId="04B89DEA" w:rsidR="006F1C09" w:rsidRDefault="006F1C09" w:rsidP="009F56A7">
            <w:pPr>
              <w:spacing w:before="60" w:after="120"/>
              <w:ind w:left="158"/>
              <w:jc w:val="both"/>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Chúng tôi sẽ chi trả quyền lợi bảo hiểm trong vòng 3</w:t>
            </w:r>
            <w:r w:rsidRPr="007766FC">
              <w:rPr>
                <w:rFonts w:eastAsia="MS Mincho"/>
                <w:szCs w:val="20"/>
                <w:lang w:val="vi-VN"/>
              </w:rPr>
              <w:t xml:space="preserve">0 ngày </w:t>
            </w:r>
            <w:r w:rsidRPr="005869E2">
              <w:rPr>
                <w:rFonts w:eastAsia="MS Mincho"/>
                <w:szCs w:val="20"/>
                <w:lang w:val="vi-VN"/>
              </w:rPr>
              <w:t xml:space="preserve">kể từ ngày </w:t>
            </w:r>
            <w:r w:rsidR="00877E34">
              <w:rPr>
                <w:rFonts w:eastAsia="MS Mincho"/>
                <w:szCs w:val="20"/>
              </w:rPr>
              <w:t xml:space="preserve">chúng tôi </w:t>
            </w:r>
            <w:r w:rsidRPr="005869E2">
              <w:rPr>
                <w:rFonts w:eastAsia="MS Mincho"/>
                <w:szCs w:val="20"/>
                <w:lang w:val="vi-VN"/>
              </w:rPr>
              <w:t>nhận được hồ sơ đầy đủ và hợp lệ</w:t>
            </w:r>
            <w:r>
              <w:rPr>
                <w:rFonts w:eastAsia="MS Mincho"/>
                <w:szCs w:val="20"/>
              </w:rPr>
              <w:t>.</w:t>
            </w:r>
          </w:p>
          <w:p w14:paraId="5444E96C" w14:textId="77777777" w:rsidR="006F1C09" w:rsidRPr="0067784B" w:rsidRDefault="006F1C09" w:rsidP="00D515FC">
            <w:pPr>
              <w:spacing w:after="120"/>
              <w:ind w:left="162"/>
              <w:jc w:val="both"/>
              <w:cnfStyle w:val="000000000000" w:firstRow="0" w:lastRow="0" w:firstColumn="0" w:lastColumn="0" w:oddVBand="0" w:evenVBand="0" w:oddHBand="0" w:evenHBand="0" w:firstRowFirstColumn="0" w:firstRowLastColumn="0" w:lastRowFirstColumn="0" w:lastRowLastColumn="0"/>
              <w:rPr>
                <w:rFonts w:eastAsia="MS Mincho"/>
                <w:b/>
                <w:szCs w:val="20"/>
              </w:rPr>
            </w:pPr>
            <w:r w:rsidRPr="00D64443">
              <w:rPr>
                <w:rFonts w:eastAsia="MS Mincho"/>
                <w:szCs w:val="20"/>
                <w:lang w:val="vi-VN"/>
              </w:rPr>
              <w:t>N</w:t>
            </w:r>
            <w:r w:rsidRPr="00AE52FB">
              <w:rPr>
                <w:rFonts w:eastAsia="MS Mincho"/>
                <w:szCs w:val="20"/>
                <w:lang w:val="vi-VN"/>
              </w:rPr>
              <w:t>ếu vi</w:t>
            </w:r>
            <w:r w:rsidRPr="00ED22FA">
              <w:rPr>
                <w:rFonts w:eastAsia="MS Mincho"/>
                <w:szCs w:val="20"/>
                <w:lang w:val="vi-VN"/>
              </w:rPr>
              <w:t>ệ</w:t>
            </w:r>
            <w:r w:rsidRPr="005869E2">
              <w:rPr>
                <w:rFonts w:eastAsia="MS Mincho"/>
                <w:szCs w:val="20"/>
                <w:lang w:val="vi-VN"/>
              </w:rPr>
              <w:t xml:space="preserve">c chi trả quyền lợi bảo hiểm bị chậm trễ, tại thời điểm thanh toán, </w:t>
            </w:r>
            <w:r>
              <w:rPr>
                <w:rFonts w:eastAsia="MS Mincho"/>
                <w:szCs w:val="20"/>
              </w:rPr>
              <w:t>chúng tôi</w:t>
            </w:r>
            <w:r w:rsidRPr="005869E2">
              <w:rPr>
                <w:rFonts w:eastAsia="MS Mincho"/>
                <w:szCs w:val="20"/>
                <w:lang w:val="vi-VN"/>
              </w:rPr>
              <w:t xml:space="preserve"> sẽ trả lãi trên số tiền chậm trả theo lãi suất nợ quá hạn do Ngân hàng nhà nước Việt Nam quy định tương ứng với thời gian chậm trả.</w:t>
            </w:r>
          </w:p>
        </w:tc>
      </w:tr>
      <w:tr w:rsidR="009F0771" w:rsidRPr="00643463" w14:paraId="47063B61" w14:textId="77777777" w:rsidTr="00FB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3B0507C" w14:textId="77777777" w:rsidR="009F0771" w:rsidRPr="009F0771" w:rsidRDefault="009F0771" w:rsidP="009F56A7">
            <w:pPr>
              <w:spacing w:before="60" w:after="120"/>
              <w:jc w:val="both"/>
              <w:rPr>
                <w:b w:val="0"/>
                <w:color w:val="000099"/>
              </w:rPr>
            </w:pPr>
            <w:r w:rsidRPr="009F0771">
              <w:rPr>
                <w:b w:val="0"/>
                <w:color w:val="000099"/>
              </w:rPr>
              <w:t>Người nhận quyền lợi bảo hiểm</w:t>
            </w:r>
          </w:p>
        </w:tc>
        <w:tc>
          <w:tcPr>
            <w:tcW w:w="7380" w:type="dxa"/>
          </w:tcPr>
          <w:p w14:paraId="7BD7D0E6" w14:textId="506815B6" w:rsidR="00FC0CF0" w:rsidRPr="00172A17" w:rsidRDefault="00B02EF8" w:rsidP="009F56A7">
            <w:pPr>
              <w:pStyle w:val="ListParagraph"/>
              <w:numPr>
                <w:ilvl w:val="0"/>
                <w:numId w:val="20"/>
              </w:numPr>
              <w:spacing w:before="60" w:after="60"/>
              <w:ind w:left="432"/>
              <w:jc w:val="both"/>
              <w:cnfStyle w:val="000000100000" w:firstRow="0" w:lastRow="0" w:firstColumn="0" w:lastColumn="0" w:oddVBand="0" w:evenVBand="0" w:oddHBand="1" w:evenHBand="0" w:firstRowFirstColumn="0" w:firstRowLastColumn="0" w:lastRowFirstColumn="0" w:lastRowLastColumn="0"/>
              <w:rPr>
                <w:rFonts w:eastAsia="MS Mincho"/>
                <w:szCs w:val="20"/>
              </w:rPr>
            </w:pPr>
            <w:r w:rsidRPr="00172A17">
              <w:rPr>
                <w:rFonts w:eastAsia="MS Mincho"/>
                <w:szCs w:val="20"/>
              </w:rPr>
              <w:t xml:space="preserve">Chúng </w:t>
            </w:r>
            <w:r w:rsidR="00172A17" w:rsidRPr="00172A17">
              <w:rPr>
                <w:rFonts w:eastAsia="MS Mincho"/>
                <w:szCs w:val="20"/>
              </w:rPr>
              <w:t xml:space="preserve">tôi sẽ chi trả quyền lợi bảo hiểm </w:t>
            </w:r>
            <w:r>
              <w:rPr>
                <w:rFonts w:eastAsia="MS Mincho"/>
                <w:szCs w:val="20"/>
              </w:rPr>
              <w:t xml:space="preserve">tử vong </w:t>
            </w:r>
            <w:r w:rsidR="00172A17" w:rsidRPr="00172A17">
              <w:rPr>
                <w:rFonts w:eastAsia="MS Mincho"/>
                <w:szCs w:val="20"/>
              </w:rPr>
              <w:t xml:space="preserve">cho </w:t>
            </w:r>
            <w:r w:rsidR="00BA7165">
              <w:rPr>
                <w:rFonts w:eastAsia="MS Mincho"/>
                <w:i/>
                <w:szCs w:val="20"/>
              </w:rPr>
              <w:t>n</w:t>
            </w:r>
            <w:r w:rsidR="00172A17" w:rsidRPr="00172A17">
              <w:rPr>
                <w:rFonts w:eastAsia="MS Mincho"/>
                <w:i/>
                <w:szCs w:val="20"/>
              </w:rPr>
              <w:t>gười thụ hưởng.</w:t>
            </w:r>
          </w:p>
          <w:p w14:paraId="103788A1" w14:textId="43B94566" w:rsidR="00FC0CF0" w:rsidRDefault="00172A17" w:rsidP="00BA7165">
            <w:pPr>
              <w:spacing w:after="60"/>
              <w:ind w:left="432"/>
              <w:jc w:val="both"/>
              <w:cnfStyle w:val="000000100000" w:firstRow="0" w:lastRow="0" w:firstColumn="0" w:lastColumn="0" w:oddVBand="0" w:evenVBand="0" w:oddHBand="1" w:evenHBand="0" w:firstRowFirstColumn="0" w:firstRowLastColumn="0" w:lastRowFirstColumn="0" w:lastRowLastColumn="0"/>
              <w:rPr>
                <w:rFonts w:eastAsia="MS Mincho"/>
                <w:i/>
                <w:szCs w:val="20"/>
                <w:lang w:val="en-AU"/>
              </w:rPr>
            </w:pPr>
            <w:r w:rsidRPr="00172A17">
              <w:rPr>
                <w:rFonts w:eastAsia="MS Mincho"/>
                <w:szCs w:val="20"/>
              </w:rPr>
              <w:t>Nếu không có</w:t>
            </w:r>
            <w:r w:rsidRPr="00172A17">
              <w:rPr>
                <w:rFonts w:eastAsia="MS Mincho"/>
                <w:i/>
                <w:szCs w:val="20"/>
              </w:rPr>
              <w:t xml:space="preserve"> </w:t>
            </w:r>
            <w:r w:rsidR="00BA7165">
              <w:rPr>
                <w:rFonts w:eastAsia="MS Mincho"/>
                <w:i/>
                <w:szCs w:val="20"/>
              </w:rPr>
              <w:t>n</w:t>
            </w:r>
            <w:r w:rsidRPr="00172A17">
              <w:rPr>
                <w:rFonts w:eastAsia="MS Mincho"/>
                <w:i/>
                <w:szCs w:val="20"/>
              </w:rPr>
              <w:t xml:space="preserve">gười thụ hưởng </w:t>
            </w:r>
            <w:r w:rsidRPr="00172A17">
              <w:rPr>
                <w:rFonts w:eastAsia="MS Mincho"/>
                <w:szCs w:val="20"/>
              </w:rPr>
              <w:t xml:space="preserve">hoặc </w:t>
            </w:r>
            <w:r w:rsidRPr="00172A17">
              <w:rPr>
                <w:rFonts w:eastAsia="MS Mincho"/>
                <w:szCs w:val="20"/>
                <w:lang w:val="en-AU"/>
              </w:rPr>
              <w:t xml:space="preserve">bất kỳ </w:t>
            </w:r>
            <w:r w:rsidR="00BA7165">
              <w:rPr>
                <w:rFonts w:eastAsia="MS Mincho"/>
                <w:i/>
                <w:szCs w:val="20"/>
                <w:lang w:val="en-AU"/>
              </w:rPr>
              <w:t>n</w:t>
            </w:r>
            <w:r w:rsidRPr="00172A17">
              <w:rPr>
                <w:rFonts w:eastAsia="MS Mincho"/>
                <w:i/>
                <w:szCs w:val="20"/>
                <w:lang w:val="en-AU"/>
              </w:rPr>
              <w:t>gười thụ hưởng</w:t>
            </w:r>
            <w:r w:rsidRPr="00172A17">
              <w:rPr>
                <w:rFonts w:eastAsia="MS Mincho"/>
                <w:szCs w:val="20"/>
                <w:lang w:val="en-AU"/>
              </w:rPr>
              <w:t xml:space="preserve"> nào chết trước hoặc cùng thời điểm với </w:t>
            </w:r>
            <w:r w:rsidR="009F56A7" w:rsidRPr="009F56A7">
              <w:rPr>
                <w:rFonts w:eastAsia="MS Mincho"/>
                <w:szCs w:val="20"/>
                <w:lang w:val="en-AU"/>
              </w:rPr>
              <w:t>NĐBH</w:t>
            </w:r>
            <w:r w:rsidRPr="00172A17">
              <w:rPr>
                <w:rFonts w:eastAsia="MS Mincho"/>
                <w:szCs w:val="20"/>
                <w:lang w:val="en-AU"/>
              </w:rPr>
              <w:t xml:space="preserve">, phần quyền lợi bảo hiểm của người đó sẽ được trả cho </w:t>
            </w:r>
            <w:r w:rsidR="00BA7165">
              <w:rPr>
                <w:rFonts w:eastAsia="MS Mincho"/>
                <w:i/>
                <w:szCs w:val="20"/>
                <w:lang w:val="en-AU"/>
              </w:rPr>
              <w:t>b</w:t>
            </w:r>
            <w:r w:rsidRPr="00172A17">
              <w:rPr>
                <w:rFonts w:eastAsia="MS Mincho"/>
                <w:i/>
                <w:szCs w:val="20"/>
                <w:lang w:val="en-AU"/>
              </w:rPr>
              <w:t>ên mua bảo hiểm.</w:t>
            </w:r>
          </w:p>
          <w:p w14:paraId="217600B7" w14:textId="5251E870" w:rsidR="00055297" w:rsidRPr="00172A17" w:rsidRDefault="00055297" w:rsidP="00055297">
            <w:pPr>
              <w:spacing w:after="60"/>
              <w:ind w:left="432"/>
              <w:jc w:val="both"/>
              <w:cnfStyle w:val="000000100000" w:firstRow="0" w:lastRow="0" w:firstColumn="0" w:lastColumn="0" w:oddVBand="0" w:evenVBand="0" w:oddHBand="1" w:evenHBand="0" w:firstRowFirstColumn="0" w:firstRowLastColumn="0" w:lastRowFirstColumn="0" w:lastRowLastColumn="0"/>
              <w:rPr>
                <w:rFonts w:eastAsia="MS Mincho"/>
                <w:i/>
                <w:szCs w:val="20"/>
              </w:rPr>
            </w:pPr>
            <w:r>
              <w:rPr>
                <w:rFonts w:eastAsia="MS Mincho"/>
                <w:szCs w:val="20"/>
              </w:rPr>
              <w:t>Nếu BMBH tử vong, phần quyền lợi bảo hiểm mà BMBH được hưởng sẽ được trả cho người thừa kế hợp pháp của BMBH.</w:t>
            </w:r>
          </w:p>
        </w:tc>
      </w:tr>
    </w:tbl>
    <w:p w14:paraId="5520DC57" w14:textId="77777777" w:rsidR="00927090" w:rsidRPr="00A419C3" w:rsidRDefault="00927090" w:rsidP="00A419C3">
      <w:pPr>
        <w:pStyle w:val="ListParagraph"/>
        <w:numPr>
          <w:ilvl w:val="0"/>
          <w:numId w:val="16"/>
        </w:numPr>
        <w:shd w:val="clear" w:color="auto" w:fill="D9D9D9" w:themeFill="background1" w:themeFillShade="D9"/>
        <w:spacing w:before="360" w:after="120"/>
        <w:ind w:left="540" w:hanging="540"/>
        <w:jc w:val="both"/>
        <w:rPr>
          <w:b/>
        </w:rPr>
      </w:pPr>
      <w:r w:rsidRPr="00A419C3">
        <w:rPr>
          <w:b/>
        </w:rPr>
        <w:t>Những điều khoản chung</w:t>
      </w:r>
    </w:p>
    <w:tbl>
      <w:tblPr>
        <w:tblStyle w:val="PlainTable21"/>
        <w:tblW w:w="9630" w:type="dxa"/>
        <w:tblLook w:val="04A0" w:firstRow="1" w:lastRow="0" w:firstColumn="1" w:lastColumn="0" w:noHBand="0" w:noVBand="1"/>
      </w:tblPr>
      <w:tblGrid>
        <w:gridCol w:w="2250"/>
        <w:gridCol w:w="7380"/>
      </w:tblGrid>
      <w:tr w:rsidR="00927090" w:rsidRPr="00316E71" w14:paraId="70DD12E1" w14:textId="77777777" w:rsidTr="00FB7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8B1E938" w14:textId="77777777" w:rsidR="00927090" w:rsidRPr="00DF188B" w:rsidRDefault="00927090" w:rsidP="009F56A7">
            <w:pPr>
              <w:spacing w:before="60" w:after="120"/>
              <w:jc w:val="both"/>
              <w:rPr>
                <w:b w:val="0"/>
                <w:color w:val="000099"/>
              </w:rPr>
            </w:pPr>
            <w:r w:rsidRPr="00DF188B">
              <w:rPr>
                <w:b w:val="0"/>
                <w:color w:val="000099"/>
              </w:rPr>
              <w:t>Nghĩa vụ kê khai thông tin</w:t>
            </w:r>
          </w:p>
        </w:tc>
        <w:tc>
          <w:tcPr>
            <w:tcW w:w="7380" w:type="dxa"/>
          </w:tcPr>
          <w:p w14:paraId="0C4CED9A" w14:textId="7B5C8C8A" w:rsidR="00927090" w:rsidRDefault="00316E71" w:rsidP="009F56A7">
            <w:pPr>
              <w:spacing w:before="60" w:after="120"/>
              <w:ind w:left="158"/>
              <w:jc w:val="both"/>
              <w:cnfStyle w:val="100000000000" w:firstRow="1" w:lastRow="0" w:firstColumn="0" w:lastColumn="0" w:oddVBand="0" w:evenVBand="0" w:oddHBand="0" w:evenHBand="0" w:firstRowFirstColumn="0" w:firstRowLastColumn="0" w:lastRowFirstColumn="0" w:lastRowLastColumn="0"/>
              <w:rPr>
                <w:b w:val="0"/>
              </w:rPr>
            </w:pPr>
            <w:r>
              <w:rPr>
                <w:b w:val="0"/>
              </w:rPr>
              <w:t xml:space="preserve">Khách hàng </w:t>
            </w:r>
            <w:r w:rsidR="00193C62">
              <w:rPr>
                <w:b w:val="0"/>
              </w:rPr>
              <w:t xml:space="preserve">có nghĩa vụ phải điền đầy đủ, </w:t>
            </w:r>
            <w:r w:rsidRPr="00316E71">
              <w:rPr>
                <w:b w:val="0"/>
              </w:rPr>
              <w:t>trung thực</w:t>
            </w:r>
            <w:r w:rsidR="00882277">
              <w:rPr>
                <w:b w:val="0"/>
              </w:rPr>
              <w:t xml:space="preserve"> t</w:t>
            </w:r>
            <w:r w:rsidR="003821DC">
              <w:rPr>
                <w:b w:val="0"/>
              </w:rPr>
              <w:t>heo hiểu biết của khách hàng</w:t>
            </w:r>
            <w:r w:rsidR="00882277">
              <w:rPr>
                <w:b w:val="0"/>
              </w:rPr>
              <w:t>,</w:t>
            </w:r>
            <w:r w:rsidR="003821DC">
              <w:rPr>
                <w:b w:val="0"/>
              </w:rPr>
              <w:t xml:space="preserve"> </w:t>
            </w:r>
            <w:r w:rsidR="00193C62">
              <w:rPr>
                <w:b w:val="0"/>
              </w:rPr>
              <w:t>các thông tin được yêu cầu và</w:t>
            </w:r>
            <w:r w:rsidR="006F1C09">
              <w:rPr>
                <w:b w:val="0"/>
              </w:rPr>
              <w:t xml:space="preserve"> trực tiếp ký tên</w:t>
            </w:r>
            <w:r w:rsidRPr="00316E71">
              <w:rPr>
                <w:b w:val="0"/>
              </w:rPr>
              <w:t xml:space="preserve"> vào </w:t>
            </w:r>
            <w:r w:rsidR="00525E77" w:rsidRPr="00BA7165">
              <w:rPr>
                <w:b w:val="0"/>
              </w:rPr>
              <w:t>HSYCBH</w:t>
            </w:r>
            <w:r w:rsidRPr="00316E71">
              <w:rPr>
                <w:b w:val="0"/>
              </w:rPr>
              <w:t>. Việc thẩm định sức khỏe, nếu có, không thay thế cho nghĩa vụ kê khai trung thực của</w:t>
            </w:r>
            <w:r>
              <w:rPr>
                <w:b w:val="0"/>
              </w:rPr>
              <w:t xml:space="preserve"> khách hàng</w:t>
            </w:r>
            <w:r w:rsidR="005528BF">
              <w:rPr>
                <w:b w:val="0"/>
              </w:rPr>
              <w:t>.</w:t>
            </w:r>
          </w:p>
          <w:p w14:paraId="7E43E1C4" w14:textId="64A86DAE" w:rsidR="00921AAE" w:rsidRPr="003A7A0B" w:rsidRDefault="00EE561B" w:rsidP="005528BF">
            <w:pPr>
              <w:spacing w:after="120"/>
              <w:ind w:left="162"/>
              <w:jc w:val="both"/>
              <w:cnfStyle w:val="100000000000" w:firstRow="1" w:lastRow="0" w:firstColumn="0" w:lastColumn="0" w:oddVBand="0" w:evenVBand="0" w:oddHBand="0" w:evenHBand="0" w:firstRowFirstColumn="0" w:firstRowLastColumn="0" w:lastRowFirstColumn="0" w:lastRowLastColumn="0"/>
              <w:rPr>
                <w:b w:val="0"/>
              </w:rPr>
            </w:pPr>
            <w:r w:rsidRPr="003A7A0B">
              <w:rPr>
                <w:b w:val="0"/>
              </w:rPr>
              <w:t xml:space="preserve">Trường hợp </w:t>
            </w:r>
            <w:r w:rsidR="005528BF" w:rsidRPr="003A7A0B">
              <w:rPr>
                <w:b w:val="0"/>
              </w:rPr>
              <w:t>khách hàng</w:t>
            </w:r>
            <w:r w:rsidR="005528BF" w:rsidRPr="003A7A0B">
              <w:rPr>
                <w:rFonts w:cs="Arial"/>
                <w:b w:val="0"/>
              </w:rPr>
              <w:t xml:space="preserve"> cố ý </w:t>
            </w:r>
            <w:r w:rsidR="005528BF" w:rsidRPr="003A7A0B">
              <w:rPr>
                <w:b w:val="0"/>
              </w:rPr>
              <w:t xml:space="preserve">cung cấp thông tin </w:t>
            </w:r>
            <w:r w:rsidR="005528BF" w:rsidRPr="003A7A0B">
              <w:rPr>
                <w:rFonts w:cs="Arial"/>
                <w:b w:val="0"/>
              </w:rPr>
              <w:t>không trung thực hoặc không đầy đủ</w:t>
            </w:r>
            <w:r w:rsidR="008A299C">
              <w:rPr>
                <w:rFonts w:cs="Arial"/>
                <w:b w:val="0"/>
              </w:rPr>
              <w:t>, theo đó nếu với thông tin chính xác chúng tôi đã</w:t>
            </w:r>
            <w:r w:rsidR="001C34B4" w:rsidRPr="003A7A0B">
              <w:rPr>
                <w:b w:val="0"/>
              </w:rPr>
              <w:t>:</w:t>
            </w:r>
          </w:p>
          <w:p w14:paraId="0D391E95" w14:textId="1879899E" w:rsidR="00921AAE" w:rsidRPr="003A7A0B" w:rsidRDefault="00B02EF8" w:rsidP="00921AAE">
            <w:pPr>
              <w:pStyle w:val="ListParagraph"/>
              <w:numPr>
                <w:ilvl w:val="0"/>
                <w:numId w:val="19"/>
              </w:numPr>
              <w:spacing w:after="120"/>
              <w:ind w:left="522"/>
              <w:jc w:val="both"/>
              <w:cnfStyle w:val="100000000000" w:firstRow="1" w:lastRow="0" w:firstColumn="0" w:lastColumn="0" w:oddVBand="0" w:evenVBand="0" w:oddHBand="0" w:evenHBand="0" w:firstRowFirstColumn="0" w:firstRowLastColumn="0" w:lastRowFirstColumn="0" w:lastRowLastColumn="0"/>
              <w:rPr>
                <w:b w:val="0"/>
              </w:rPr>
            </w:pPr>
            <w:r w:rsidRPr="003A7A0B">
              <w:rPr>
                <w:b w:val="0"/>
              </w:rPr>
              <w:lastRenderedPageBreak/>
              <w:t>không thể</w:t>
            </w:r>
            <w:r w:rsidR="005528BF" w:rsidRPr="003A7A0B">
              <w:rPr>
                <w:b w:val="0"/>
              </w:rPr>
              <w:t xml:space="preserve"> bảo hiểm</w:t>
            </w:r>
            <w:r w:rsidRPr="003A7A0B">
              <w:rPr>
                <w:b w:val="0"/>
              </w:rPr>
              <w:t xml:space="preserve"> được cho khách hàng</w:t>
            </w:r>
            <w:r w:rsidR="005528BF" w:rsidRPr="003A7A0B">
              <w:rPr>
                <w:b w:val="0"/>
              </w:rPr>
              <w:t xml:space="preserve">, </w:t>
            </w:r>
            <w:r w:rsidRPr="003A7A0B">
              <w:rPr>
                <w:b w:val="0"/>
              </w:rPr>
              <w:t xml:space="preserve">thì </w:t>
            </w:r>
            <w:r w:rsidR="005528BF" w:rsidRPr="003A7A0B">
              <w:rPr>
                <w:b w:val="0"/>
              </w:rPr>
              <w:t>chúng tôi sẽ kh</w:t>
            </w:r>
            <w:r w:rsidR="00921AAE" w:rsidRPr="003A7A0B">
              <w:rPr>
                <w:b w:val="0"/>
              </w:rPr>
              <w:t>ông chi trả quyền lợi bảo hiểm; hoặc</w:t>
            </w:r>
          </w:p>
          <w:p w14:paraId="6356EFB3" w14:textId="3E782978" w:rsidR="005528BF" w:rsidRPr="003A7A0B" w:rsidRDefault="00921AAE" w:rsidP="00921AAE">
            <w:pPr>
              <w:pStyle w:val="ListParagraph"/>
              <w:numPr>
                <w:ilvl w:val="0"/>
                <w:numId w:val="19"/>
              </w:numPr>
              <w:spacing w:after="120"/>
              <w:ind w:left="522"/>
              <w:jc w:val="both"/>
              <w:cnfStyle w:val="100000000000" w:firstRow="1" w:lastRow="0" w:firstColumn="0" w:lastColumn="0" w:oddVBand="0" w:evenVBand="0" w:oddHBand="0" w:evenHBand="0" w:firstRowFirstColumn="0" w:firstRowLastColumn="0" w:lastRowFirstColumn="0" w:lastRowLastColumn="0"/>
              <w:rPr>
                <w:b w:val="0"/>
              </w:rPr>
            </w:pPr>
            <w:r w:rsidRPr="003A7A0B">
              <w:rPr>
                <w:b w:val="0"/>
              </w:rPr>
              <w:t xml:space="preserve">chấp thuận bảo hiểm </w:t>
            </w:r>
            <w:r w:rsidR="00B02EF8" w:rsidRPr="003A7A0B">
              <w:rPr>
                <w:b w:val="0"/>
              </w:rPr>
              <w:t xml:space="preserve">nhưng </w:t>
            </w:r>
            <w:r w:rsidRPr="003A7A0B">
              <w:rPr>
                <w:b w:val="0"/>
              </w:rPr>
              <w:t xml:space="preserve">có </w:t>
            </w:r>
            <w:r w:rsidR="00B02EF8" w:rsidRPr="003A7A0B">
              <w:rPr>
                <w:b w:val="0"/>
              </w:rPr>
              <w:t xml:space="preserve">giới hạn quyền lợi bảo hiểm </w:t>
            </w:r>
            <w:r w:rsidRPr="003A7A0B">
              <w:rPr>
                <w:b w:val="0"/>
              </w:rPr>
              <w:t xml:space="preserve">hoặc </w:t>
            </w:r>
            <w:r w:rsidR="00B02EF8" w:rsidRPr="003A7A0B">
              <w:rPr>
                <w:b w:val="0"/>
              </w:rPr>
              <w:t xml:space="preserve">khách hàng phải trả thêm </w:t>
            </w:r>
            <w:r w:rsidRPr="003A7A0B">
              <w:rPr>
                <w:b w:val="0"/>
              </w:rPr>
              <w:t>phí, chúng tôi có thể:</w:t>
            </w:r>
          </w:p>
          <w:p w14:paraId="1936A15D" w14:textId="77777777" w:rsidR="002C24ED" w:rsidRPr="003A7A0B" w:rsidRDefault="00CC317D" w:rsidP="00C70FE1">
            <w:pPr>
              <w:pStyle w:val="ListParagraph"/>
              <w:numPr>
                <w:ilvl w:val="0"/>
                <w:numId w:val="21"/>
              </w:numPr>
              <w:spacing w:after="120"/>
              <w:jc w:val="both"/>
              <w:cnfStyle w:val="100000000000" w:firstRow="1" w:lastRow="0" w:firstColumn="0" w:lastColumn="0" w:oddVBand="0" w:evenVBand="0" w:oddHBand="0" w:evenHBand="0" w:firstRowFirstColumn="0" w:firstRowLastColumn="0" w:lastRowFirstColumn="0" w:lastRowLastColumn="0"/>
              <w:rPr>
                <w:b w:val="0"/>
              </w:rPr>
            </w:pPr>
            <w:r w:rsidRPr="003A7A0B">
              <w:rPr>
                <w:b w:val="0"/>
              </w:rPr>
              <w:t>c</w:t>
            </w:r>
            <w:r w:rsidR="002C24ED" w:rsidRPr="003A7A0B">
              <w:rPr>
                <w:b w:val="0"/>
              </w:rPr>
              <w:t xml:space="preserve">hi trả đầy đủ quyền lợi bảo hiểm sau khi đã thu thêm hoặc khấu trừ khoản phí bảo hiểm </w:t>
            </w:r>
            <w:r w:rsidR="00B02EF8" w:rsidRPr="003A7A0B">
              <w:rPr>
                <w:b w:val="0"/>
              </w:rPr>
              <w:t xml:space="preserve">phải </w:t>
            </w:r>
            <w:r w:rsidR="002C24ED" w:rsidRPr="003A7A0B">
              <w:rPr>
                <w:b w:val="0"/>
              </w:rPr>
              <w:t>tăng; hoặc</w:t>
            </w:r>
          </w:p>
          <w:p w14:paraId="5FD91F83" w14:textId="77777777" w:rsidR="008D57EE" w:rsidRPr="003A7A0B" w:rsidRDefault="00CC317D" w:rsidP="00C70FE1">
            <w:pPr>
              <w:pStyle w:val="ListParagraph"/>
              <w:numPr>
                <w:ilvl w:val="0"/>
                <w:numId w:val="21"/>
              </w:numPr>
              <w:spacing w:after="120"/>
              <w:jc w:val="both"/>
              <w:cnfStyle w:val="100000000000" w:firstRow="1" w:lastRow="0" w:firstColumn="0" w:lastColumn="0" w:oddVBand="0" w:evenVBand="0" w:oddHBand="0" w:evenHBand="0" w:firstRowFirstColumn="0" w:firstRowLastColumn="0" w:lastRowFirstColumn="0" w:lastRowLastColumn="0"/>
              <w:rPr>
                <w:b w:val="0"/>
              </w:rPr>
            </w:pPr>
            <w:r w:rsidRPr="003A7A0B">
              <w:rPr>
                <w:b w:val="0"/>
              </w:rPr>
              <w:t>chi</w:t>
            </w:r>
            <w:r w:rsidR="002C24ED" w:rsidRPr="003A7A0B">
              <w:rPr>
                <w:b w:val="0"/>
              </w:rPr>
              <w:t xml:space="preserve"> trả số tiền bảo hiểm </w:t>
            </w:r>
            <w:r w:rsidR="00B02EF8" w:rsidRPr="003A7A0B">
              <w:rPr>
                <w:b w:val="0"/>
              </w:rPr>
              <w:t xml:space="preserve">đã </w:t>
            </w:r>
            <w:r w:rsidR="002C24ED" w:rsidRPr="003A7A0B">
              <w:rPr>
                <w:b w:val="0"/>
              </w:rPr>
              <w:t xml:space="preserve">giảm tương ứng với mức phí bảo hiểm </w:t>
            </w:r>
            <w:r w:rsidR="00B02EF8" w:rsidRPr="003A7A0B">
              <w:rPr>
                <w:b w:val="0"/>
              </w:rPr>
              <w:t xml:space="preserve">mà khách hàng </w:t>
            </w:r>
            <w:r w:rsidR="002C24ED" w:rsidRPr="003A7A0B">
              <w:rPr>
                <w:b w:val="0"/>
              </w:rPr>
              <w:t>đã đóng</w:t>
            </w:r>
            <w:r w:rsidR="00FA5510" w:rsidRPr="003A7A0B">
              <w:rPr>
                <w:b w:val="0"/>
              </w:rPr>
              <w:t>; hoặc</w:t>
            </w:r>
          </w:p>
          <w:p w14:paraId="279ABD4F" w14:textId="77777777" w:rsidR="00FA5510" w:rsidRPr="003A7A0B" w:rsidRDefault="00CC317D" w:rsidP="00C70FE1">
            <w:pPr>
              <w:pStyle w:val="ListParagraph"/>
              <w:numPr>
                <w:ilvl w:val="0"/>
                <w:numId w:val="21"/>
              </w:numPr>
              <w:spacing w:after="120"/>
              <w:jc w:val="both"/>
              <w:cnfStyle w:val="100000000000" w:firstRow="1" w:lastRow="0" w:firstColumn="0" w:lastColumn="0" w:oddVBand="0" w:evenVBand="0" w:oddHBand="0" w:evenHBand="0" w:firstRowFirstColumn="0" w:firstRowLastColumn="0" w:lastRowFirstColumn="0" w:lastRowLastColumn="0"/>
              <w:rPr>
                <w:b w:val="0"/>
              </w:rPr>
            </w:pPr>
            <w:r w:rsidRPr="003A7A0B">
              <w:rPr>
                <w:b w:val="0"/>
              </w:rPr>
              <w:t>k</w:t>
            </w:r>
            <w:r w:rsidR="00FA5510" w:rsidRPr="003A7A0B">
              <w:rPr>
                <w:b w:val="0"/>
              </w:rPr>
              <w:t xml:space="preserve">hông chi trả quyền lợi bảo hiểm </w:t>
            </w:r>
            <w:r w:rsidR="00C70FE1" w:rsidRPr="003A7A0B">
              <w:rPr>
                <w:b w:val="0"/>
              </w:rPr>
              <w:t>nằm ngoài giới hạn có thể được bảo hiểm</w:t>
            </w:r>
            <w:r w:rsidR="00FA5510" w:rsidRPr="003A7A0B">
              <w:rPr>
                <w:b w:val="0"/>
              </w:rPr>
              <w:t>.</w:t>
            </w:r>
          </w:p>
          <w:p w14:paraId="765D3592" w14:textId="359CC69A" w:rsidR="00921AAE" w:rsidRPr="00921AAE" w:rsidRDefault="00921AAE" w:rsidP="00130137">
            <w:pPr>
              <w:spacing w:after="120"/>
              <w:ind w:left="162"/>
              <w:jc w:val="both"/>
              <w:cnfStyle w:val="100000000000" w:firstRow="1" w:lastRow="0" w:firstColumn="0" w:lastColumn="0" w:oddVBand="0" w:evenVBand="0" w:oddHBand="0" w:evenHBand="0" w:firstRowFirstColumn="0" w:firstRowLastColumn="0" w:lastRowFirstColumn="0" w:lastRowLastColumn="0"/>
            </w:pPr>
            <w:r w:rsidRPr="005528BF">
              <w:rPr>
                <w:b w:val="0"/>
              </w:rPr>
              <w:t xml:space="preserve">Việc cố ý kê khai không trung thực nghĩa là khi </w:t>
            </w:r>
            <w:r>
              <w:rPr>
                <w:b w:val="0"/>
              </w:rPr>
              <w:t>khách hàng</w:t>
            </w:r>
            <w:r w:rsidRPr="005528BF">
              <w:rPr>
                <w:b w:val="0"/>
              </w:rPr>
              <w:t xml:space="preserve"> đã biết, đã được thăm khám, chẩn đoán về tình trạng sức khỏe hay </w:t>
            </w:r>
            <w:r w:rsidR="00130137">
              <w:rPr>
                <w:b w:val="0"/>
              </w:rPr>
              <w:t>đã</w:t>
            </w:r>
            <w:r w:rsidRPr="005528BF">
              <w:rPr>
                <w:b w:val="0"/>
              </w:rPr>
              <w:t xml:space="preserve"> thay đổi nghề nghiệp nhưng cố ý không kê khai vào </w:t>
            </w:r>
            <w:r w:rsidRPr="00BA7165">
              <w:rPr>
                <w:b w:val="0"/>
              </w:rPr>
              <w:t>HSYCBH</w:t>
            </w:r>
            <w:r>
              <w:rPr>
                <w:b w:val="0"/>
                <w:i/>
              </w:rPr>
              <w:t>.</w:t>
            </w:r>
          </w:p>
        </w:tc>
      </w:tr>
      <w:tr w:rsidR="00E7164D" w:rsidRPr="00E7164D" w14:paraId="26CCD0F9" w14:textId="77777777" w:rsidTr="00FB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C2A30DB" w14:textId="59DCE006" w:rsidR="00E7164D" w:rsidRPr="00E7164D" w:rsidRDefault="00E7164D" w:rsidP="009F56A7">
            <w:pPr>
              <w:spacing w:before="60" w:after="120"/>
              <w:jc w:val="both"/>
              <w:rPr>
                <w:b w:val="0"/>
                <w:color w:val="000099"/>
              </w:rPr>
            </w:pPr>
            <w:r w:rsidRPr="00E7164D">
              <w:rPr>
                <w:b w:val="0"/>
                <w:color w:val="000099"/>
              </w:rPr>
              <w:lastRenderedPageBreak/>
              <w:t>Thay đổi nơi cư trú</w:t>
            </w:r>
            <w:r w:rsidR="00583C35">
              <w:rPr>
                <w:b w:val="0"/>
                <w:color w:val="000099"/>
              </w:rPr>
              <w:t xml:space="preserve"> </w:t>
            </w:r>
            <w:r w:rsidR="00583C35" w:rsidRPr="00583C35">
              <w:rPr>
                <w:b w:val="0"/>
                <w:color w:val="000099"/>
              </w:rPr>
              <w:t xml:space="preserve">hoặc </w:t>
            </w:r>
            <w:r w:rsidR="00130137">
              <w:rPr>
                <w:b w:val="0"/>
                <w:color w:val="000099"/>
              </w:rPr>
              <w:t>nghề nghiệp</w:t>
            </w:r>
          </w:p>
        </w:tc>
        <w:tc>
          <w:tcPr>
            <w:tcW w:w="7380" w:type="dxa"/>
          </w:tcPr>
          <w:p w14:paraId="29A129C9" w14:textId="1DC591B5" w:rsidR="00E7164D" w:rsidRPr="00E7164D" w:rsidRDefault="00E7164D" w:rsidP="003D7B5C">
            <w:pPr>
              <w:spacing w:before="60" w:after="120"/>
              <w:ind w:left="158"/>
              <w:jc w:val="both"/>
              <w:cnfStyle w:val="000000100000" w:firstRow="0" w:lastRow="0" w:firstColumn="0" w:lastColumn="0" w:oddVBand="0" w:evenVBand="0" w:oddHBand="1" w:evenHBand="0" w:firstRowFirstColumn="0" w:firstRowLastColumn="0" w:lastRowFirstColumn="0" w:lastRowLastColumn="0"/>
            </w:pPr>
            <w:r>
              <w:t xml:space="preserve">Khách hàng phải thông báo </w:t>
            </w:r>
            <w:r w:rsidR="00130137">
              <w:t xml:space="preserve">trước </w:t>
            </w:r>
            <w:r>
              <w:t xml:space="preserve">cho chúng tôi nếu </w:t>
            </w:r>
            <w:r w:rsidR="003D7B5C">
              <w:t>NĐBH</w:t>
            </w:r>
            <w:r>
              <w:t xml:space="preserve"> đi nước ngoài từ 2 tháng trở lên</w:t>
            </w:r>
            <w:r w:rsidR="00746CAB">
              <w:t xml:space="preserve"> </w:t>
            </w:r>
            <w:r w:rsidR="00583C35">
              <w:t xml:space="preserve">hoặc </w:t>
            </w:r>
            <w:r w:rsidR="00130137">
              <w:t xml:space="preserve">có thay đổi về nghề nghiệp </w:t>
            </w:r>
            <w:r w:rsidR="00746CAB">
              <w:t>để chúng tôi thẩm định lại mức độ rủi ro</w:t>
            </w:r>
            <w:r w:rsidR="0013786D">
              <w:t xml:space="preserve"> và có quyết định liên quan đến hợp đồng bảo hiểm </w:t>
            </w:r>
            <w:r w:rsidR="00E22150">
              <w:t>này</w:t>
            </w:r>
            <w:r w:rsidR="00746CAB">
              <w:t>.</w:t>
            </w:r>
          </w:p>
        </w:tc>
      </w:tr>
      <w:tr w:rsidR="00411F0B" w:rsidRPr="00316E71" w14:paraId="1A8F8E06" w14:textId="77777777" w:rsidTr="00FB7026">
        <w:tc>
          <w:tcPr>
            <w:cnfStyle w:val="001000000000" w:firstRow="0" w:lastRow="0" w:firstColumn="1" w:lastColumn="0" w:oddVBand="0" w:evenVBand="0" w:oddHBand="0" w:evenHBand="0" w:firstRowFirstColumn="0" w:firstRowLastColumn="0" w:lastRowFirstColumn="0" w:lastRowLastColumn="0"/>
            <w:tcW w:w="2250" w:type="dxa"/>
          </w:tcPr>
          <w:p w14:paraId="1A79A8D7" w14:textId="77777777" w:rsidR="00411F0B" w:rsidRPr="00125A78" w:rsidRDefault="00A419C3" w:rsidP="009F56A7">
            <w:pPr>
              <w:spacing w:before="60" w:after="120"/>
              <w:jc w:val="both"/>
              <w:rPr>
                <w:b w:val="0"/>
                <w:color w:val="000099"/>
              </w:rPr>
            </w:pPr>
            <w:r>
              <w:rPr>
                <w:b w:val="0"/>
                <w:color w:val="000099"/>
              </w:rPr>
              <w:t xml:space="preserve">Xác minh các khoản </w:t>
            </w:r>
            <w:r w:rsidR="0065055E">
              <w:rPr>
                <w:b w:val="0"/>
                <w:color w:val="000099"/>
              </w:rPr>
              <w:t>tiền</w:t>
            </w:r>
            <w:r>
              <w:rPr>
                <w:b w:val="0"/>
                <w:color w:val="000099"/>
              </w:rPr>
              <w:t xml:space="preserve"> đã đóng</w:t>
            </w:r>
          </w:p>
        </w:tc>
        <w:tc>
          <w:tcPr>
            <w:tcW w:w="7380" w:type="dxa"/>
          </w:tcPr>
          <w:p w14:paraId="484F056A" w14:textId="3F023339" w:rsidR="00411F0B" w:rsidRPr="00AF70E9" w:rsidRDefault="00877E34" w:rsidP="009F56A7">
            <w:pPr>
              <w:spacing w:before="60" w:after="120"/>
              <w:ind w:left="158"/>
              <w:jc w:val="both"/>
              <w:cnfStyle w:val="000000000000" w:firstRow="0" w:lastRow="0" w:firstColumn="0" w:lastColumn="0" w:oddVBand="0" w:evenVBand="0" w:oddHBand="0" w:evenHBand="0" w:firstRowFirstColumn="0" w:firstRowLastColumn="0" w:lastRowFirstColumn="0" w:lastRowLastColumn="0"/>
            </w:pPr>
            <w:r>
              <w:t xml:space="preserve">Khách </w:t>
            </w:r>
            <w:r w:rsidR="00411F0B">
              <w:t xml:space="preserve">hàng </w:t>
            </w:r>
            <w:r>
              <w:t xml:space="preserve">phải </w:t>
            </w:r>
            <w:r w:rsidR="00411F0B" w:rsidRPr="00891026">
              <w:rPr>
                <w:lang w:val="vi-VN"/>
              </w:rPr>
              <w:t xml:space="preserve">cung cấp các chứng từ liên quan đến các khoản </w:t>
            </w:r>
            <w:r w:rsidR="0065055E">
              <w:t xml:space="preserve">tiền đã đóng cho </w:t>
            </w:r>
            <w:r w:rsidR="00BA7165">
              <w:rPr>
                <w:i/>
              </w:rPr>
              <w:t>h</w:t>
            </w:r>
            <w:r w:rsidR="0065055E" w:rsidRPr="00A86D73">
              <w:rPr>
                <w:i/>
              </w:rPr>
              <w:t>ợp đồng bảo hiểm</w:t>
            </w:r>
            <w:r w:rsidR="0065055E">
              <w:t xml:space="preserve"> này</w:t>
            </w:r>
            <w:r w:rsidR="0065055E" w:rsidRPr="00891026">
              <w:rPr>
                <w:lang w:val="vi-VN"/>
              </w:rPr>
              <w:t xml:space="preserve"> </w:t>
            </w:r>
            <w:r w:rsidR="0065055E">
              <w:t>n</w:t>
            </w:r>
            <w:r w:rsidR="0065055E" w:rsidRPr="00891026">
              <w:rPr>
                <w:lang w:val="vi-VN"/>
              </w:rPr>
              <w:t>ếu có bất kỳ truy vấn nào của cơ quan nhà nước có thẩm quyền về nguồn gốc của các khoản thanh toán đó</w:t>
            </w:r>
            <w:r w:rsidR="00411F0B">
              <w:t>.</w:t>
            </w:r>
          </w:p>
        </w:tc>
      </w:tr>
      <w:tr w:rsidR="00636045" w:rsidRPr="00316E71" w14:paraId="4B72582A" w14:textId="77777777" w:rsidTr="00FB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0483FD8" w14:textId="77777777" w:rsidR="00636045" w:rsidRPr="00636045" w:rsidRDefault="009073E9" w:rsidP="009F56A7">
            <w:pPr>
              <w:spacing w:before="60" w:after="120"/>
              <w:jc w:val="both"/>
              <w:rPr>
                <w:b w:val="0"/>
                <w:color w:val="000099"/>
              </w:rPr>
            </w:pPr>
            <w:r>
              <w:rPr>
                <w:b w:val="0"/>
                <w:color w:val="000099"/>
              </w:rPr>
              <w:t>Khám, xét nghiệm y khoa và khám nghiệm pháp y</w:t>
            </w:r>
          </w:p>
        </w:tc>
        <w:tc>
          <w:tcPr>
            <w:tcW w:w="7380" w:type="dxa"/>
          </w:tcPr>
          <w:p w14:paraId="3EC5F5C5" w14:textId="1E02017B" w:rsidR="00636045" w:rsidRPr="00C836AB" w:rsidRDefault="00636045" w:rsidP="009F56A7">
            <w:pPr>
              <w:spacing w:before="60" w:after="120"/>
              <w:ind w:left="158"/>
              <w:jc w:val="both"/>
              <w:cnfStyle w:val="000000100000" w:firstRow="0" w:lastRow="0" w:firstColumn="0" w:lastColumn="0" w:oddVBand="0" w:evenVBand="0" w:oddHBand="1" w:evenHBand="0" w:firstRowFirstColumn="0" w:firstRowLastColumn="0" w:lastRowFirstColumn="0" w:lastRowLastColumn="0"/>
              <w:rPr>
                <w:rFonts w:cs="Arial"/>
              </w:rPr>
            </w:pPr>
            <w:r w:rsidRPr="005869E2">
              <w:rPr>
                <w:rFonts w:eastAsia="MS Mincho"/>
                <w:szCs w:val="20"/>
                <w:lang w:val="vi-VN"/>
              </w:rPr>
              <w:t xml:space="preserve">Trong trường hợp </w:t>
            </w:r>
            <w:r w:rsidR="009073E9">
              <w:rPr>
                <w:rFonts w:eastAsia="MS Mincho"/>
                <w:szCs w:val="20"/>
              </w:rPr>
              <w:t xml:space="preserve">NĐBH </w:t>
            </w:r>
            <w:r w:rsidRPr="005869E2">
              <w:rPr>
                <w:rFonts w:eastAsia="MS Mincho"/>
                <w:szCs w:val="20"/>
                <w:lang w:val="vi-VN"/>
              </w:rPr>
              <w:t xml:space="preserve">tử vong, </w:t>
            </w:r>
            <w:r>
              <w:rPr>
                <w:rFonts w:eastAsia="MS Mincho"/>
                <w:szCs w:val="20"/>
              </w:rPr>
              <w:t xml:space="preserve">chúng tôi </w:t>
            </w:r>
            <w:r w:rsidRPr="005869E2">
              <w:rPr>
                <w:rFonts w:eastAsia="MS Mincho"/>
                <w:szCs w:val="20"/>
                <w:lang w:val="vi-VN"/>
              </w:rPr>
              <w:t>có thể yêu cầu khám nghiệm pháp y</w:t>
            </w:r>
            <w:r w:rsidR="009073E9">
              <w:rPr>
                <w:rFonts w:eastAsia="MS Mincho"/>
                <w:szCs w:val="20"/>
              </w:rPr>
              <w:t xml:space="preserve"> </w:t>
            </w:r>
            <w:r w:rsidR="009073E9" w:rsidRPr="005869E2">
              <w:rPr>
                <w:rFonts w:eastAsia="MS Mincho"/>
                <w:szCs w:val="20"/>
                <w:lang w:val="vi-VN"/>
              </w:rPr>
              <w:t>nếu thấy phù hợp và được pháp luật cho phép</w:t>
            </w:r>
            <w:r w:rsidRPr="005869E2">
              <w:rPr>
                <w:rFonts w:eastAsia="MS Mincho"/>
                <w:szCs w:val="20"/>
                <w:lang w:val="vi-VN"/>
              </w:rPr>
              <w:t xml:space="preserve">. Việc yêu cầu </w:t>
            </w:r>
            <w:r w:rsidR="009073E9">
              <w:rPr>
                <w:rFonts w:eastAsia="MS Mincho"/>
                <w:szCs w:val="20"/>
              </w:rPr>
              <w:t xml:space="preserve">khám, </w:t>
            </w:r>
            <w:r w:rsidRPr="005869E2">
              <w:rPr>
                <w:rFonts w:eastAsia="MS Mincho"/>
                <w:szCs w:val="20"/>
                <w:lang w:val="vi-VN"/>
              </w:rPr>
              <w:t>xét nghiệm này phải phù hợp với quy định về thực hành y khoa thông thường ở Việt Nam</w:t>
            </w:r>
            <w:r>
              <w:rPr>
                <w:rFonts w:eastAsia="MS Mincho"/>
                <w:szCs w:val="20"/>
              </w:rPr>
              <w:t>.</w:t>
            </w:r>
            <w:r w:rsidR="002C5548">
              <w:rPr>
                <w:rFonts w:eastAsia="MS Mincho"/>
                <w:szCs w:val="20"/>
              </w:rPr>
              <w:t xml:space="preserve"> Mọi chi phí liên quan đến việc làm các xét nghiệm hay khám y tế này sẽ do chúng tôi chịu trách nhiệm thanh toán theo hóa đơn, chứng từ thanh toán hợp lệ.</w:t>
            </w:r>
          </w:p>
        </w:tc>
      </w:tr>
      <w:tr w:rsidR="00927090" w:rsidRPr="00316E71" w14:paraId="15A7E768" w14:textId="77777777" w:rsidTr="00FB7026">
        <w:tc>
          <w:tcPr>
            <w:cnfStyle w:val="001000000000" w:firstRow="0" w:lastRow="0" w:firstColumn="1" w:lastColumn="0" w:oddVBand="0" w:evenVBand="0" w:oddHBand="0" w:evenHBand="0" w:firstRowFirstColumn="0" w:firstRowLastColumn="0" w:lastRowFirstColumn="0" w:lastRowLastColumn="0"/>
            <w:tcW w:w="2250" w:type="dxa"/>
          </w:tcPr>
          <w:p w14:paraId="7CAD15AD" w14:textId="77777777" w:rsidR="00927090" w:rsidRPr="00DF188B" w:rsidRDefault="006D2F2D" w:rsidP="009F56A7">
            <w:pPr>
              <w:spacing w:before="60" w:after="120"/>
              <w:jc w:val="both"/>
              <w:rPr>
                <w:b w:val="0"/>
                <w:color w:val="000099"/>
              </w:rPr>
            </w:pPr>
            <w:r w:rsidRPr="00DF188B">
              <w:rPr>
                <w:b w:val="0"/>
                <w:color w:val="000099"/>
              </w:rPr>
              <w:t xml:space="preserve">Khấu trừ các </w:t>
            </w:r>
            <w:r w:rsidRPr="00525E77">
              <w:rPr>
                <w:b w:val="0"/>
                <w:color w:val="000099"/>
              </w:rPr>
              <w:t xml:space="preserve">khoản </w:t>
            </w:r>
            <w:r w:rsidR="009073E9">
              <w:rPr>
                <w:b w:val="0"/>
                <w:color w:val="000099"/>
              </w:rPr>
              <w:t>chưa thanh toán</w:t>
            </w:r>
          </w:p>
        </w:tc>
        <w:tc>
          <w:tcPr>
            <w:tcW w:w="7380" w:type="dxa"/>
          </w:tcPr>
          <w:p w14:paraId="1725868F" w14:textId="77777777" w:rsidR="00927090" w:rsidRPr="00316E71" w:rsidRDefault="006D2F2D" w:rsidP="009F56A7">
            <w:pPr>
              <w:spacing w:before="60" w:after="120"/>
              <w:ind w:left="158"/>
              <w:jc w:val="both"/>
              <w:cnfStyle w:val="000000000000" w:firstRow="0" w:lastRow="0" w:firstColumn="0" w:lastColumn="0" w:oddVBand="0" w:evenVBand="0" w:oddHBand="0" w:evenHBand="0" w:firstRowFirstColumn="0" w:firstRowLastColumn="0" w:lastRowFirstColumn="0" w:lastRowLastColumn="0"/>
            </w:pPr>
            <w:r>
              <w:t>Chúng tôi</w:t>
            </w:r>
            <w:r w:rsidRPr="00C836AB">
              <w:t xml:space="preserve"> có quyền khấu trừ </w:t>
            </w:r>
            <w:r w:rsidR="00102C8B" w:rsidRPr="007F42A4">
              <w:t xml:space="preserve">các khoản </w:t>
            </w:r>
            <w:r w:rsidR="00102C8B">
              <w:t xml:space="preserve">phí, </w:t>
            </w:r>
            <w:r w:rsidR="00102C8B" w:rsidRPr="007F42A4">
              <w:t>chi phí đến hạn nhưng chưa được thanh toán</w:t>
            </w:r>
            <w:r w:rsidRPr="00C836AB">
              <w:t xml:space="preserve"> trước khi chi trả</w:t>
            </w:r>
            <w:r w:rsidR="00C36E62">
              <w:t xml:space="preserve"> bất kỳ quyền lợi bảo hiểm nào.</w:t>
            </w:r>
          </w:p>
        </w:tc>
      </w:tr>
      <w:tr w:rsidR="00927090" w:rsidRPr="00316E71" w14:paraId="77F6B7C3" w14:textId="77777777" w:rsidTr="00FB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56530E2" w14:textId="77777777" w:rsidR="00927090" w:rsidRPr="00DF188B" w:rsidRDefault="00DB7627" w:rsidP="001B7065">
            <w:pPr>
              <w:spacing w:after="120"/>
              <w:jc w:val="both"/>
              <w:rPr>
                <w:b w:val="0"/>
                <w:color w:val="000099"/>
              </w:rPr>
            </w:pPr>
            <w:r w:rsidRPr="00DF188B">
              <w:rPr>
                <w:b w:val="0"/>
                <w:color w:val="000099"/>
              </w:rPr>
              <w:t>Nghĩa vụ cung cấp thông tin của AIA Việt Nam</w:t>
            </w:r>
          </w:p>
        </w:tc>
        <w:tc>
          <w:tcPr>
            <w:tcW w:w="7380" w:type="dxa"/>
          </w:tcPr>
          <w:p w14:paraId="76113F77" w14:textId="09F417CA" w:rsidR="008842DF" w:rsidRDefault="008842DF" w:rsidP="008842DF">
            <w:pPr>
              <w:spacing w:after="120"/>
              <w:ind w:left="162"/>
              <w:jc w:val="both"/>
              <w:cnfStyle w:val="000000100000" w:firstRow="0" w:lastRow="0" w:firstColumn="0" w:lastColumn="0" w:oddVBand="0" w:evenVBand="0" w:oddHBand="1" w:evenHBand="0" w:firstRowFirstColumn="0" w:firstRowLastColumn="0" w:lastRowFirstColumn="0" w:lastRowLastColumn="0"/>
            </w:pPr>
            <w:r>
              <w:t>Chúng tôi có</w:t>
            </w:r>
            <w:r w:rsidRPr="002763B6">
              <w:rPr>
                <w:lang w:val="en-GB"/>
              </w:rPr>
              <w:t xml:space="preserve"> trách nhiệm cung cấp đầy đủ thông tin liên quan đến </w:t>
            </w:r>
            <w:r w:rsidR="00BA7165">
              <w:rPr>
                <w:i/>
                <w:lang w:val="en-GB"/>
              </w:rPr>
              <w:t>h</w:t>
            </w:r>
            <w:r w:rsidRPr="008D0360">
              <w:rPr>
                <w:i/>
                <w:lang w:val="en-GB"/>
              </w:rPr>
              <w:t>ợp đồng bảo hiểm</w:t>
            </w:r>
            <w:r w:rsidRPr="002763B6">
              <w:rPr>
                <w:lang w:val="en-GB"/>
              </w:rPr>
              <w:t xml:space="preserve">, giải thích các điều kiện, điều khoản bảo hiểm cho </w:t>
            </w:r>
            <w:r>
              <w:rPr>
                <w:lang w:val="en-GB"/>
              </w:rPr>
              <w:t>khách hàng</w:t>
            </w:r>
            <w:r w:rsidRPr="002763B6">
              <w:rPr>
                <w:lang w:val="en-GB"/>
              </w:rPr>
              <w:t>.</w:t>
            </w:r>
            <w:r w:rsidR="00C36E62">
              <w:rPr>
                <w:lang w:val="en-GB"/>
              </w:rPr>
              <w:t xml:space="preserve"> </w:t>
            </w:r>
            <w:r>
              <w:t>Khách hàng</w:t>
            </w:r>
            <w:r w:rsidRPr="002763B6">
              <w:t xml:space="preserve"> có quyền đơn phương đình chỉ thực hiện </w:t>
            </w:r>
            <w:r w:rsidR="00BA7165">
              <w:rPr>
                <w:i/>
              </w:rPr>
              <w:t>h</w:t>
            </w:r>
            <w:r w:rsidRPr="00102C8B">
              <w:rPr>
                <w:i/>
              </w:rPr>
              <w:t>ợp đồng bảo hiểm</w:t>
            </w:r>
            <w:r>
              <w:t xml:space="preserve"> nếu phát hiện chúng tôi </w:t>
            </w:r>
            <w:r w:rsidR="00EA4D09">
              <w:t xml:space="preserve">cố ý </w:t>
            </w:r>
            <w:r w:rsidRPr="002763B6">
              <w:t>cung cấp thông tin sai sự thật nhằm giao kết hợp đồng</w:t>
            </w:r>
            <w:r>
              <w:t>; và</w:t>
            </w:r>
            <w:r w:rsidRPr="002763B6">
              <w:t xml:space="preserve"> </w:t>
            </w:r>
            <w:r>
              <w:t xml:space="preserve">chúng tôi </w:t>
            </w:r>
            <w:r w:rsidRPr="002763B6">
              <w:t>phải bồi thường thiệt hại phát sinh do việc cung cấp thông tin sai sự thật.</w:t>
            </w:r>
          </w:p>
          <w:p w14:paraId="0EBCB19E" w14:textId="77777777" w:rsidR="008842DF" w:rsidRPr="00215806" w:rsidRDefault="00215806" w:rsidP="00215806">
            <w:pPr>
              <w:spacing w:after="120"/>
              <w:ind w:left="162"/>
              <w:jc w:val="both"/>
              <w:cnfStyle w:val="000000100000" w:firstRow="0" w:lastRow="0" w:firstColumn="0" w:lastColumn="0" w:oddVBand="0" w:evenVBand="0" w:oddHBand="1" w:evenHBand="0" w:firstRowFirstColumn="0" w:firstRowLastColumn="0" w:lastRowFirstColumn="0" w:lastRowLastColumn="0"/>
            </w:pPr>
            <w:r>
              <w:rPr>
                <w:rFonts w:eastAsia="MS Mincho"/>
                <w:szCs w:val="20"/>
              </w:rPr>
              <w:t>N</w:t>
            </w:r>
            <w:r w:rsidRPr="00CE4DA4">
              <w:rPr>
                <w:rFonts w:eastAsia="MS Mincho"/>
                <w:szCs w:val="20"/>
                <w:lang w:val="vi-VN"/>
              </w:rPr>
              <w:t xml:space="preserve">ếu </w:t>
            </w:r>
            <w:r>
              <w:rPr>
                <w:rFonts w:eastAsia="MS Mincho"/>
                <w:szCs w:val="20"/>
              </w:rPr>
              <w:t xml:space="preserve">chúng tôi </w:t>
            </w:r>
            <w:r w:rsidRPr="00CE4DA4">
              <w:rPr>
                <w:rFonts w:eastAsia="MS Mincho"/>
                <w:szCs w:val="20"/>
                <w:lang w:val="vi-VN"/>
              </w:rPr>
              <w:t>từ chối chi trả quyền lợi bảo hiểm</w:t>
            </w:r>
            <w:r>
              <w:rPr>
                <w:rFonts w:eastAsia="MS Mincho"/>
                <w:szCs w:val="20"/>
              </w:rPr>
              <w:t xml:space="preserve"> sau khi đã nhận đủ hồ sơ yêu cầu giải quyết quyền lợi bảo hiểm hợp lệ</w:t>
            </w:r>
            <w:r w:rsidRPr="00CE4DA4">
              <w:rPr>
                <w:rFonts w:eastAsia="MS Mincho"/>
                <w:szCs w:val="20"/>
                <w:lang w:val="vi-VN"/>
              </w:rPr>
              <w:t xml:space="preserve">, </w:t>
            </w:r>
            <w:r>
              <w:rPr>
                <w:rFonts w:eastAsia="MS Mincho"/>
                <w:szCs w:val="20"/>
              </w:rPr>
              <w:t xml:space="preserve">chúng tôi sẽ có trách nhiệm </w:t>
            </w:r>
            <w:r w:rsidRPr="00CE4DA4">
              <w:rPr>
                <w:rFonts w:eastAsia="MS Mincho"/>
                <w:szCs w:val="20"/>
                <w:lang w:val="vi-VN"/>
              </w:rPr>
              <w:t xml:space="preserve">nêu rõ lý do từ chối bằng văn bản cho </w:t>
            </w:r>
            <w:r>
              <w:rPr>
                <w:rFonts w:eastAsia="MS Mincho"/>
                <w:szCs w:val="20"/>
              </w:rPr>
              <w:t>khách hàng.</w:t>
            </w:r>
          </w:p>
        </w:tc>
      </w:tr>
      <w:tr w:rsidR="00F447AF" w:rsidRPr="00ED5492" w14:paraId="55199883" w14:textId="77777777" w:rsidTr="00F447AF">
        <w:tc>
          <w:tcPr>
            <w:cnfStyle w:val="001000000000" w:firstRow="0" w:lastRow="0" w:firstColumn="1" w:lastColumn="0" w:oddVBand="0" w:evenVBand="0" w:oddHBand="0" w:evenHBand="0" w:firstRowFirstColumn="0" w:firstRowLastColumn="0" w:lastRowFirstColumn="0" w:lastRowLastColumn="0"/>
            <w:tcW w:w="2250" w:type="dxa"/>
          </w:tcPr>
          <w:p w14:paraId="657B2774" w14:textId="77777777" w:rsidR="00F447AF" w:rsidRPr="00ED5492" w:rsidRDefault="00F447AF" w:rsidP="00EB2C4B">
            <w:pPr>
              <w:spacing w:after="120"/>
              <w:jc w:val="both"/>
              <w:rPr>
                <w:b w:val="0"/>
                <w:color w:val="000099"/>
              </w:rPr>
            </w:pPr>
            <w:r w:rsidRPr="00ED5492">
              <w:rPr>
                <w:b w:val="0"/>
                <w:color w:val="000099"/>
              </w:rPr>
              <w:t>Trách nhiệm bảo mật thông tin khách hàng</w:t>
            </w:r>
          </w:p>
        </w:tc>
        <w:tc>
          <w:tcPr>
            <w:tcW w:w="7380" w:type="dxa"/>
          </w:tcPr>
          <w:p w14:paraId="40A58480" w14:textId="77777777" w:rsidR="00F447AF" w:rsidRPr="00352077" w:rsidRDefault="00F447AF" w:rsidP="00EB2C4B">
            <w:pPr>
              <w:pStyle w:val="BodyTextIndent"/>
              <w:ind w:left="0" w:firstLine="0"/>
              <w:jc w:val="both"/>
              <w:cnfStyle w:val="000000000000" w:firstRow="0" w:lastRow="0" w:firstColumn="0" w:lastColumn="0" w:oddVBand="0" w:evenVBand="0" w:oddHBand="0" w:evenHBand="0" w:firstRowFirstColumn="0" w:firstRowLastColumn="0" w:lastRowFirstColumn="0" w:lastRowLastColumn="0"/>
            </w:pPr>
            <w:r>
              <w:rPr>
                <w:lang w:val="en-US"/>
              </w:rPr>
              <w:t>Chúng tôi</w:t>
            </w:r>
            <w:r w:rsidRPr="00352077">
              <w:t xml:space="preserve"> không được chuyển giao thông tin cá nhân do </w:t>
            </w:r>
            <w:r>
              <w:rPr>
                <w:lang w:val="en-US"/>
              </w:rPr>
              <w:t xml:space="preserve">khách hàng </w:t>
            </w:r>
            <w:r w:rsidRPr="00352077">
              <w:t xml:space="preserve">cung cấp tại </w:t>
            </w:r>
            <w:r>
              <w:rPr>
                <w:lang w:val="en-US"/>
              </w:rPr>
              <w:t>HĐBH</w:t>
            </w:r>
            <w:r w:rsidRPr="00352077">
              <w:t xml:space="preserve"> cho bất kỳ bên thứ ba nào khác, trừ các trường hợp sau đây:</w:t>
            </w:r>
          </w:p>
          <w:p w14:paraId="28D909E7" w14:textId="74416384" w:rsidR="00F447AF" w:rsidRPr="00352077" w:rsidRDefault="00F447AF" w:rsidP="00F447AF">
            <w:pPr>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iCs/>
                <w:lang w:eastAsia="en-GB"/>
              </w:rPr>
            </w:pPr>
            <w:r w:rsidRPr="00352077">
              <w:rPr>
                <w:iCs/>
              </w:rPr>
              <w:t>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r>
              <w:rPr>
                <w:iCs/>
              </w:rPr>
              <w:t>, lưu trữ, xử lý và quản trị cơ sở dữ liệu</w:t>
            </w:r>
            <w:r w:rsidRPr="00352077">
              <w:rPr>
                <w:iCs/>
              </w:rPr>
              <w:t>.</w:t>
            </w:r>
          </w:p>
          <w:p w14:paraId="295DAFDF" w14:textId="77777777" w:rsidR="00F447AF" w:rsidRPr="00352077" w:rsidRDefault="00F447AF" w:rsidP="00F447AF">
            <w:pPr>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iCs/>
              </w:rPr>
            </w:pPr>
            <w:r w:rsidRPr="00352077">
              <w:rPr>
                <w:iCs/>
              </w:rPr>
              <w:lastRenderedPageBreak/>
              <w:t xml:space="preserve">Các trường hợp khác được </w:t>
            </w:r>
            <w:r>
              <w:rPr>
                <w:iCs/>
              </w:rPr>
              <w:t>khách hàng</w:t>
            </w:r>
            <w:r w:rsidRPr="00352077">
              <w:rPr>
                <w:iCs/>
              </w:rPr>
              <w:t xml:space="preserve"> đồng ý bằng văn bản, với điều kiện:</w:t>
            </w:r>
          </w:p>
          <w:p w14:paraId="0A30C665" w14:textId="77777777" w:rsidR="00F447AF" w:rsidRPr="00352077" w:rsidRDefault="00F447AF" w:rsidP="00F447AF">
            <w:pPr>
              <w:numPr>
                <w:ilvl w:val="0"/>
                <w:numId w:val="28"/>
              </w:numPr>
              <w:spacing w:after="120"/>
              <w:ind w:left="706"/>
              <w:jc w:val="both"/>
              <w:cnfStyle w:val="000000000000" w:firstRow="0" w:lastRow="0" w:firstColumn="0" w:lastColumn="0" w:oddVBand="0" w:evenVBand="0" w:oddHBand="0" w:evenHBand="0" w:firstRowFirstColumn="0" w:firstRowLastColumn="0" w:lastRowFirstColumn="0" w:lastRowLastColumn="0"/>
              <w:rPr>
                <w:iCs/>
                <w:lang w:eastAsia="en-GB"/>
              </w:rPr>
            </w:pPr>
            <w:r>
              <w:rPr>
                <w:iCs/>
              </w:rPr>
              <w:t>Khách hàng</w:t>
            </w:r>
            <w:r w:rsidRPr="00352077">
              <w:rPr>
                <w:iCs/>
              </w:rPr>
              <w:t xml:space="preserve"> phải được thông báo về mục đích chuyển giao thông tin và được quyền lựa chọn giữa đồng ý hoặc không đồng ý với việc chuyển giao đó; và</w:t>
            </w:r>
          </w:p>
          <w:p w14:paraId="0C37D601" w14:textId="71C0069C" w:rsidR="00F447AF" w:rsidRPr="00ED5492" w:rsidRDefault="00F447AF" w:rsidP="00E22150">
            <w:pPr>
              <w:numPr>
                <w:ilvl w:val="0"/>
                <w:numId w:val="28"/>
              </w:numPr>
              <w:spacing w:after="120"/>
              <w:ind w:left="706"/>
              <w:jc w:val="both"/>
              <w:cnfStyle w:val="000000000000" w:firstRow="0" w:lastRow="0" w:firstColumn="0" w:lastColumn="0" w:oddVBand="0" w:evenVBand="0" w:oddHBand="0" w:evenHBand="0" w:firstRowFirstColumn="0" w:firstRowLastColumn="0" w:lastRowFirstColumn="0" w:lastRowLastColumn="0"/>
            </w:pPr>
            <w:r w:rsidRPr="00352077">
              <w:rPr>
                <w:iCs/>
              </w:rPr>
              <w:t xml:space="preserve">Việc </w:t>
            </w:r>
            <w:r>
              <w:rPr>
                <w:iCs/>
              </w:rPr>
              <w:t xml:space="preserve">khách hàng </w:t>
            </w:r>
            <w:r w:rsidRPr="00352077">
              <w:rPr>
                <w:iCs/>
              </w:rPr>
              <w:t>từ chối cho phép chuyển nhượng thông tin cho bên thứ ba không được sử dụng làm lý do để từ chối giao kết hợp đồng.</w:t>
            </w:r>
          </w:p>
        </w:tc>
      </w:tr>
      <w:tr w:rsidR="004953D2" w:rsidRPr="00316E71" w14:paraId="5E35211C" w14:textId="77777777" w:rsidTr="00FB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50F26EB" w14:textId="501AB305" w:rsidR="004953D2" w:rsidRPr="00DF188B" w:rsidRDefault="004953D2" w:rsidP="009F56A7">
            <w:pPr>
              <w:spacing w:before="60" w:after="120"/>
              <w:jc w:val="both"/>
              <w:rPr>
                <w:color w:val="000099"/>
              </w:rPr>
            </w:pPr>
            <w:r w:rsidRPr="00235F49">
              <w:rPr>
                <w:b w:val="0"/>
                <w:color w:val="000099"/>
              </w:rPr>
              <w:lastRenderedPageBreak/>
              <w:t>Giải quyết tranh chấp</w:t>
            </w:r>
          </w:p>
        </w:tc>
        <w:tc>
          <w:tcPr>
            <w:tcW w:w="7380" w:type="dxa"/>
          </w:tcPr>
          <w:p w14:paraId="7154D325" w14:textId="5B40B289" w:rsidR="004953D2" w:rsidRDefault="004953D2" w:rsidP="009F56A7">
            <w:pPr>
              <w:pStyle w:val="BodyTextIndent"/>
              <w:spacing w:before="60" w:after="80"/>
              <w:ind w:left="158" w:firstLine="0"/>
              <w:jc w:val="both"/>
              <w:cnfStyle w:val="000000100000" w:firstRow="0" w:lastRow="0" w:firstColumn="0" w:lastColumn="0" w:oddVBand="0" w:evenVBand="0" w:oddHBand="1" w:evenHBand="0" w:firstRowFirstColumn="0" w:firstRowLastColumn="0" w:lastRowFirstColumn="0" w:lastRowLastColumn="0"/>
              <w:rPr>
                <w:lang w:val="en-US"/>
              </w:rPr>
            </w:pPr>
            <w:r w:rsidRPr="00235F49">
              <w:rPr>
                <w:lang w:val="en-US"/>
              </w:rPr>
              <w:t xml:space="preserve">Mọi tranh chấp liên quan đến </w:t>
            </w:r>
            <w:r w:rsidR="00BA7165">
              <w:rPr>
                <w:i/>
                <w:lang w:val="en-US"/>
              </w:rPr>
              <w:t>h</w:t>
            </w:r>
            <w:r w:rsidRPr="00AF1047">
              <w:rPr>
                <w:i/>
                <w:lang w:val="en-US"/>
              </w:rPr>
              <w:t>ợp đồng bảo hiểm</w:t>
            </w:r>
            <w:r w:rsidRPr="00235F49">
              <w:rPr>
                <w:lang w:val="en-US"/>
              </w:rPr>
              <w:t xml:space="preserve"> này, nếu không giải quyết được bằng thương lượng giữa các bên thì một trong các bên có quyền đưa ra tòa án tại Việt Nam nơi </w:t>
            </w:r>
            <w:r>
              <w:rPr>
                <w:lang w:val="en-US"/>
              </w:rPr>
              <w:t xml:space="preserve">chúng tôi </w:t>
            </w:r>
            <w:r w:rsidRPr="00235F49">
              <w:rPr>
                <w:lang w:val="en-US"/>
              </w:rPr>
              <w:t xml:space="preserve">hoặc </w:t>
            </w:r>
            <w:r>
              <w:rPr>
                <w:lang w:val="en-US"/>
              </w:rPr>
              <w:t xml:space="preserve">khách hàng </w:t>
            </w:r>
            <w:r w:rsidRPr="00235F49">
              <w:rPr>
                <w:lang w:val="en-US"/>
              </w:rPr>
              <w:t xml:space="preserve">có trụ sở hoặc nơi cư trú của </w:t>
            </w:r>
            <w:r>
              <w:rPr>
                <w:lang w:val="en-US"/>
              </w:rPr>
              <w:t>khách hàng đ</w:t>
            </w:r>
            <w:r w:rsidRPr="00235F49">
              <w:rPr>
                <w:lang w:val="en-US"/>
              </w:rPr>
              <w:t>ể giải quyết. Thời hiệu khởi kiện trong vòng 3 năm tính từ ngày xảy ra tranh chấp.</w:t>
            </w:r>
          </w:p>
        </w:tc>
      </w:tr>
      <w:tr w:rsidR="00927090" w:rsidRPr="00316E71" w14:paraId="508A3182" w14:textId="77777777" w:rsidTr="00FB7026">
        <w:tc>
          <w:tcPr>
            <w:cnfStyle w:val="001000000000" w:firstRow="0" w:lastRow="0" w:firstColumn="1" w:lastColumn="0" w:oddVBand="0" w:evenVBand="0" w:oddHBand="0" w:evenHBand="0" w:firstRowFirstColumn="0" w:firstRowLastColumn="0" w:lastRowFirstColumn="0" w:lastRowLastColumn="0"/>
            <w:tcW w:w="2250" w:type="dxa"/>
          </w:tcPr>
          <w:p w14:paraId="14BFE808" w14:textId="5BE80B7C" w:rsidR="00927090" w:rsidRPr="00DF188B" w:rsidRDefault="00BF03CA" w:rsidP="009F56A7">
            <w:pPr>
              <w:spacing w:before="60" w:after="120"/>
              <w:jc w:val="both"/>
              <w:rPr>
                <w:b w:val="0"/>
                <w:color w:val="000099"/>
              </w:rPr>
            </w:pPr>
            <w:r>
              <w:rPr>
                <w:b w:val="0"/>
                <w:color w:val="000099"/>
              </w:rPr>
              <w:t xml:space="preserve">Các điều khoản tuân thủ theo </w:t>
            </w:r>
            <w:r w:rsidR="009B6B04">
              <w:rPr>
                <w:b w:val="0"/>
                <w:color w:val="000099"/>
              </w:rPr>
              <w:t>pháp luật hiện hành</w:t>
            </w:r>
          </w:p>
        </w:tc>
        <w:tc>
          <w:tcPr>
            <w:tcW w:w="7380" w:type="dxa"/>
          </w:tcPr>
          <w:p w14:paraId="21353713" w14:textId="636799BF" w:rsidR="00927090" w:rsidRDefault="00BF03CA" w:rsidP="009F56A7">
            <w:pPr>
              <w:pStyle w:val="BodyTextIndent"/>
              <w:spacing w:before="60" w:after="60"/>
              <w:ind w:left="158" w:firstLine="0"/>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Chúng tôi sẽ áp dụng các quy định trong Luật kinh doanh bảo hiểm của Việt Nam </w:t>
            </w:r>
            <w:r w:rsidR="00586E83">
              <w:rPr>
                <w:lang w:val="en-US"/>
              </w:rPr>
              <w:t>và/</w:t>
            </w:r>
            <w:r w:rsidR="00F50A9A">
              <w:rPr>
                <w:lang w:val="en-US"/>
              </w:rPr>
              <w:t xml:space="preserve">hoặc các quy định pháp luật hiện hành khác </w:t>
            </w:r>
            <w:r w:rsidR="00586E83">
              <w:rPr>
                <w:lang w:val="en-US"/>
              </w:rPr>
              <w:t xml:space="preserve">liên quan đến hợp đồng bảo hiểm </w:t>
            </w:r>
            <w:r>
              <w:rPr>
                <w:lang w:val="en-US"/>
              </w:rPr>
              <w:t>trong các trường hợp:</w:t>
            </w:r>
          </w:p>
          <w:p w14:paraId="118EA846" w14:textId="77777777" w:rsidR="00BF03CA" w:rsidRDefault="00BF03CA" w:rsidP="00BF03CA">
            <w:pPr>
              <w:pStyle w:val="BodyTextIndent"/>
              <w:numPr>
                <w:ilvl w:val="0"/>
                <w:numId w:val="13"/>
              </w:numPr>
              <w:spacing w:after="60"/>
              <w:ind w:left="522"/>
              <w:jc w:val="both"/>
              <w:cnfStyle w:val="000000000000" w:firstRow="0" w:lastRow="0" w:firstColumn="0" w:lastColumn="0" w:oddVBand="0" w:evenVBand="0" w:oddHBand="0" w:evenHBand="0" w:firstRowFirstColumn="0" w:firstRowLastColumn="0" w:lastRowFirstColumn="0" w:lastRowLastColumn="0"/>
              <w:rPr>
                <w:lang w:val="en-US"/>
              </w:rPr>
            </w:pPr>
            <w:r>
              <w:rPr>
                <w:lang w:val="en-US"/>
              </w:rPr>
              <w:t>Khách hàng kê khai nhầm lẫn tuổi/giới tính của NĐBH</w:t>
            </w:r>
          </w:p>
          <w:p w14:paraId="59CE0B09" w14:textId="69AAF6A9" w:rsidR="00BF03CA" w:rsidRPr="00BF03CA" w:rsidRDefault="00BF03CA" w:rsidP="00F447AF">
            <w:pPr>
              <w:pStyle w:val="BodyTextIndent"/>
              <w:numPr>
                <w:ilvl w:val="0"/>
                <w:numId w:val="13"/>
              </w:numPr>
              <w:spacing w:after="60"/>
              <w:ind w:left="522"/>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Khách hàng chuyển nhượng </w:t>
            </w:r>
            <w:r w:rsidR="00BA7165">
              <w:rPr>
                <w:i/>
                <w:lang w:val="en-US"/>
              </w:rPr>
              <w:t>h</w:t>
            </w:r>
            <w:r w:rsidRPr="00525E77">
              <w:rPr>
                <w:i/>
                <w:lang w:val="en-US"/>
              </w:rPr>
              <w:t>ợp đồng bảo hiểm</w:t>
            </w:r>
          </w:p>
        </w:tc>
      </w:tr>
    </w:tbl>
    <w:p w14:paraId="609A2EE0" w14:textId="4A669530" w:rsidR="00927090" w:rsidRDefault="006032AE" w:rsidP="006032AE">
      <w:pPr>
        <w:spacing w:before="360" w:after="120"/>
        <w:jc w:val="both"/>
      </w:pPr>
      <w:r>
        <w:t xml:space="preserve">Những từ “chúng tôi” hay “AIA Việt Nam” được hiểu là </w:t>
      </w:r>
      <w:r w:rsidRPr="005869E2">
        <w:t>Công ty trách nhiệm hữu hạn Bảo hiểm Nhân thọ AIA (Việt Nam)</w:t>
      </w:r>
      <w:r>
        <w:t xml:space="preserve">; từ “khách hàng” được hiểu là </w:t>
      </w:r>
      <w:r w:rsidR="009965BB">
        <w:t>b</w:t>
      </w:r>
      <w:r>
        <w:t>ên mua bảo hiểm</w:t>
      </w:r>
      <w:r w:rsidR="00C36E62">
        <w:t xml:space="preserve"> và/hoặc </w:t>
      </w:r>
      <w:r w:rsidR="009965BB">
        <w:t>n</w:t>
      </w:r>
      <w:r w:rsidR="00C36E62">
        <w:t>gười được bảo hiểm</w:t>
      </w:r>
      <w:r>
        <w:t xml:space="preserve">. Những từ in nghiêng được giải thích </w:t>
      </w:r>
      <w:r w:rsidR="00BF4805">
        <w:t xml:space="preserve">trong Phụ lục đính kèm </w:t>
      </w:r>
      <w:r>
        <w:t>sẽ giúp khách hàng hiểu rõ hơn quy tắc và điều khoản sản phẩm này.</w:t>
      </w:r>
    </w:p>
    <w:p w14:paraId="7E4287EC" w14:textId="59656590" w:rsidR="00BF4805" w:rsidRDefault="00BF4805">
      <w:pPr>
        <w:spacing w:after="160" w:line="259" w:lineRule="auto"/>
      </w:pPr>
      <w:r>
        <w:br w:type="page"/>
      </w:r>
    </w:p>
    <w:p w14:paraId="21F636D5" w14:textId="59A9AC5C" w:rsidR="00BF4805" w:rsidRPr="00BF4805" w:rsidRDefault="00BF4805" w:rsidP="006032AE">
      <w:pPr>
        <w:spacing w:before="360" w:after="120"/>
        <w:jc w:val="both"/>
        <w:rPr>
          <w:b/>
        </w:rPr>
      </w:pPr>
      <w:r w:rsidRPr="00BF4805">
        <w:rPr>
          <w:b/>
        </w:rPr>
        <w:lastRenderedPageBreak/>
        <w:t>Phụ lục: Giải thích từ ngữ</w:t>
      </w:r>
      <w:r w:rsidR="00F447AF">
        <w:rPr>
          <w:b/>
        </w:rPr>
        <w:t>]</w:t>
      </w:r>
    </w:p>
    <w:tbl>
      <w:tblPr>
        <w:tblStyle w:val="PlainTable21"/>
        <w:tblW w:w="9720" w:type="dxa"/>
        <w:tblBorders>
          <w:top w:val="none" w:sz="0" w:space="0" w:color="auto"/>
          <w:bottom w:val="none" w:sz="0" w:space="0" w:color="auto"/>
        </w:tblBorders>
        <w:tblLook w:val="04A0" w:firstRow="1" w:lastRow="0" w:firstColumn="1" w:lastColumn="0" w:noHBand="0" w:noVBand="1"/>
      </w:tblPr>
      <w:tblGrid>
        <w:gridCol w:w="2340"/>
        <w:gridCol w:w="7380"/>
      </w:tblGrid>
      <w:tr w:rsidR="008D0360" w:rsidRPr="00316E71" w14:paraId="37C9C09B" w14:textId="77777777" w:rsidTr="00BF4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none" w:sz="0" w:space="0" w:color="auto"/>
            </w:tcBorders>
          </w:tcPr>
          <w:p w14:paraId="160541BC" w14:textId="25084D3E" w:rsidR="008D0360" w:rsidRPr="00202BC7" w:rsidRDefault="0074579F" w:rsidP="00E56D89">
            <w:pPr>
              <w:spacing w:before="60" w:after="120"/>
              <w:jc w:val="both"/>
              <w:rPr>
                <w:b w:val="0"/>
                <w:i/>
                <w:color w:val="000099"/>
              </w:rPr>
            </w:pPr>
            <w:r>
              <w:rPr>
                <w:b w:val="0"/>
                <w:i/>
                <w:color w:val="000099"/>
              </w:rPr>
              <w:t>N</w:t>
            </w:r>
            <w:r w:rsidR="008D0360" w:rsidRPr="00202BC7">
              <w:rPr>
                <w:b w:val="0"/>
                <w:i/>
                <w:color w:val="000099"/>
              </w:rPr>
              <w:t>gười được bảo hiểm</w:t>
            </w:r>
            <w:r w:rsidR="004F40A3">
              <w:rPr>
                <w:b w:val="0"/>
                <w:i/>
                <w:color w:val="000099"/>
              </w:rPr>
              <w:t xml:space="preserve"> (NĐBH)</w:t>
            </w:r>
          </w:p>
        </w:tc>
        <w:tc>
          <w:tcPr>
            <w:tcW w:w="7380" w:type="dxa"/>
            <w:tcBorders>
              <w:bottom w:val="none" w:sz="0" w:space="0" w:color="auto"/>
            </w:tcBorders>
          </w:tcPr>
          <w:p w14:paraId="62B79486" w14:textId="3599CF25" w:rsidR="008D0360" w:rsidRPr="00F90CE1" w:rsidRDefault="008D0360" w:rsidP="00E56D89">
            <w:pPr>
              <w:spacing w:before="60" w:after="120"/>
              <w:ind w:left="158"/>
              <w:jc w:val="both"/>
              <w:cnfStyle w:val="100000000000" w:firstRow="1" w:lastRow="0" w:firstColumn="0" w:lastColumn="0" w:oddVBand="0" w:evenVBand="0" w:oddHBand="0" w:evenHBand="0" w:firstRowFirstColumn="0" w:firstRowLastColumn="0" w:lastRowFirstColumn="0" w:lastRowLastColumn="0"/>
              <w:rPr>
                <w:b w:val="0"/>
              </w:rPr>
            </w:pPr>
            <w:r w:rsidRPr="008D0360">
              <w:rPr>
                <w:b w:val="0"/>
              </w:rPr>
              <w:t xml:space="preserve">là cá nhân </w:t>
            </w:r>
            <w:r>
              <w:rPr>
                <w:b w:val="0"/>
              </w:rPr>
              <w:t xml:space="preserve">được chúng tôi chấp thuận bảo hiểm, </w:t>
            </w:r>
            <w:r w:rsidRPr="008D0360">
              <w:rPr>
                <w:b w:val="0"/>
              </w:rPr>
              <w:t xml:space="preserve">hiện đang sinh sống tại Việt Nam tại thời điểm nộp </w:t>
            </w:r>
            <w:r w:rsidR="00525E77" w:rsidRPr="00BA7165">
              <w:rPr>
                <w:b w:val="0"/>
              </w:rPr>
              <w:t>HSYCBH</w:t>
            </w:r>
            <w:r w:rsidRPr="008D0360">
              <w:rPr>
                <w:b w:val="0"/>
              </w:rPr>
              <w:t xml:space="preserve">, trong độ tuổi từ </w:t>
            </w:r>
            <w:r w:rsidR="00A4439B">
              <w:rPr>
                <w:b w:val="0"/>
              </w:rPr>
              <w:t>18</w:t>
            </w:r>
            <w:r w:rsidR="00C40DEE">
              <w:rPr>
                <w:b w:val="0"/>
              </w:rPr>
              <w:t xml:space="preserve"> t</w:t>
            </w:r>
            <w:r w:rsidRPr="008D0360">
              <w:rPr>
                <w:b w:val="0"/>
              </w:rPr>
              <w:t>uổi đến 6</w:t>
            </w:r>
            <w:r w:rsidR="00A4439B">
              <w:rPr>
                <w:b w:val="0"/>
              </w:rPr>
              <w:t>4</w:t>
            </w:r>
            <w:r w:rsidRPr="008D0360">
              <w:rPr>
                <w:b w:val="0"/>
              </w:rPr>
              <w:t xml:space="preserve"> tuổi tại </w:t>
            </w:r>
            <w:r w:rsidR="00BA7165">
              <w:rPr>
                <w:b w:val="0"/>
                <w:i/>
              </w:rPr>
              <w:t>n</w:t>
            </w:r>
            <w:r w:rsidRPr="008D0360">
              <w:rPr>
                <w:b w:val="0"/>
                <w:i/>
              </w:rPr>
              <w:t>gày có hiệu lực của hợp đồng</w:t>
            </w:r>
            <w:r w:rsidRPr="004F152A">
              <w:rPr>
                <w:b w:val="0"/>
              </w:rPr>
              <w:t>.</w:t>
            </w:r>
            <w:r w:rsidR="004F152A" w:rsidRPr="004F152A">
              <w:rPr>
                <w:b w:val="0"/>
              </w:rPr>
              <w:t xml:space="preserve"> Tuổi tối đa của </w:t>
            </w:r>
            <w:r w:rsidR="004F152A">
              <w:rPr>
                <w:b w:val="0"/>
              </w:rPr>
              <w:t xml:space="preserve">NĐBH </w:t>
            </w:r>
            <w:r w:rsidR="00A4439B">
              <w:rPr>
                <w:b w:val="0"/>
              </w:rPr>
              <w:t>khi kết thúc hợp đồng là 65</w:t>
            </w:r>
            <w:r w:rsidR="004F152A" w:rsidRPr="004F152A">
              <w:rPr>
                <w:b w:val="0"/>
              </w:rPr>
              <w:t xml:space="preserve"> tuổi.</w:t>
            </w:r>
          </w:p>
        </w:tc>
      </w:tr>
      <w:tr w:rsidR="008D0360" w:rsidRPr="00316E71" w14:paraId="4C3F8651" w14:textId="77777777" w:rsidTr="00BF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tcBorders>
          </w:tcPr>
          <w:p w14:paraId="51EED1AD" w14:textId="5DFBC295" w:rsidR="008D0360" w:rsidRPr="00202BC7" w:rsidRDefault="0074579F" w:rsidP="00E56D89">
            <w:pPr>
              <w:spacing w:before="60" w:after="120"/>
              <w:jc w:val="both"/>
              <w:rPr>
                <w:b w:val="0"/>
                <w:i/>
                <w:color w:val="000099"/>
              </w:rPr>
            </w:pPr>
            <w:r>
              <w:rPr>
                <w:b w:val="0"/>
                <w:i/>
                <w:color w:val="000099"/>
              </w:rPr>
              <w:t>B</w:t>
            </w:r>
            <w:r w:rsidR="008D0360" w:rsidRPr="00202BC7">
              <w:rPr>
                <w:b w:val="0"/>
                <w:i/>
                <w:color w:val="000099"/>
              </w:rPr>
              <w:t>ên mua bảo hiểm</w:t>
            </w:r>
            <w:r w:rsidR="00B052B4" w:rsidRPr="00202BC7">
              <w:rPr>
                <w:b w:val="0"/>
                <w:i/>
                <w:color w:val="000099"/>
              </w:rPr>
              <w:t xml:space="preserve"> (BMBH)</w:t>
            </w:r>
          </w:p>
        </w:tc>
        <w:tc>
          <w:tcPr>
            <w:tcW w:w="7380" w:type="dxa"/>
            <w:tcBorders>
              <w:top w:val="none" w:sz="0" w:space="0" w:color="auto"/>
              <w:bottom w:val="none" w:sz="0" w:space="0" w:color="auto"/>
            </w:tcBorders>
          </w:tcPr>
          <w:p w14:paraId="51EEABBE" w14:textId="3A1C2249" w:rsidR="008D0360" w:rsidRPr="00316E71" w:rsidRDefault="00B052B4" w:rsidP="00E56D89">
            <w:pPr>
              <w:spacing w:before="60" w:after="120"/>
              <w:ind w:left="158"/>
              <w:jc w:val="both"/>
              <w:cnfStyle w:val="000000100000" w:firstRow="0" w:lastRow="0" w:firstColumn="0" w:lastColumn="0" w:oddVBand="0" w:evenVBand="0" w:oddHBand="1" w:evenHBand="0" w:firstRowFirstColumn="0" w:firstRowLastColumn="0" w:lastRowFirstColumn="0" w:lastRowLastColumn="0"/>
              <w:rPr>
                <w:bCs/>
              </w:rPr>
            </w:pPr>
            <w:r w:rsidRPr="00C836AB">
              <w:t xml:space="preserve">là </w:t>
            </w:r>
            <w:r>
              <w:t xml:space="preserve">cá nhân từ 18 tuổi trở lên và có năng lực hành vi dân sự đầy đủ hoặc </w:t>
            </w:r>
            <w:r w:rsidRPr="00C836AB">
              <w:t xml:space="preserve">tổ chức </w:t>
            </w:r>
            <w:r>
              <w:t>được thành lập và hoạt đ</w:t>
            </w:r>
            <w:r w:rsidR="0038291C">
              <w:t>ộng</w:t>
            </w:r>
            <w:r>
              <w:t xml:space="preserve"> hợp pháp tại Việt Nam</w:t>
            </w:r>
            <w:r w:rsidR="008D0360" w:rsidRPr="00C836AB">
              <w:rPr>
                <w:rFonts w:cs="Arial"/>
              </w:rPr>
              <w:t>.</w:t>
            </w:r>
          </w:p>
        </w:tc>
      </w:tr>
      <w:tr w:rsidR="008D0360" w:rsidRPr="00316E71" w14:paraId="1DE7A446" w14:textId="77777777" w:rsidTr="00BF4805">
        <w:tc>
          <w:tcPr>
            <w:cnfStyle w:val="001000000000" w:firstRow="0" w:lastRow="0" w:firstColumn="1" w:lastColumn="0" w:oddVBand="0" w:evenVBand="0" w:oddHBand="0" w:evenHBand="0" w:firstRowFirstColumn="0" w:firstRowLastColumn="0" w:lastRowFirstColumn="0" w:lastRowLastColumn="0"/>
            <w:tcW w:w="2340" w:type="dxa"/>
          </w:tcPr>
          <w:p w14:paraId="3C10B9A7" w14:textId="1A0D7E6B" w:rsidR="008D0360" w:rsidRPr="00202BC7" w:rsidRDefault="0074579F" w:rsidP="00E56D89">
            <w:pPr>
              <w:spacing w:before="60" w:after="120"/>
              <w:jc w:val="both"/>
              <w:rPr>
                <w:b w:val="0"/>
                <w:i/>
                <w:color w:val="000099"/>
              </w:rPr>
            </w:pPr>
            <w:r>
              <w:rPr>
                <w:b w:val="0"/>
                <w:i/>
                <w:color w:val="000099"/>
              </w:rPr>
              <w:t>N</w:t>
            </w:r>
            <w:r w:rsidR="00B052B4" w:rsidRPr="00202BC7">
              <w:rPr>
                <w:b w:val="0"/>
                <w:i/>
                <w:color w:val="000099"/>
              </w:rPr>
              <w:t>gười thụ hưởng</w:t>
            </w:r>
            <w:r w:rsidR="00035B2E">
              <w:rPr>
                <w:b w:val="0"/>
                <w:i/>
                <w:color w:val="000099"/>
              </w:rPr>
              <w:t xml:space="preserve"> (NTH)</w:t>
            </w:r>
          </w:p>
        </w:tc>
        <w:tc>
          <w:tcPr>
            <w:tcW w:w="7380" w:type="dxa"/>
          </w:tcPr>
          <w:p w14:paraId="68AF088B" w14:textId="77777777" w:rsidR="008D0360" w:rsidRPr="00316E71" w:rsidRDefault="00B052B4" w:rsidP="00E56D89">
            <w:pPr>
              <w:spacing w:before="60" w:after="120"/>
              <w:ind w:left="158"/>
              <w:jc w:val="both"/>
              <w:cnfStyle w:val="000000000000" w:firstRow="0" w:lastRow="0" w:firstColumn="0" w:lastColumn="0" w:oddVBand="0" w:evenVBand="0" w:oddHBand="0" w:evenHBand="0" w:firstRowFirstColumn="0" w:firstRowLastColumn="0" w:lastRowFirstColumn="0" w:lastRowLastColumn="0"/>
            </w:pPr>
            <w:r w:rsidRPr="00C836AB">
              <w:t xml:space="preserve">là cá nhân hoặc tổ chức được </w:t>
            </w:r>
            <w:r w:rsidR="004F40A3">
              <w:t xml:space="preserve">BMBH </w:t>
            </w:r>
            <w:r w:rsidRPr="00C836AB">
              <w:t xml:space="preserve">chỉ định để nhận quyền lợi bảo hiểm khi </w:t>
            </w:r>
            <w:r w:rsidR="004F40A3">
              <w:t>NĐBH</w:t>
            </w:r>
            <w:r w:rsidRPr="00C836AB">
              <w:t xml:space="preserve"> tử vong</w:t>
            </w:r>
            <w:r>
              <w:t>.</w:t>
            </w:r>
          </w:p>
        </w:tc>
      </w:tr>
      <w:tr w:rsidR="008D0360" w:rsidRPr="00316E71" w14:paraId="2F7AA0FF" w14:textId="77777777" w:rsidTr="00BF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tcBorders>
          </w:tcPr>
          <w:p w14:paraId="5A95DADC" w14:textId="27C802B5" w:rsidR="008D0360" w:rsidRPr="00202BC7" w:rsidRDefault="0074579F" w:rsidP="00E56D89">
            <w:pPr>
              <w:spacing w:before="60" w:after="120"/>
              <w:jc w:val="both"/>
              <w:rPr>
                <w:b w:val="0"/>
                <w:i/>
                <w:color w:val="000099"/>
              </w:rPr>
            </w:pPr>
            <w:r>
              <w:rPr>
                <w:b w:val="0"/>
                <w:i/>
                <w:color w:val="000099"/>
              </w:rPr>
              <w:t>H</w:t>
            </w:r>
            <w:r w:rsidR="00B052B4" w:rsidRPr="00202BC7">
              <w:rPr>
                <w:b w:val="0"/>
                <w:i/>
                <w:color w:val="000099"/>
              </w:rPr>
              <w:t>ồ sơ yêu cầu bảo hiểm</w:t>
            </w:r>
            <w:r w:rsidR="00102C8B">
              <w:rPr>
                <w:b w:val="0"/>
                <w:i/>
                <w:color w:val="000099"/>
              </w:rPr>
              <w:t xml:space="preserve"> (HSYCBH)</w:t>
            </w:r>
          </w:p>
        </w:tc>
        <w:tc>
          <w:tcPr>
            <w:tcW w:w="7380" w:type="dxa"/>
            <w:tcBorders>
              <w:top w:val="none" w:sz="0" w:space="0" w:color="auto"/>
              <w:bottom w:val="none" w:sz="0" w:space="0" w:color="auto"/>
            </w:tcBorders>
          </w:tcPr>
          <w:p w14:paraId="41FA0410" w14:textId="16088FA6" w:rsidR="008D0360" w:rsidRPr="00215806" w:rsidRDefault="00B052B4" w:rsidP="00E56D89">
            <w:pPr>
              <w:spacing w:before="60" w:after="120"/>
              <w:ind w:left="158"/>
              <w:jc w:val="both"/>
              <w:cnfStyle w:val="000000100000" w:firstRow="0" w:lastRow="0" w:firstColumn="0" w:lastColumn="0" w:oddVBand="0" w:evenVBand="0" w:oddHBand="1" w:evenHBand="0" w:firstRowFirstColumn="0" w:firstRowLastColumn="0" w:lastRowFirstColumn="0" w:lastRowLastColumn="0"/>
            </w:pPr>
            <w:r>
              <w:t xml:space="preserve">là mẫu </w:t>
            </w:r>
            <w:r w:rsidRPr="002763B6">
              <w:t xml:space="preserve">văn bản yêu cầu tham gia bảo hiểm do </w:t>
            </w:r>
            <w:r w:rsidR="00182ACA">
              <w:t>chúng tôi</w:t>
            </w:r>
            <w:r w:rsidRPr="002763B6">
              <w:t xml:space="preserve"> phát hành, trong đó ghi các nội dung đề nghị tham gia bảo hiểm và thông tin do </w:t>
            </w:r>
            <w:r>
              <w:t>khách hàng</w:t>
            </w:r>
            <w:r w:rsidR="00C36E62">
              <w:t xml:space="preserve"> cung cấp để </w:t>
            </w:r>
            <w:r w:rsidR="00182ACA">
              <w:t>chúng tôi</w:t>
            </w:r>
            <w:r w:rsidRPr="002763B6">
              <w:t xml:space="preserve"> </w:t>
            </w:r>
            <w:r w:rsidR="00E20C75">
              <w:t xml:space="preserve">đánh </w:t>
            </w:r>
            <w:r w:rsidRPr="002763B6">
              <w:t>giá rủi ro, làm căn cứ chấp thuận bảo hiểm hoặc từ chối bảo hiểm</w:t>
            </w:r>
            <w:r>
              <w:t xml:space="preserve">. </w:t>
            </w:r>
            <w:r w:rsidRPr="002763B6">
              <w:t xml:space="preserve">Hồ sơ yêu cầu bảo hiểm là một phần không tách rời của </w:t>
            </w:r>
            <w:r w:rsidR="00BA7165">
              <w:rPr>
                <w:i/>
              </w:rPr>
              <w:t>h</w:t>
            </w:r>
            <w:r w:rsidRPr="00B052B4">
              <w:rPr>
                <w:i/>
              </w:rPr>
              <w:t>ợp đồng bảo hiểm</w:t>
            </w:r>
            <w:r>
              <w:t>.</w:t>
            </w:r>
          </w:p>
        </w:tc>
      </w:tr>
      <w:tr w:rsidR="008D0360" w:rsidRPr="00316E71" w14:paraId="5158335F" w14:textId="77777777" w:rsidTr="00BF4805">
        <w:tc>
          <w:tcPr>
            <w:cnfStyle w:val="001000000000" w:firstRow="0" w:lastRow="0" w:firstColumn="1" w:lastColumn="0" w:oddVBand="0" w:evenVBand="0" w:oddHBand="0" w:evenHBand="0" w:firstRowFirstColumn="0" w:firstRowLastColumn="0" w:lastRowFirstColumn="0" w:lastRowLastColumn="0"/>
            <w:tcW w:w="2340" w:type="dxa"/>
          </w:tcPr>
          <w:p w14:paraId="0E7F1F8C" w14:textId="5EF30F56" w:rsidR="00983549" w:rsidRPr="00202BC7" w:rsidRDefault="0074579F" w:rsidP="00E56D89">
            <w:pPr>
              <w:spacing w:before="60"/>
              <w:jc w:val="both"/>
              <w:rPr>
                <w:b w:val="0"/>
                <w:i/>
                <w:color w:val="000099"/>
              </w:rPr>
            </w:pPr>
            <w:r>
              <w:rPr>
                <w:b w:val="0"/>
                <w:i/>
                <w:color w:val="000099"/>
              </w:rPr>
              <w:t>H</w:t>
            </w:r>
            <w:r w:rsidR="00B052B4" w:rsidRPr="00202BC7">
              <w:rPr>
                <w:b w:val="0"/>
                <w:i/>
                <w:color w:val="000099"/>
              </w:rPr>
              <w:t>ợp đồng bảo hiểm</w:t>
            </w:r>
            <w:r w:rsidR="00E56D89">
              <w:rPr>
                <w:b w:val="0"/>
                <w:i/>
                <w:color w:val="000099"/>
              </w:rPr>
              <w:t xml:space="preserve"> </w:t>
            </w:r>
            <w:r w:rsidR="00983549">
              <w:rPr>
                <w:b w:val="0"/>
                <w:i/>
                <w:color w:val="000099"/>
              </w:rPr>
              <w:t>(HĐBH)</w:t>
            </w:r>
          </w:p>
        </w:tc>
        <w:tc>
          <w:tcPr>
            <w:tcW w:w="7380" w:type="dxa"/>
          </w:tcPr>
          <w:p w14:paraId="3DE9E738" w14:textId="42DDB3C7" w:rsidR="008D0360" w:rsidRPr="00DF66A9" w:rsidRDefault="00B052B4" w:rsidP="00E56D89">
            <w:pPr>
              <w:pStyle w:val="BodyTextIndent"/>
              <w:spacing w:before="60" w:after="80"/>
              <w:ind w:left="158" w:firstLine="0"/>
              <w:jc w:val="both"/>
              <w:cnfStyle w:val="000000000000" w:firstRow="0" w:lastRow="0" w:firstColumn="0" w:lastColumn="0" w:oddVBand="0" w:evenVBand="0" w:oddHBand="0" w:evenHBand="0" w:firstRowFirstColumn="0" w:firstRowLastColumn="0" w:lastRowFirstColumn="0" w:lastRowLastColumn="0"/>
              <w:rPr>
                <w:lang w:val="en-US"/>
              </w:rPr>
            </w:pPr>
            <w:r w:rsidRPr="006E43FC">
              <w:rPr>
                <w:lang w:val="sv-SE"/>
              </w:rPr>
              <w:t xml:space="preserve">Hợp đồng bảo hiểm </w:t>
            </w:r>
            <w:r w:rsidRPr="00130E3B">
              <w:rPr>
                <w:lang w:val="sv-SE"/>
              </w:rPr>
              <w:t xml:space="preserve">là </w:t>
            </w:r>
            <w:r>
              <w:rPr>
                <w:lang w:val="sv-SE"/>
              </w:rPr>
              <w:t xml:space="preserve">thỏa thuận </w:t>
            </w:r>
            <w:r w:rsidRPr="00512640">
              <w:rPr>
                <w:lang w:val="sv-SE"/>
              </w:rPr>
              <w:t xml:space="preserve">giữa </w:t>
            </w:r>
            <w:r>
              <w:rPr>
                <w:lang w:val="sv-SE"/>
              </w:rPr>
              <w:t>chúng tôi và khách hàng</w:t>
            </w:r>
            <w:r w:rsidRPr="00512640">
              <w:rPr>
                <w:lang w:val="sv-SE"/>
              </w:rPr>
              <w:t xml:space="preserve"> trên cơ sở yêu cầu bảo hiểm của </w:t>
            </w:r>
            <w:r>
              <w:rPr>
                <w:lang w:val="sv-SE"/>
              </w:rPr>
              <w:t xml:space="preserve">khách hàng. Hợp đồng bảo hiểm </w:t>
            </w:r>
            <w:r w:rsidRPr="00512640">
              <w:rPr>
                <w:lang w:val="sv-SE"/>
              </w:rPr>
              <w:t xml:space="preserve">được thể hiện bằng </w:t>
            </w:r>
            <w:r w:rsidR="00102C8B" w:rsidRPr="00BA7165">
              <w:rPr>
                <w:lang w:val="sv-SE"/>
              </w:rPr>
              <w:t>HSYCBH</w:t>
            </w:r>
            <w:r>
              <w:rPr>
                <w:lang w:val="sv-SE"/>
              </w:rPr>
              <w:t xml:space="preserve">, </w:t>
            </w:r>
            <w:r w:rsidRPr="00512640">
              <w:t xml:space="preserve">các thông tin và bằng chứng khác liên quan đến </w:t>
            </w:r>
            <w:r>
              <w:rPr>
                <w:lang w:val="en-US"/>
              </w:rPr>
              <w:t xml:space="preserve">NĐBH </w:t>
            </w:r>
            <w:r w:rsidRPr="00512640">
              <w:rPr>
                <w:lang w:val="sv-SE"/>
              </w:rPr>
              <w:t xml:space="preserve">do </w:t>
            </w:r>
            <w:r>
              <w:rPr>
                <w:lang w:val="sv-SE"/>
              </w:rPr>
              <w:t xml:space="preserve">khách hàng </w:t>
            </w:r>
            <w:r w:rsidRPr="00512640">
              <w:rPr>
                <w:lang w:val="sv-SE"/>
              </w:rPr>
              <w:t xml:space="preserve">cung cấp, </w:t>
            </w:r>
            <w:r w:rsidR="00BA7165">
              <w:rPr>
                <w:i/>
                <w:lang w:val="sv-SE"/>
              </w:rPr>
              <w:t>g</w:t>
            </w:r>
            <w:r w:rsidRPr="00B052B4">
              <w:rPr>
                <w:i/>
                <w:lang w:val="sv-SE"/>
              </w:rPr>
              <w:t>iấy chứng nhận bảo hiểm</w:t>
            </w:r>
            <w:r>
              <w:rPr>
                <w:lang w:val="sv-SE"/>
              </w:rPr>
              <w:t xml:space="preserve">, </w:t>
            </w:r>
            <w:r w:rsidRPr="00512640">
              <w:rPr>
                <w:lang w:val="sv-SE"/>
              </w:rPr>
              <w:t xml:space="preserve">các </w:t>
            </w:r>
            <w:r>
              <w:rPr>
                <w:lang w:val="sv-SE"/>
              </w:rPr>
              <w:t xml:space="preserve">Quy tắc và </w:t>
            </w:r>
            <w:r w:rsidRPr="00512640">
              <w:rPr>
                <w:lang w:val="sv-SE"/>
              </w:rPr>
              <w:t xml:space="preserve">Điều khoản của sản phẩm bảo hiểm chính và (các) sản phẩm bảo hiểm bổ sung, nếu có, </w:t>
            </w:r>
            <w:r w:rsidR="00F50A9A">
              <w:rPr>
                <w:lang w:val="sv-SE"/>
              </w:rPr>
              <w:t xml:space="preserve">tài liệu minh họa bán hàng </w:t>
            </w:r>
            <w:r w:rsidRPr="00512640">
              <w:rPr>
                <w:lang w:val="sv-SE"/>
              </w:rPr>
              <w:t xml:space="preserve">và tất cả các điều khoản riêng hay các xác nhận sửa đổi bổ sung </w:t>
            </w:r>
            <w:r>
              <w:rPr>
                <w:lang w:val="sv-SE"/>
              </w:rPr>
              <w:t xml:space="preserve">(nếu có). </w:t>
            </w:r>
            <w:r w:rsidRPr="00BD37AC">
              <w:rPr>
                <w:lang w:val="sv-SE"/>
              </w:rPr>
              <w:t xml:space="preserve">Tất cả các tài liệu trên là phần không tách rời của </w:t>
            </w:r>
            <w:r w:rsidR="00BA7165">
              <w:rPr>
                <w:i/>
                <w:lang w:val="sv-SE"/>
              </w:rPr>
              <w:t>h</w:t>
            </w:r>
            <w:r w:rsidRPr="00B052B4">
              <w:rPr>
                <w:i/>
                <w:lang w:val="sv-SE"/>
              </w:rPr>
              <w:t>ợp đồng bảo hiểm</w:t>
            </w:r>
            <w:r>
              <w:rPr>
                <w:lang w:val="sv-SE"/>
              </w:rPr>
              <w:t>.</w:t>
            </w:r>
          </w:p>
        </w:tc>
      </w:tr>
      <w:tr w:rsidR="008D0360" w:rsidRPr="00316E71" w14:paraId="335A5D18" w14:textId="77777777" w:rsidTr="00BF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tcBorders>
          </w:tcPr>
          <w:p w14:paraId="3FB7B028" w14:textId="17223CC3" w:rsidR="008D0360" w:rsidRPr="00202BC7" w:rsidRDefault="0074579F" w:rsidP="00E56D89">
            <w:pPr>
              <w:spacing w:before="60" w:after="120"/>
              <w:jc w:val="both"/>
              <w:rPr>
                <w:b w:val="0"/>
                <w:i/>
                <w:color w:val="000099"/>
              </w:rPr>
            </w:pPr>
            <w:r>
              <w:rPr>
                <w:b w:val="0"/>
                <w:i/>
                <w:color w:val="000099"/>
              </w:rPr>
              <w:t>G</w:t>
            </w:r>
            <w:r w:rsidR="00B052B4" w:rsidRPr="00202BC7">
              <w:rPr>
                <w:b w:val="0"/>
                <w:i/>
                <w:color w:val="000099"/>
              </w:rPr>
              <w:t>iấy chứng nhận bảo hiểm</w:t>
            </w:r>
          </w:p>
        </w:tc>
        <w:tc>
          <w:tcPr>
            <w:tcW w:w="7380" w:type="dxa"/>
            <w:tcBorders>
              <w:top w:val="none" w:sz="0" w:space="0" w:color="auto"/>
              <w:bottom w:val="none" w:sz="0" w:space="0" w:color="auto"/>
            </w:tcBorders>
          </w:tcPr>
          <w:p w14:paraId="04EDD6E9" w14:textId="0A3AD2F7" w:rsidR="008D0360" w:rsidRPr="00B052B4" w:rsidRDefault="00B052B4" w:rsidP="00E56D89">
            <w:pPr>
              <w:pStyle w:val="BodyTextIndent"/>
              <w:spacing w:before="60" w:after="80"/>
              <w:ind w:left="158" w:firstLine="0"/>
              <w:jc w:val="both"/>
              <w:cnfStyle w:val="000000100000" w:firstRow="0" w:lastRow="0" w:firstColumn="0" w:lastColumn="0" w:oddVBand="0" w:evenVBand="0" w:oddHBand="1" w:evenHBand="0" w:firstRowFirstColumn="0" w:firstRowLastColumn="0" w:lastRowFirstColumn="0" w:lastRowLastColumn="0"/>
              <w:rPr>
                <w:lang w:val="en-US"/>
              </w:rPr>
            </w:pPr>
            <w:r w:rsidRPr="00311AB6">
              <w:t>l</w:t>
            </w:r>
            <w:r w:rsidRPr="00961ED4">
              <w:t xml:space="preserve">à văn bản </w:t>
            </w:r>
            <w:r w:rsidRPr="00972BE2">
              <w:t xml:space="preserve">chấp thuận bảo hiểm của </w:t>
            </w:r>
            <w:r>
              <w:rPr>
                <w:lang w:val="en-US"/>
              </w:rPr>
              <w:t>chúng tôi</w:t>
            </w:r>
            <w:r w:rsidRPr="00972BE2">
              <w:t xml:space="preserve">, thể hiện các thông tin chính về các quyền lợi bảo hiểm và là một phần không tách rời của </w:t>
            </w:r>
            <w:r w:rsidR="00BA7165">
              <w:rPr>
                <w:i/>
                <w:lang w:val="en-US"/>
              </w:rPr>
              <w:t>h</w:t>
            </w:r>
            <w:r w:rsidRPr="00B052B4">
              <w:rPr>
                <w:i/>
              </w:rPr>
              <w:t>ợp đồng bảo hiểm</w:t>
            </w:r>
            <w:r>
              <w:rPr>
                <w:i/>
                <w:lang w:val="en-US"/>
              </w:rPr>
              <w:t>.</w:t>
            </w:r>
          </w:p>
        </w:tc>
      </w:tr>
      <w:tr w:rsidR="008D0360" w:rsidRPr="00316E71" w14:paraId="7B5652D7" w14:textId="77777777" w:rsidTr="00BF4805">
        <w:tc>
          <w:tcPr>
            <w:cnfStyle w:val="001000000000" w:firstRow="0" w:lastRow="0" w:firstColumn="1" w:lastColumn="0" w:oddVBand="0" w:evenVBand="0" w:oddHBand="0" w:evenHBand="0" w:firstRowFirstColumn="0" w:firstRowLastColumn="0" w:lastRowFirstColumn="0" w:lastRowLastColumn="0"/>
            <w:tcW w:w="2340" w:type="dxa"/>
          </w:tcPr>
          <w:p w14:paraId="2CB24141" w14:textId="6688CD18" w:rsidR="008D0360" w:rsidRPr="00202BC7" w:rsidRDefault="0074579F" w:rsidP="00E56D89">
            <w:pPr>
              <w:spacing w:before="60" w:after="120"/>
              <w:jc w:val="both"/>
              <w:rPr>
                <w:b w:val="0"/>
                <w:i/>
                <w:color w:val="000099"/>
              </w:rPr>
            </w:pPr>
            <w:r>
              <w:rPr>
                <w:b w:val="0"/>
                <w:i/>
                <w:color w:val="000099"/>
              </w:rPr>
              <w:t>S</w:t>
            </w:r>
            <w:r w:rsidR="00B052B4" w:rsidRPr="00202BC7">
              <w:rPr>
                <w:b w:val="0"/>
                <w:i/>
                <w:color w:val="000099"/>
              </w:rPr>
              <w:t>ố tiền bảo hiểm</w:t>
            </w:r>
            <w:r w:rsidR="00035B2E">
              <w:rPr>
                <w:b w:val="0"/>
                <w:i/>
                <w:color w:val="000099"/>
              </w:rPr>
              <w:t xml:space="preserve"> (STBH)</w:t>
            </w:r>
          </w:p>
        </w:tc>
        <w:tc>
          <w:tcPr>
            <w:tcW w:w="7380" w:type="dxa"/>
          </w:tcPr>
          <w:p w14:paraId="4D7E24CB" w14:textId="19848F5D" w:rsidR="008D0360" w:rsidRPr="00B052B4" w:rsidRDefault="00B052B4" w:rsidP="00F7176C">
            <w:pPr>
              <w:pStyle w:val="BodyTextIndent"/>
              <w:spacing w:before="60" w:after="80"/>
              <w:ind w:left="158" w:firstLine="0"/>
              <w:jc w:val="both"/>
              <w:cnfStyle w:val="000000000000" w:firstRow="0" w:lastRow="0" w:firstColumn="0" w:lastColumn="0" w:oddVBand="0" w:evenVBand="0" w:oddHBand="0" w:evenHBand="0" w:firstRowFirstColumn="0" w:firstRowLastColumn="0" w:lastRowFirstColumn="0" w:lastRowLastColumn="0"/>
              <w:rPr>
                <w:lang w:val="en-US"/>
              </w:rPr>
            </w:pPr>
            <w:r w:rsidRPr="002763B6">
              <w:t xml:space="preserve">là </w:t>
            </w:r>
            <w:r>
              <w:rPr>
                <w:lang w:val="en-US"/>
              </w:rPr>
              <w:t xml:space="preserve">số tiền mà khách hàng đã chọn để làm </w:t>
            </w:r>
            <w:r w:rsidRPr="002763B6">
              <w:t>căn cứ để chi trả các quyền lợi bảo hiểm</w:t>
            </w:r>
            <w:r>
              <w:rPr>
                <w:lang w:val="en-US"/>
              </w:rPr>
              <w:t>.</w:t>
            </w:r>
          </w:p>
        </w:tc>
      </w:tr>
      <w:tr w:rsidR="007203CF" w:rsidRPr="00316E71" w14:paraId="6AA7F947" w14:textId="77777777" w:rsidTr="00BF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tcBorders>
          </w:tcPr>
          <w:p w14:paraId="39B4ECCE" w14:textId="5A781D2E" w:rsidR="007203CF" w:rsidRPr="00202BC7" w:rsidRDefault="0074579F" w:rsidP="00E56D89">
            <w:pPr>
              <w:spacing w:before="60" w:after="120"/>
              <w:jc w:val="both"/>
              <w:rPr>
                <w:b w:val="0"/>
                <w:i/>
                <w:color w:val="000099"/>
              </w:rPr>
            </w:pPr>
            <w:r>
              <w:rPr>
                <w:b w:val="0"/>
                <w:i/>
                <w:color w:val="000099"/>
              </w:rPr>
              <w:t>N</w:t>
            </w:r>
            <w:r w:rsidR="007203CF" w:rsidRPr="00202BC7">
              <w:rPr>
                <w:b w:val="0"/>
                <w:i/>
                <w:color w:val="000099"/>
              </w:rPr>
              <w:t xml:space="preserve">gày có hiệu lực của hợp đồng </w:t>
            </w:r>
          </w:p>
        </w:tc>
        <w:tc>
          <w:tcPr>
            <w:tcW w:w="7380" w:type="dxa"/>
            <w:tcBorders>
              <w:top w:val="none" w:sz="0" w:space="0" w:color="auto"/>
              <w:bottom w:val="none" w:sz="0" w:space="0" w:color="auto"/>
            </w:tcBorders>
          </w:tcPr>
          <w:p w14:paraId="6CED677C" w14:textId="6E447323" w:rsidR="007203CF" w:rsidRPr="003E3AD6" w:rsidRDefault="007203CF" w:rsidP="0077201F">
            <w:pPr>
              <w:pStyle w:val="BodyTextIndent"/>
              <w:spacing w:before="60" w:after="80"/>
              <w:ind w:left="158" w:firstLine="0"/>
              <w:jc w:val="both"/>
              <w:cnfStyle w:val="000000100000" w:firstRow="0" w:lastRow="0" w:firstColumn="0" w:lastColumn="0" w:oddVBand="0" w:evenVBand="0" w:oddHBand="1" w:evenHBand="0" w:firstRowFirstColumn="0" w:firstRowLastColumn="0" w:lastRowFirstColumn="0" w:lastRowLastColumn="0"/>
              <w:rPr>
                <w:lang w:val="en-US"/>
              </w:rPr>
            </w:pPr>
            <w:r w:rsidRPr="00C836AB">
              <w:t xml:space="preserve">là ngày </w:t>
            </w:r>
            <w:r>
              <w:rPr>
                <w:lang w:val="en-US"/>
              </w:rPr>
              <w:t>khách hàng</w:t>
            </w:r>
            <w:r w:rsidRPr="00C836AB">
              <w:t xml:space="preserve"> hoàn tất </w:t>
            </w:r>
            <w:r w:rsidR="00102C8B" w:rsidRPr="00BA7165">
              <w:rPr>
                <w:lang w:val="en-US"/>
              </w:rPr>
              <w:t>HSYCBH</w:t>
            </w:r>
            <w:r w:rsidRPr="00C836AB">
              <w:t xml:space="preserve"> và nộp </w:t>
            </w:r>
            <w:r>
              <w:t xml:space="preserve">đủ </w:t>
            </w:r>
            <w:r>
              <w:rPr>
                <w:lang w:val="en-US"/>
              </w:rPr>
              <w:t>p</w:t>
            </w:r>
            <w:r>
              <w:t xml:space="preserve">hí bảo hiểm </w:t>
            </w:r>
            <w:r w:rsidRPr="002763B6">
              <w:t xml:space="preserve">với điều kiện </w:t>
            </w:r>
            <w:r>
              <w:rPr>
                <w:lang w:val="en-US"/>
              </w:rPr>
              <w:t xml:space="preserve">khách hàng </w:t>
            </w:r>
            <w:r w:rsidRPr="002763B6">
              <w:t>phải còn sống vào thời điểm Hồ sơ yêu cầu bảo hiểm được chấp thuận</w:t>
            </w:r>
            <w:r w:rsidR="003E3AD6">
              <w:rPr>
                <w:lang w:val="en-US"/>
              </w:rPr>
              <w:t>.</w:t>
            </w:r>
          </w:p>
        </w:tc>
      </w:tr>
      <w:tr w:rsidR="007203CF" w:rsidRPr="00316E71" w14:paraId="67534896" w14:textId="77777777" w:rsidTr="00E56D89">
        <w:tc>
          <w:tcPr>
            <w:cnfStyle w:val="001000000000" w:firstRow="0" w:lastRow="0" w:firstColumn="1" w:lastColumn="0" w:oddVBand="0" w:evenVBand="0" w:oddHBand="0" w:evenHBand="0" w:firstRowFirstColumn="0" w:firstRowLastColumn="0" w:lastRowFirstColumn="0" w:lastRowLastColumn="0"/>
            <w:tcW w:w="2340" w:type="dxa"/>
          </w:tcPr>
          <w:p w14:paraId="068FF153" w14:textId="5F206C4D" w:rsidR="007203CF" w:rsidRPr="00202BC7" w:rsidRDefault="0074579F" w:rsidP="00E56D89">
            <w:pPr>
              <w:spacing w:before="60" w:after="120"/>
              <w:jc w:val="both"/>
              <w:rPr>
                <w:b w:val="0"/>
                <w:i/>
                <w:color w:val="000099"/>
              </w:rPr>
            </w:pPr>
            <w:r>
              <w:rPr>
                <w:b w:val="0"/>
                <w:i/>
                <w:color w:val="000099"/>
              </w:rPr>
              <w:t>H</w:t>
            </w:r>
            <w:r w:rsidR="00F47DB9">
              <w:rPr>
                <w:b w:val="0"/>
                <w:i/>
                <w:color w:val="000099"/>
              </w:rPr>
              <w:t>ành  vi trục lợi bảo hiểm</w:t>
            </w:r>
          </w:p>
        </w:tc>
        <w:tc>
          <w:tcPr>
            <w:tcW w:w="7380" w:type="dxa"/>
          </w:tcPr>
          <w:p w14:paraId="5B29A2B1" w14:textId="0B93B591" w:rsidR="007203CF" w:rsidRPr="00F47DB9" w:rsidRDefault="007203CF" w:rsidP="0077201F">
            <w:pPr>
              <w:pStyle w:val="BodyTextIndent"/>
              <w:spacing w:before="60" w:after="80"/>
              <w:ind w:left="158" w:firstLine="0"/>
              <w:jc w:val="both"/>
              <w:cnfStyle w:val="000000000000" w:firstRow="0" w:lastRow="0" w:firstColumn="0" w:lastColumn="0" w:oddVBand="0" w:evenVBand="0" w:oddHBand="0" w:evenHBand="0" w:firstRowFirstColumn="0" w:firstRowLastColumn="0" w:lastRowFirstColumn="0" w:lastRowLastColumn="0"/>
              <w:rPr>
                <w:lang w:val="en-US"/>
              </w:rPr>
            </w:pPr>
            <w:r w:rsidRPr="006318C7">
              <w:t xml:space="preserve">là </w:t>
            </w:r>
            <w:r w:rsidR="00F47DB9">
              <w:rPr>
                <w:lang w:val="en-US"/>
              </w:rPr>
              <w:t xml:space="preserve">hành vi của BMBH, </w:t>
            </w:r>
            <w:r w:rsidR="0096713E">
              <w:rPr>
                <w:lang w:val="en-US"/>
              </w:rPr>
              <w:t xml:space="preserve">NĐBH, </w:t>
            </w:r>
            <w:r w:rsidR="00F47DB9">
              <w:rPr>
                <w:lang w:val="en-US"/>
              </w:rPr>
              <w:t>NTH cố ý gây thương tíc</w:t>
            </w:r>
            <w:r w:rsidR="00F47DB9" w:rsidRPr="00F47DB9">
              <w:rPr>
                <w:lang w:val="en-US"/>
              </w:rPr>
              <w:t xml:space="preserve">h, </w:t>
            </w:r>
            <w:r w:rsidR="00F47DB9">
              <w:rPr>
                <w:lang w:val="en-US"/>
              </w:rPr>
              <w:t xml:space="preserve">gây ảnh hưởng đến </w:t>
            </w:r>
            <w:r w:rsidR="00567905">
              <w:rPr>
                <w:lang w:val="en-US"/>
              </w:rPr>
              <w:t xml:space="preserve">sức khỏe, </w:t>
            </w:r>
            <w:r w:rsidR="0077201F">
              <w:rPr>
                <w:lang w:val="en-US"/>
              </w:rPr>
              <w:t>tính mạng</w:t>
            </w:r>
            <w:r w:rsidR="00F47DB9">
              <w:rPr>
                <w:lang w:val="en-US"/>
              </w:rPr>
              <w:t xml:space="preserve"> của NĐBH</w:t>
            </w:r>
            <w:r w:rsidR="00EA4D09">
              <w:rPr>
                <w:lang w:val="en-US"/>
              </w:rPr>
              <w:t>,</w:t>
            </w:r>
            <w:r w:rsidR="006B340E">
              <w:rPr>
                <w:lang w:val="en-US"/>
              </w:rPr>
              <w:t xml:space="preserve"> </w:t>
            </w:r>
            <w:r w:rsidR="0077201F">
              <w:rPr>
                <w:lang w:val="en-US"/>
              </w:rPr>
              <w:t xml:space="preserve">hoặc </w:t>
            </w:r>
            <w:r w:rsidR="00340205">
              <w:rPr>
                <w:lang w:val="en-US"/>
              </w:rPr>
              <w:t xml:space="preserve">làm giả hoặc </w:t>
            </w:r>
            <w:r w:rsidR="006B340E">
              <w:rPr>
                <w:lang w:val="en-US"/>
              </w:rPr>
              <w:t>sửa đổi các bằng chứng liên quan đến sự kiện bảo hiểm</w:t>
            </w:r>
            <w:r w:rsidR="00F47DB9">
              <w:rPr>
                <w:lang w:val="en-US"/>
              </w:rPr>
              <w:t xml:space="preserve"> nhằm hưởng quyền lợi bảo hiểm</w:t>
            </w:r>
            <w:r w:rsidR="006B340E">
              <w:rPr>
                <w:lang w:val="en-US"/>
              </w:rPr>
              <w:t>.</w:t>
            </w:r>
          </w:p>
        </w:tc>
      </w:tr>
      <w:tr w:rsidR="00E56D89" w:rsidRPr="00316E71" w14:paraId="306CCC52" w14:textId="77777777" w:rsidTr="00E56D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17DC4371" w14:textId="77777777" w:rsidR="00E56D89" w:rsidRDefault="00E56D89" w:rsidP="00E56D89">
            <w:pPr>
              <w:spacing w:before="60" w:after="120"/>
              <w:rPr>
                <w:b w:val="0"/>
                <w:i/>
                <w:color w:val="000099"/>
              </w:rPr>
            </w:pPr>
            <w:r>
              <w:rPr>
                <w:b w:val="0"/>
                <w:i/>
                <w:color w:val="000099"/>
              </w:rPr>
              <w:t>Tai nạn</w:t>
            </w:r>
          </w:p>
        </w:tc>
        <w:tc>
          <w:tcPr>
            <w:tcW w:w="7380" w:type="dxa"/>
            <w:tcBorders>
              <w:top w:val="nil"/>
              <w:bottom w:val="nil"/>
            </w:tcBorders>
          </w:tcPr>
          <w:p w14:paraId="7813F361" w14:textId="77777777" w:rsidR="00E56D89" w:rsidRPr="001F297B" w:rsidRDefault="00E56D89" w:rsidP="00E56D89">
            <w:pPr>
              <w:pStyle w:val="BodyTextIndent"/>
              <w:spacing w:before="60" w:after="80"/>
              <w:ind w:left="158" w:firstLine="0"/>
              <w:jc w:val="both"/>
              <w:cnfStyle w:val="000000100000" w:firstRow="0" w:lastRow="0" w:firstColumn="0" w:lastColumn="0" w:oddVBand="0" w:evenVBand="0" w:oddHBand="1" w:evenHBand="0" w:firstRowFirstColumn="0" w:firstRowLastColumn="0" w:lastRowFirstColumn="0" w:lastRowLastColumn="0"/>
              <w:rPr>
                <w:lang w:val="en-US"/>
              </w:rPr>
            </w:pPr>
            <w:r w:rsidRPr="00AC1B10">
              <w:rPr>
                <w:szCs w:val="16"/>
              </w:rPr>
              <w:t xml:space="preserve">là một sự kiện hoặc một chuỗi sự kiện </w:t>
            </w:r>
            <w:r>
              <w:rPr>
                <w:szCs w:val="16"/>
                <w:lang w:val="en-US"/>
              </w:rPr>
              <w:t xml:space="preserve">liên tục, khách quan, xảy ra </w:t>
            </w:r>
            <w:r>
              <w:rPr>
                <w:szCs w:val="16"/>
              </w:rPr>
              <w:t xml:space="preserve">do </w:t>
            </w:r>
            <w:r w:rsidRPr="00AC1B10">
              <w:rPr>
                <w:szCs w:val="16"/>
              </w:rPr>
              <w:t xml:space="preserve">tác động của một </w:t>
            </w:r>
            <w:r w:rsidRPr="00AC1B10">
              <w:t>lực</w:t>
            </w:r>
            <w:r w:rsidRPr="00AC1B10">
              <w:rPr>
                <w:szCs w:val="16"/>
              </w:rPr>
              <w:t xml:space="preserve"> hoặc một vật bất ngờ, từ bên ngoài, không chủ định và ngoài ý muốn của Người được bảo hiểm, gây ra thương tật hoặc cái chết cho </w:t>
            </w:r>
            <w:r>
              <w:rPr>
                <w:szCs w:val="16"/>
                <w:lang w:val="en-US"/>
              </w:rPr>
              <w:t>NĐBH</w:t>
            </w:r>
            <w:r w:rsidRPr="00AC1B10">
              <w:rPr>
                <w:szCs w:val="16"/>
              </w:rPr>
              <w:t>. Sự kiện hoặc chuỗi sự kiện nêu trên phải là nguyên nhân trực tiếp</w:t>
            </w:r>
            <w:r>
              <w:rPr>
                <w:szCs w:val="16"/>
                <w:lang w:val="en-US"/>
              </w:rPr>
              <w:t>, duy nhất và không liên quan đến bất kỳ nguyên nhân nào khác</w:t>
            </w:r>
            <w:r w:rsidRPr="00AC1B10">
              <w:rPr>
                <w:szCs w:val="16"/>
              </w:rPr>
              <w:t xml:space="preserve"> gây ra thương tật hoặc tử vong cho Người được bảo hiểm trong vòng 180 (một trăm tám mươi) ngày kể từ ngày xảy ra </w:t>
            </w:r>
            <w:r>
              <w:rPr>
                <w:szCs w:val="16"/>
                <w:lang w:val="en-US"/>
              </w:rPr>
              <w:t>sự kiện hoặc chuỗi sự kiện đó.</w:t>
            </w:r>
          </w:p>
        </w:tc>
      </w:tr>
    </w:tbl>
    <w:p w14:paraId="6DB8D6C0" w14:textId="77777777" w:rsidR="006032AE" w:rsidRDefault="006032AE" w:rsidP="004943B1">
      <w:pPr>
        <w:spacing w:after="120"/>
        <w:jc w:val="both"/>
      </w:pPr>
    </w:p>
    <w:sectPr w:rsidR="006032AE" w:rsidSect="00FB7026">
      <w:footerReference w:type="default" r:id="rId8"/>
      <w:pgSz w:w="11906" w:h="16838" w:code="9"/>
      <w:pgMar w:top="1008" w:right="1152" w:bottom="1296"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4CAA2" w14:textId="77777777" w:rsidR="00E32AC2" w:rsidRDefault="00E32AC2" w:rsidP="004A2B95">
      <w:r>
        <w:separator/>
      </w:r>
    </w:p>
  </w:endnote>
  <w:endnote w:type="continuationSeparator" w:id="0">
    <w:p w14:paraId="29D5FCD2" w14:textId="77777777" w:rsidR="00E32AC2" w:rsidRDefault="00E32AC2" w:rsidP="004A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16998654"/>
      <w:docPartObj>
        <w:docPartGallery w:val="Page Numbers (Bottom of Page)"/>
        <w:docPartUnique/>
      </w:docPartObj>
    </w:sdtPr>
    <w:sdtEndPr/>
    <w:sdtContent>
      <w:p w14:paraId="69F478E3" w14:textId="58B28F98" w:rsidR="004A2B95" w:rsidRPr="00AD04F3" w:rsidRDefault="00AD04F3" w:rsidP="00BF4805">
        <w:pPr>
          <w:pStyle w:val="Footer"/>
          <w:tabs>
            <w:tab w:val="clear" w:pos="9026"/>
            <w:tab w:val="right" w:pos="9540"/>
          </w:tabs>
          <w:rPr>
            <w:i/>
          </w:rPr>
        </w:pPr>
        <w:r w:rsidRPr="00AD04F3">
          <w:rPr>
            <w:i/>
            <w:sz w:val="20"/>
          </w:rPr>
          <w:t>QTĐK</w:t>
        </w:r>
        <w:r w:rsidR="004A2B95" w:rsidRPr="00AD04F3">
          <w:rPr>
            <w:i/>
            <w:sz w:val="20"/>
          </w:rPr>
          <w:t xml:space="preserve"> </w:t>
        </w:r>
        <w:r w:rsidR="00C12222" w:rsidRPr="00C12222">
          <w:rPr>
            <w:i/>
            <w:sz w:val="20"/>
          </w:rPr>
          <w:t xml:space="preserve">Bảo hiểm tử kỳ </w:t>
        </w:r>
        <w:r w:rsidR="006B5C5E">
          <w:rPr>
            <w:i/>
            <w:sz w:val="20"/>
          </w:rPr>
          <w:t>tử vong do tai nạn</w:t>
        </w:r>
        <w:r w:rsidR="00C12222">
          <w:rPr>
            <w:i/>
            <w:sz w:val="20"/>
          </w:rPr>
          <w:tab/>
        </w:r>
        <w:sdt>
          <w:sdtPr>
            <w:rPr>
              <w:i/>
              <w:sz w:val="22"/>
            </w:rPr>
            <w:id w:val="-1769616900"/>
            <w:docPartObj>
              <w:docPartGallery w:val="Page Numbers (Top of Page)"/>
              <w:docPartUnique/>
            </w:docPartObj>
          </w:sdtPr>
          <w:sdtEndPr>
            <w:rPr>
              <w:sz w:val="24"/>
            </w:rPr>
          </w:sdtEndPr>
          <w:sdtContent>
            <w:r>
              <w:rPr>
                <w:i/>
              </w:rPr>
              <w:tab/>
            </w:r>
            <w:r w:rsidR="004A2B95" w:rsidRPr="00AD04F3">
              <w:rPr>
                <w:i/>
                <w:sz w:val="20"/>
              </w:rPr>
              <w:t xml:space="preserve">Trang </w:t>
            </w:r>
            <w:r w:rsidR="004A2B95" w:rsidRPr="00AD04F3">
              <w:rPr>
                <w:bCs/>
                <w:i/>
                <w:sz w:val="20"/>
              </w:rPr>
              <w:fldChar w:fldCharType="begin"/>
            </w:r>
            <w:r w:rsidR="004A2B95" w:rsidRPr="00AD04F3">
              <w:rPr>
                <w:bCs/>
                <w:i/>
                <w:sz w:val="20"/>
              </w:rPr>
              <w:instrText xml:space="preserve"> PAGE </w:instrText>
            </w:r>
            <w:r w:rsidR="004A2B95" w:rsidRPr="00AD04F3">
              <w:rPr>
                <w:bCs/>
                <w:i/>
                <w:sz w:val="20"/>
              </w:rPr>
              <w:fldChar w:fldCharType="separate"/>
            </w:r>
            <w:r w:rsidR="00C97933">
              <w:rPr>
                <w:bCs/>
                <w:i/>
                <w:noProof/>
                <w:sz w:val="20"/>
              </w:rPr>
              <w:t>5</w:t>
            </w:r>
            <w:r w:rsidR="004A2B95" w:rsidRPr="00AD04F3">
              <w:rPr>
                <w:bCs/>
                <w:i/>
                <w:sz w:val="20"/>
              </w:rPr>
              <w:fldChar w:fldCharType="end"/>
            </w:r>
            <w:r w:rsidR="004A2B95" w:rsidRPr="00AD04F3">
              <w:rPr>
                <w:i/>
                <w:sz w:val="20"/>
              </w:rPr>
              <w:t>/</w:t>
            </w:r>
            <w:r w:rsidR="004A2B95" w:rsidRPr="00AD04F3">
              <w:rPr>
                <w:bCs/>
                <w:i/>
                <w:sz w:val="20"/>
              </w:rPr>
              <w:fldChar w:fldCharType="begin"/>
            </w:r>
            <w:r w:rsidR="004A2B95" w:rsidRPr="00AD04F3">
              <w:rPr>
                <w:bCs/>
                <w:i/>
                <w:sz w:val="20"/>
              </w:rPr>
              <w:instrText xml:space="preserve"> NUMPAGES  </w:instrText>
            </w:r>
            <w:r w:rsidR="004A2B95" w:rsidRPr="00AD04F3">
              <w:rPr>
                <w:bCs/>
                <w:i/>
                <w:sz w:val="20"/>
              </w:rPr>
              <w:fldChar w:fldCharType="separate"/>
            </w:r>
            <w:r w:rsidR="00C97933">
              <w:rPr>
                <w:bCs/>
                <w:i/>
                <w:noProof/>
                <w:sz w:val="20"/>
              </w:rPr>
              <w:t>5</w:t>
            </w:r>
            <w:r w:rsidR="004A2B95" w:rsidRPr="00AD04F3">
              <w:rPr>
                <w:bCs/>
                <w:i/>
                <w:sz w:val="20"/>
              </w:rPr>
              <w:fldChar w:fldCharType="end"/>
            </w:r>
          </w:sdtContent>
        </w:sdt>
      </w:p>
    </w:sdtContent>
  </w:sdt>
  <w:p w14:paraId="62CE7B9F" w14:textId="77777777" w:rsidR="004A2B95" w:rsidRDefault="004A2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93443" w14:textId="77777777" w:rsidR="00E32AC2" w:rsidRDefault="00E32AC2" w:rsidP="004A2B95">
      <w:r>
        <w:separator/>
      </w:r>
    </w:p>
  </w:footnote>
  <w:footnote w:type="continuationSeparator" w:id="0">
    <w:p w14:paraId="3E7ACC1C" w14:textId="77777777" w:rsidR="00E32AC2" w:rsidRDefault="00E32AC2" w:rsidP="004A2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643E"/>
    <w:multiLevelType w:val="hybridMultilevel"/>
    <w:tmpl w:val="E1F61BDC"/>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11C44D5E"/>
    <w:multiLevelType w:val="hybridMultilevel"/>
    <w:tmpl w:val="970C13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FE6CAF"/>
    <w:multiLevelType w:val="hybridMultilevel"/>
    <w:tmpl w:val="96FA73F2"/>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 w15:restartNumberingAfterBreak="0">
    <w:nsid w:val="16544588"/>
    <w:multiLevelType w:val="hybridMultilevel"/>
    <w:tmpl w:val="7C7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379EE"/>
    <w:multiLevelType w:val="hybridMultilevel"/>
    <w:tmpl w:val="C2C47A80"/>
    <w:lvl w:ilvl="0" w:tplc="F542AF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F37A5"/>
    <w:multiLevelType w:val="hybridMultilevel"/>
    <w:tmpl w:val="DD12792C"/>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6" w15:restartNumberingAfterBreak="0">
    <w:nsid w:val="1C117B43"/>
    <w:multiLevelType w:val="hybridMultilevel"/>
    <w:tmpl w:val="B790A2CC"/>
    <w:lvl w:ilvl="0" w:tplc="19BC9294">
      <w:start w:val="1"/>
      <w:numFmt w:val="lowerLetter"/>
      <w:lvlText w:val="%1."/>
      <w:lvlJc w:val="left"/>
      <w:pPr>
        <w:ind w:left="522" w:hanging="360"/>
      </w:pPr>
      <w:rPr>
        <w:rFonts w:hint="default"/>
      </w:rPr>
    </w:lvl>
    <w:lvl w:ilvl="1" w:tplc="08090019" w:tentative="1">
      <w:start w:val="1"/>
      <w:numFmt w:val="lowerLetter"/>
      <w:lvlText w:val="%2."/>
      <w:lvlJc w:val="left"/>
      <w:pPr>
        <w:ind w:left="1242" w:hanging="360"/>
      </w:pPr>
    </w:lvl>
    <w:lvl w:ilvl="2" w:tplc="0809001B" w:tentative="1">
      <w:start w:val="1"/>
      <w:numFmt w:val="lowerRoman"/>
      <w:lvlText w:val="%3."/>
      <w:lvlJc w:val="right"/>
      <w:pPr>
        <w:ind w:left="1962" w:hanging="180"/>
      </w:pPr>
    </w:lvl>
    <w:lvl w:ilvl="3" w:tplc="0809000F" w:tentative="1">
      <w:start w:val="1"/>
      <w:numFmt w:val="decimal"/>
      <w:lvlText w:val="%4."/>
      <w:lvlJc w:val="left"/>
      <w:pPr>
        <w:ind w:left="2682" w:hanging="360"/>
      </w:pPr>
    </w:lvl>
    <w:lvl w:ilvl="4" w:tplc="08090019" w:tentative="1">
      <w:start w:val="1"/>
      <w:numFmt w:val="lowerLetter"/>
      <w:lvlText w:val="%5."/>
      <w:lvlJc w:val="left"/>
      <w:pPr>
        <w:ind w:left="3402" w:hanging="360"/>
      </w:pPr>
    </w:lvl>
    <w:lvl w:ilvl="5" w:tplc="0809001B" w:tentative="1">
      <w:start w:val="1"/>
      <w:numFmt w:val="lowerRoman"/>
      <w:lvlText w:val="%6."/>
      <w:lvlJc w:val="right"/>
      <w:pPr>
        <w:ind w:left="4122" w:hanging="180"/>
      </w:pPr>
    </w:lvl>
    <w:lvl w:ilvl="6" w:tplc="0809000F" w:tentative="1">
      <w:start w:val="1"/>
      <w:numFmt w:val="decimal"/>
      <w:lvlText w:val="%7."/>
      <w:lvlJc w:val="left"/>
      <w:pPr>
        <w:ind w:left="4842" w:hanging="360"/>
      </w:pPr>
    </w:lvl>
    <w:lvl w:ilvl="7" w:tplc="08090019" w:tentative="1">
      <w:start w:val="1"/>
      <w:numFmt w:val="lowerLetter"/>
      <w:lvlText w:val="%8."/>
      <w:lvlJc w:val="left"/>
      <w:pPr>
        <w:ind w:left="5562" w:hanging="360"/>
      </w:pPr>
    </w:lvl>
    <w:lvl w:ilvl="8" w:tplc="0809001B" w:tentative="1">
      <w:start w:val="1"/>
      <w:numFmt w:val="lowerRoman"/>
      <w:lvlText w:val="%9."/>
      <w:lvlJc w:val="right"/>
      <w:pPr>
        <w:ind w:left="6282" w:hanging="180"/>
      </w:pPr>
    </w:lvl>
  </w:abstractNum>
  <w:abstractNum w:abstractNumId="7" w15:restartNumberingAfterBreak="0">
    <w:nsid w:val="22152A19"/>
    <w:multiLevelType w:val="hybridMultilevel"/>
    <w:tmpl w:val="9D681E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9190F"/>
    <w:multiLevelType w:val="hybridMultilevel"/>
    <w:tmpl w:val="68C244B6"/>
    <w:lvl w:ilvl="0" w:tplc="B5644A58">
      <w:numFmt w:val="bullet"/>
      <w:lvlText w:val="-"/>
      <w:lvlJc w:val="left"/>
      <w:pPr>
        <w:ind w:left="518" w:hanging="360"/>
      </w:pPr>
      <w:rPr>
        <w:rFonts w:ascii="Times New Roman" w:eastAsia="Times New Roman" w:hAnsi="Times New Roman" w:cs="Times New Roman" w:hint="default"/>
        <w:b w:val="0"/>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9" w15:restartNumberingAfterBreak="0">
    <w:nsid w:val="2CE32ACF"/>
    <w:multiLevelType w:val="hybridMultilevel"/>
    <w:tmpl w:val="F3F81C0E"/>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0" w15:restartNumberingAfterBreak="0">
    <w:nsid w:val="332556DC"/>
    <w:multiLevelType w:val="hybridMultilevel"/>
    <w:tmpl w:val="D7B8695A"/>
    <w:lvl w:ilvl="0" w:tplc="F1ACF7BE">
      <w:start w:val="30"/>
      <w:numFmt w:val="bullet"/>
      <w:lvlText w:val="-"/>
      <w:lvlJc w:val="left"/>
      <w:pPr>
        <w:ind w:left="522" w:hanging="360"/>
      </w:pPr>
      <w:rPr>
        <w:rFonts w:ascii="Times New Roman" w:eastAsia="Times New Roman" w:hAnsi="Times New Roman" w:cs="Times New Roman"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345B4C61"/>
    <w:multiLevelType w:val="hybridMultilevel"/>
    <w:tmpl w:val="D9F403D8"/>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2" w15:restartNumberingAfterBreak="0">
    <w:nsid w:val="381710BF"/>
    <w:multiLevelType w:val="hybridMultilevel"/>
    <w:tmpl w:val="60E222FE"/>
    <w:lvl w:ilvl="0" w:tplc="0809000B">
      <w:start w:val="1"/>
      <w:numFmt w:val="bullet"/>
      <w:lvlText w:val=""/>
      <w:lvlJc w:val="left"/>
      <w:pPr>
        <w:ind w:left="882" w:hanging="360"/>
      </w:pPr>
      <w:rPr>
        <w:rFonts w:ascii="Wingdings" w:hAnsi="Wingdings" w:hint="default"/>
      </w:rPr>
    </w:lvl>
    <w:lvl w:ilvl="1" w:tplc="08090003">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3" w15:restartNumberingAfterBreak="0">
    <w:nsid w:val="4447169A"/>
    <w:multiLevelType w:val="hybridMultilevel"/>
    <w:tmpl w:val="9774AA68"/>
    <w:lvl w:ilvl="0" w:tplc="D82C981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45D1335B"/>
    <w:multiLevelType w:val="hybridMultilevel"/>
    <w:tmpl w:val="AB1CCC14"/>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5" w15:restartNumberingAfterBreak="0">
    <w:nsid w:val="498A0222"/>
    <w:multiLevelType w:val="hybridMultilevel"/>
    <w:tmpl w:val="0A4A17DE"/>
    <w:lvl w:ilvl="0" w:tplc="25E2D38C">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830CB"/>
    <w:multiLevelType w:val="hybridMultilevel"/>
    <w:tmpl w:val="129A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5699D"/>
    <w:multiLevelType w:val="hybridMultilevel"/>
    <w:tmpl w:val="04049060"/>
    <w:lvl w:ilvl="0" w:tplc="08090001">
      <w:start w:val="1"/>
      <w:numFmt w:val="bullet"/>
      <w:lvlText w:val=""/>
      <w:lvlJc w:val="left"/>
      <w:pPr>
        <w:ind w:left="882" w:hanging="360"/>
      </w:pPr>
      <w:rPr>
        <w:rFonts w:ascii="Symbol" w:hAnsi="Symbol" w:hint="default"/>
      </w:rPr>
    </w:lvl>
    <w:lvl w:ilvl="1" w:tplc="08090003">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8" w15:restartNumberingAfterBreak="0">
    <w:nsid w:val="50186CF7"/>
    <w:multiLevelType w:val="hybridMultilevel"/>
    <w:tmpl w:val="41B06D74"/>
    <w:lvl w:ilvl="0" w:tplc="2736B894">
      <w:start w:val="1"/>
      <w:numFmt w:val="lowerRoman"/>
      <w:lvlText w:val="(%1)"/>
      <w:lvlJc w:val="left"/>
      <w:pPr>
        <w:ind w:left="630" w:hanging="360"/>
      </w:pPr>
      <w:rPr>
        <w:rFonts w:hint="default"/>
        <w:b w:val="0"/>
        <w:i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9" w15:restartNumberingAfterBreak="0">
    <w:nsid w:val="51074452"/>
    <w:multiLevelType w:val="hybridMultilevel"/>
    <w:tmpl w:val="A6D830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A83BEB"/>
    <w:multiLevelType w:val="hybridMultilevel"/>
    <w:tmpl w:val="C67293A0"/>
    <w:lvl w:ilvl="0" w:tplc="08090003">
      <w:start w:val="1"/>
      <w:numFmt w:val="bullet"/>
      <w:lvlText w:val="o"/>
      <w:lvlJc w:val="left"/>
      <w:pPr>
        <w:ind w:left="1440" w:hanging="360"/>
      </w:pPr>
      <w:rPr>
        <w:rFonts w:ascii="Courier New" w:hAnsi="Courier New" w:cs="Courier New"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7435B18"/>
    <w:multiLevelType w:val="hybridMultilevel"/>
    <w:tmpl w:val="CF126C8C"/>
    <w:lvl w:ilvl="0" w:tplc="25E2D38C">
      <w:start w:val="2"/>
      <w:numFmt w:val="bullet"/>
      <w:lvlText w:val=""/>
      <w:lvlJc w:val="left"/>
      <w:pPr>
        <w:ind w:left="2700" w:hanging="360"/>
      </w:pPr>
      <w:rPr>
        <w:rFonts w:ascii="Symbol" w:eastAsia="Times New Roman" w:hAnsi="Symbol" w:cs="Times New Roman"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5849259B"/>
    <w:multiLevelType w:val="hybridMultilevel"/>
    <w:tmpl w:val="AF6094BA"/>
    <w:lvl w:ilvl="0" w:tplc="73A604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5479D"/>
    <w:multiLevelType w:val="hybridMultilevel"/>
    <w:tmpl w:val="29E0FE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41A47"/>
    <w:multiLevelType w:val="hybridMultilevel"/>
    <w:tmpl w:val="B8F8719A"/>
    <w:lvl w:ilvl="0" w:tplc="EAE037C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25E2D38C">
      <w:start w:val="2"/>
      <w:numFmt w:val="bullet"/>
      <w:lvlText w:val=""/>
      <w:lvlJc w:val="left"/>
      <w:pPr>
        <w:ind w:left="2520" w:hanging="18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815A6A"/>
    <w:multiLevelType w:val="hybridMultilevel"/>
    <w:tmpl w:val="AC746A8E"/>
    <w:lvl w:ilvl="0" w:tplc="EAE037C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D82C981E">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6F6F17"/>
    <w:multiLevelType w:val="hybridMultilevel"/>
    <w:tmpl w:val="9F4C9348"/>
    <w:lvl w:ilvl="0" w:tplc="AE382216">
      <w:start w:val="1"/>
      <w:numFmt w:val="lowerRoman"/>
      <w:lvlText w:val="(%1)"/>
      <w:lvlJc w:val="left"/>
      <w:pPr>
        <w:ind w:left="878" w:hanging="720"/>
      </w:pPr>
      <w:rPr>
        <w:rFonts w:hint="default"/>
        <w:i w:val="0"/>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27" w15:restartNumberingAfterBreak="0">
    <w:nsid w:val="7F970F41"/>
    <w:multiLevelType w:val="hybridMultilevel"/>
    <w:tmpl w:val="674E94C4"/>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num w:numId="1">
    <w:abstractNumId w:val="22"/>
  </w:num>
  <w:num w:numId="2">
    <w:abstractNumId w:val="23"/>
  </w:num>
  <w:num w:numId="3">
    <w:abstractNumId w:val="15"/>
  </w:num>
  <w:num w:numId="4">
    <w:abstractNumId w:val="25"/>
  </w:num>
  <w:num w:numId="5">
    <w:abstractNumId w:val="24"/>
  </w:num>
  <w:num w:numId="6">
    <w:abstractNumId w:val="13"/>
  </w:num>
  <w:num w:numId="7">
    <w:abstractNumId w:val="21"/>
  </w:num>
  <w:num w:numId="8">
    <w:abstractNumId w:val="19"/>
  </w:num>
  <w:num w:numId="9">
    <w:abstractNumId w:val="3"/>
  </w:num>
  <w:num w:numId="10">
    <w:abstractNumId w:val="11"/>
  </w:num>
  <w:num w:numId="11">
    <w:abstractNumId w:val="14"/>
  </w:num>
  <w:num w:numId="12">
    <w:abstractNumId w:val="26"/>
  </w:num>
  <w:num w:numId="13">
    <w:abstractNumId w:val="2"/>
  </w:num>
  <w:num w:numId="14">
    <w:abstractNumId w:val="1"/>
  </w:num>
  <w:num w:numId="15">
    <w:abstractNumId w:val="18"/>
  </w:num>
  <w:num w:numId="16">
    <w:abstractNumId w:val="4"/>
  </w:num>
  <w:num w:numId="17">
    <w:abstractNumId w:val="10"/>
  </w:num>
  <w:num w:numId="18">
    <w:abstractNumId w:val="17"/>
  </w:num>
  <w:num w:numId="19">
    <w:abstractNumId w:val="9"/>
  </w:num>
  <w:num w:numId="20">
    <w:abstractNumId w:val="27"/>
  </w:num>
  <w:num w:numId="21">
    <w:abstractNumId w:val="12"/>
  </w:num>
  <w:num w:numId="22">
    <w:abstractNumId w:val="6"/>
  </w:num>
  <w:num w:numId="23">
    <w:abstractNumId w:val="5"/>
  </w:num>
  <w:num w:numId="24">
    <w:abstractNumId w:val="0"/>
  </w:num>
  <w:num w:numId="25">
    <w:abstractNumId w:val="16"/>
  </w:num>
  <w:num w:numId="26">
    <w:abstractNumId w:val="8"/>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3C"/>
    <w:rsid w:val="00003A51"/>
    <w:rsid w:val="00004B72"/>
    <w:rsid w:val="0000620D"/>
    <w:rsid w:val="000118FF"/>
    <w:rsid w:val="0002567A"/>
    <w:rsid w:val="00035B2E"/>
    <w:rsid w:val="0004326F"/>
    <w:rsid w:val="00045FA9"/>
    <w:rsid w:val="00055297"/>
    <w:rsid w:val="00077025"/>
    <w:rsid w:val="00092CB1"/>
    <w:rsid w:val="000B6148"/>
    <w:rsid w:val="0010008C"/>
    <w:rsid w:val="00102C8B"/>
    <w:rsid w:val="00107967"/>
    <w:rsid w:val="001111F2"/>
    <w:rsid w:val="00125A78"/>
    <w:rsid w:val="00130137"/>
    <w:rsid w:val="0013786D"/>
    <w:rsid w:val="00140661"/>
    <w:rsid w:val="00162937"/>
    <w:rsid w:val="00164FD8"/>
    <w:rsid w:val="00172A17"/>
    <w:rsid w:val="00173935"/>
    <w:rsid w:val="001820A7"/>
    <w:rsid w:val="00182ACA"/>
    <w:rsid w:val="00191960"/>
    <w:rsid w:val="00193C62"/>
    <w:rsid w:val="00197E03"/>
    <w:rsid w:val="001C00CC"/>
    <w:rsid w:val="001C05C1"/>
    <w:rsid w:val="001C34B4"/>
    <w:rsid w:val="001C4E9E"/>
    <w:rsid w:val="001D65EC"/>
    <w:rsid w:val="001F23F3"/>
    <w:rsid w:val="001F5133"/>
    <w:rsid w:val="00202A50"/>
    <w:rsid w:val="00202BC7"/>
    <w:rsid w:val="00205B4B"/>
    <w:rsid w:val="00215806"/>
    <w:rsid w:val="00226DD8"/>
    <w:rsid w:val="002418DC"/>
    <w:rsid w:val="00242364"/>
    <w:rsid w:val="00265816"/>
    <w:rsid w:val="00281122"/>
    <w:rsid w:val="00284763"/>
    <w:rsid w:val="00290EF9"/>
    <w:rsid w:val="00295793"/>
    <w:rsid w:val="00295C2A"/>
    <w:rsid w:val="002C24ED"/>
    <w:rsid w:val="002C2FBF"/>
    <w:rsid w:val="002C43FE"/>
    <w:rsid w:val="002C5548"/>
    <w:rsid w:val="002D3489"/>
    <w:rsid w:val="002D49A4"/>
    <w:rsid w:val="002E0CA9"/>
    <w:rsid w:val="002F146F"/>
    <w:rsid w:val="00300E78"/>
    <w:rsid w:val="003159C8"/>
    <w:rsid w:val="00316E71"/>
    <w:rsid w:val="0033465E"/>
    <w:rsid w:val="00340205"/>
    <w:rsid w:val="003425BA"/>
    <w:rsid w:val="00354EDC"/>
    <w:rsid w:val="003557FE"/>
    <w:rsid w:val="00367CDE"/>
    <w:rsid w:val="00375DEB"/>
    <w:rsid w:val="003821DC"/>
    <w:rsid w:val="0038291C"/>
    <w:rsid w:val="00384E99"/>
    <w:rsid w:val="003A7A0B"/>
    <w:rsid w:val="003C6429"/>
    <w:rsid w:val="003D0BC9"/>
    <w:rsid w:val="003D74DF"/>
    <w:rsid w:val="003D7B5C"/>
    <w:rsid w:val="003E3AD6"/>
    <w:rsid w:val="003E7672"/>
    <w:rsid w:val="003F43A3"/>
    <w:rsid w:val="004022E8"/>
    <w:rsid w:val="00411F0B"/>
    <w:rsid w:val="004140F8"/>
    <w:rsid w:val="00456AB3"/>
    <w:rsid w:val="004615D7"/>
    <w:rsid w:val="00461BDB"/>
    <w:rsid w:val="00487186"/>
    <w:rsid w:val="004943B1"/>
    <w:rsid w:val="004953D2"/>
    <w:rsid w:val="004A2B95"/>
    <w:rsid w:val="004B2366"/>
    <w:rsid w:val="004C2871"/>
    <w:rsid w:val="004F152A"/>
    <w:rsid w:val="004F40A3"/>
    <w:rsid w:val="004F76FC"/>
    <w:rsid w:val="00525970"/>
    <w:rsid w:val="00525E77"/>
    <w:rsid w:val="00526CA5"/>
    <w:rsid w:val="00527616"/>
    <w:rsid w:val="00527AAE"/>
    <w:rsid w:val="00533F48"/>
    <w:rsid w:val="0053643C"/>
    <w:rsid w:val="00542D55"/>
    <w:rsid w:val="00543E73"/>
    <w:rsid w:val="00551EC7"/>
    <w:rsid w:val="005528BF"/>
    <w:rsid w:val="00567792"/>
    <w:rsid w:val="00567905"/>
    <w:rsid w:val="00572440"/>
    <w:rsid w:val="00583C35"/>
    <w:rsid w:val="00586E83"/>
    <w:rsid w:val="005908A0"/>
    <w:rsid w:val="005927C1"/>
    <w:rsid w:val="005A2208"/>
    <w:rsid w:val="005A3038"/>
    <w:rsid w:val="005A4FD9"/>
    <w:rsid w:val="005B6268"/>
    <w:rsid w:val="005B6DB8"/>
    <w:rsid w:val="005E4CB0"/>
    <w:rsid w:val="005F389B"/>
    <w:rsid w:val="006032AE"/>
    <w:rsid w:val="006141D2"/>
    <w:rsid w:val="00620B9B"/>
    <w:rsid w:val="00624DF2"/>
    <w:rsid w:val="00631669"/>
    <w:rsid w:val="00636045"/>
    <w:rsid w:val="006375CA"/>
    <w:rsid w:val="0064336E"/>
    <w:rsid w:val="00643463"/>
    <w:rsid w:val="0065055E"/>
    <w:rsid w:val="00654C16"/>
    <w:rsid w:val="00667269"/>
    <w:rsid w:val="00675B45"/>
    <w:rsid w:val="0067784B"/>
    <w:rsid w:val="0069567E"/>
    <w:rsid w:val="006B340E"/>
    <w:rsid w:val="006B5C5E"/>
    <w:rsid w:val="006B68C4"/>
    <w:rsid w:val="006D2F2D"/>
    <w:rsid w:val="006E2566"/>
    <w:rsid w:val="006E2C7B"/>
    <w:rsid w:val="006F1C09"/>
    <w:rsid w:val="007203CF"/>
    <w:rsid w:val="007231FE"/>
    <w:rsid w:val="00735A8B"/>
    <w:rsid w:val="0074579F"/>
    <w:rsid w:val="00746CAB"/>
    <w:rsid w:val="00755D83"/>
    <w:rsid w:val="0076078C"/>
    <w:rsid w:val="007705AE"/>
    <w:rsid w:val="0077201F"/>
    <w:rsid w:val="0077267B"/>
    <w:rsid w:val="007B02AF"/>
    <w:rsid w:val="007C65A1"/>
    <w:rsid w:val="007D39ED"/>
    <w:rsid w:val="007E1816"/>
    <w:rsid w:val="008105BC"/>
    <w:rsid w:val="00810FD3"/>
    <w:rsid w:val="00816454"/>
    <w:rsid w:val="00842316"/>
    <w:rsid w:val="008477A2"/>
    <w:rsid w:val="0085033F"/>
    <w:rsid w:val="00860515"/>
    <w:rsid w:val="0087165C"/>
    <w:rsid w:val="00871690"/>
    <w:rsid w:val="00875CA8"/>
    <w:rsid w:val="00877E34"/>
    <w:rsid w:val="00882277"/>
    <w:rsid w:val="008842DF"/>
    <w:rsid w:val="00887B82"/>
    <w:rsid w:val="0089119A"/>
    <w:rsid w:val="00893E78"/>
    <w:rsid w:val="00895C1B"/>
    <w:rsid w:val="008A299C"/>
    <w:rsid w:val="008C5881"/>
    <w:rsid w:val="008D0360"/>
    <w:rsid w:val="008D57EE"/>
    <w:rsid w:val="008F677E"/>
    <w:rsid w:val="009017A9"/>
    <w:rsid w:val="00904029"/>
    <w:rsid w:val="009073E9"/>
    <w:rsid w:val="00917A58"/>
    <w:rsid w:val="009205CC"/>
    <w:rsid w:val="00921AAE"/>
    <w:rsid w:val="00927090"/>
    <w:rsid w:val="00933493"/>
    <w:rsid w:val="00962E0F"/>
    <w:rsid w:val="0096713E"/>
    <w:rsid w:val="009671EE"/>
    <w:rsid w:val="009762A2"/>
    <w:rsid w:val="00976AAA"/>
    <w:rsid w:val="00980DA5"/>
    <w:rsid w:val="00983549"/>
    <w:rsid w:val="009841F6"/>
    <w:rsid w:val="00990766"/>
    <w:rsid w:val="00992D79"/>
    <w:rsid w:val="009965BB"/>
    <w:rsid w:val="009A6720"/>
    <w:rsid w:val="009B1E14"/>
    <w:rsid w:val="009B3665"/>
    <w:rsid w:val="009B373D"/>
    <w:rsid w:val="009B6B04"/>
    <w:rsid w:val="009C1068"/>
    <w:rsid w:val="009C6B7F"/>
    <w:rsid w:val="009D3A7F"/>
    <w:rsid w:val="009E6CCF"/>
    <w:rsid w:val="009F0771"/>
    <w:rsid w:val="009F20A3"/>
    <w:rsid w:val="009F56A7"/>
    <w:rsid w:val="00A11521"/>
    <w:rsid w:val="00A348EF"/>
    <w:rsid w:val="00A419C3"/>
    <w:rsid w:val="00A4439B"/>
    <w:rsid w:val="00A63CA7"/>
    <w:rsid w:val="00A666C3"/>
    <w:rsid w:val="00A76332"/>
    <w:rsid w:val="00A86D73"/>
    <w:rsid w:val="00A9032F"/>
    <w:rsid w:val="00AD02EF"/>
    <w:rsid w:val="00AD04F3"/>
    <w:rsid w:val="00AE2F78"/>
    <w:rsid w:val="00AF70E9"/>
    <w:rsid w:val="00B02EF8"/>
    <w:rsid w:val="00B0335A"/>
    <w:rsid w:val="00B052B4"/>
    <w:rsid w:val="00B12A36"/>
    <w:rsid w:val="00B1777F"/>
    <w:rsid w:val="00B3217C"/>
    <w:rsid w:val="00B52C64"/>
    <w:rsid w:val="00B714AB"/>
    <w:rsid w:val="00BA4F0C"/>
    <w:rsid w:val="00BA7165"/>
    <w:rsid w:val="00BF03CA"/>
    <w:rsid w:val="00BF1138"/>
    <w:rsid w:val="00BF2114"/>
    <w:rsid w:val="00BF3574"/>
    <w:rsid w:val="00BF4805"/>
    <w:rsid w:val="00BF6E01"/>
    <w:rsid w:val="00BF7840"/>
    <w:rsid w:val="00C0096F"/>
    <w:rsid w:val="00C05A4B"/>
    <w:rsid w:val="00C11B85"/>
    <w:rsid w:val="00C12222"/>
    <w:rsid w:val="00C36E62"/>
    <w:rsid w:val="00C40DEE"/>
    <w:rsid w:val="00C509BF"/>
    <w:rsid w:val="00C54143"/>
    <w:rsid w:val="00C70FE1"/>
    <w:rsid w:val="00C97933"/>
    <w:rsid w:val="00CA0E3C"/>
    <w:rsid w:val="00CB737A"/>
    <w:rsid w:val="00CC1E6C"/>
    <w:rsid w:val="00CC317D"/>
    <w:rsid w:val="00CC796B"/>
    <w:rsid w:val="00CD3B26"/>
    <w:rsid w:val="00CE140F"/>
    <w:rsid w:val="00CE4CBF"/>
    <w:rsid w:val="00CF5C98"/>
    <w:rsid w:val="00D12EFD"/>
    <w:rsid w:val="00D23F08"/>
    <w:rsid w:val="00D452F6"/>
    <w:rsid w:val="00D5325A"/>
    <w:rsid w:val="00D7690E"/>
    <w:rsid w:val="00D84613"/>
    <w:rsid w:val="00D86766"/>
    <w:rsid w:val="00DB3930"/>
    <w:rsid w:val="00DB7627"/>
    <w:rsid w:val="00DC3F5B"/>
    <w:rsid w:val="00DF188B"/>
    <w:rsid w:val="00DF5446"/>
    <w:rsid w:val="00DF5B2F"/>
    <w:rsid w:val="00DF66A9"/>
    <w:rsid w:val="00E20C75"/>
    <w:rsid w:val="00E22150"/>
    <w:rsid w:val="00E32AC2"/>
    <w:rsid w:val="00E35F28"/>
    <w:rsid w:val="00E56D89"/>
    <w:rsid w:val="00E7164D"/>
    <w:rsid w:val="00E9497C"/>
    <w:rsid w:val="00E95C10"/>
    <w:rsid w:val="00E979E9"/>
    <w:rsid w:val="00EA31B1"/>
    <w:rsid w:val="00EA4356"/>
    <w:rsid w:val="00EA4D09"/>
    <w:rsid w:val="00EA5CA5"/>
    <w:rsid w:val="00EA6072"/>
    <w:rsid w:val="00ED0283"/>
    <w:rsid w:val="00ED6524"/>
    <w:rsid w:val="00EE561B"/>
    <w:rsid w:val="00F009F9"/>
    <w:rsid w:val="00F01CCC"/>
    <w:rsid w:val="00F05099"/>
    <w:rsid w:val="00F05F7D"/>
    <w:rsid w:val="00F16750"/>
    <w:rsid w:val="00F17642"/>
    <w:rsid w:val="00F32B25"/>
    <w:rsid w:val="00F34C9A"/>
    <w:rsid w:val="00F37156"/>
    <w:rsid w:val="00F447AF"/>
    <w:rsid w:val="00F47DB9"/>
    <w:rsid w:val="00F50A9A"/>
    <w:rsid w:val="00F53F89"/>
    <w:rsid w:val="00F6200B"/>
    <w:rsid w:val="00F7176C"/>
    <w:rsid w:val="00F90CE1"/>
    <w:rsid w:val="00FA5510"/>
    <w:rsid w:val="00FB7026"/>
    <w:rsid w:val="00FB7A60"/>
    <w:rsid w:val="00FC0CF0"/>
    <w:rsid w:val="00FC2D12"/>
    <w:rsid w:val="00FF4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80193"/>
  <w15:docId w15:val="{BA2A8D30-FF09-4134-A567-DE65494E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643C"/>
    <w:pPr>
      <w:jc w:val="center"/>
    </w:pPr>
    <w:rPr>
      <w:b/>
      <w:bCs/>
    </w:rPr>
  </w:style>
  <w:style w:type="character" w:customStyle="1" w:styleId="TitleChar">
    <w:name w:val="Title Char"/>
    <w:basedOn w:val="DefaultParagraphFont"/>
    <w:link w:val="Title"/>
    <w:rsid w:val="0053643C"/>
    <w:rPr>
      <w:rFonts w:ascii="Times New Roman" w:eastAsia="Times New Roman" w:hAnsi="Times New Roman" w:cs="Times New Roman"/>
      <w:b/>
      <w:bCs/>
      <w:sz w:val="24"/>
      <w:szCs w:val="24"/>
      <w:lang w:val="en-US"/>
    </w:rPr>
  </w:style>
  <w:style w:type="table" w:styleId="TableGrid">
    <w:name w:val="Table Grid"/>
    <w:basedOn w:val="TableNormal"/>
    <w:uiPriority w:val="39"/>
    <w:rsid w:val="00933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334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33493"/>
    <w:pPr>
      <w:ind w:left="720"/>
      <w:contextualSpacing/>
    </w:pPr>
  </w:style>
  <w:style w:type="paragraph" w:styleId="BodyTextIndent">
    <w:name w:val="Body Text Indent"/>
    <w:basedOn w:val="Normal"/>
    <w:link w:val="BodyTextIndentChar"/>
    <w:rsid w:val="005F389B"/>
    <w:pPr>
      <w:ind w:left="720" w:hanging="720"/>
    </w:pPr>
    <w:rPr>
      <w:lang w:val="x-none" w:eastAsia="x-none"/>
    </w:rPr>
  </w:style>
  <w:style w:type="character" w:customStyle="1" w:styleId="BodyTextIndentChar">
    <w:name w:val="Body Text Indent Char"/>
    <w:basedOn w:val="DefaultParagraphFont"/>
    <w:link w:val="BodyTextIndent"/>
    <w:rsid w:val="005F389B"/>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A2B95"/>
    <w:pPr>
      <w:tabs>
        <w:tab w:val="center" w:pos="4513"/>
        <w:tab w:val="right" w:pos="9026"/>
      </w:tabs>
    </w:pPr>
  </w:style>
  <w:style w:type="character" w:customStyle="1" w:styleId="HeaderChar">
    <w:name w:val="Header Char"/>
    <w:basedOn w:val="DefaultParagraphFont"/>
    <w:link w:val="Header"/>
    <w:uiPriority w:val="99"/>
    <w:rsid w:val="004A2B9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4A2B95"/>
    <w:pPr>
      <w:tabs>
        <w:tab w:val="center" w:pos="4513"/>
        <w:tab w:val="right" w:pos="9026"/>
      </w:tabs>
    </w:pPr>
  </w:style>
  <w:style w:type="character" w:customStyle="1" w:styleId="FooterChar">
    <w:name w:val="Footer Char"/>
    <w:basedOn w:val="DefaultParagraphFont"/>
    <w:link w:val="Footer"/>
    <w:uiPriority w:val="99"/>
    <w:rsid w:val="004A2B95"/>
    <w:rPr>
      <w:rFonts w:ascii="Times New Roman" w:eastAsia="Times New Roman" w:hAnsi="Times New Roman" w:cs="Times New Roman"/>
      <w:sz w:val="24"/>
      <w:szCs w:val="24"/>
      <w:lang w:val="en-US"/>
    </w:rPr>
  </w:style>
  <w:style w:type="paragraph" w:styleId="NoSpacing">
    <w:name w:val="No Spacing"/>
    <w:uiPriority w:val="1"/>
    <w:qFormat/>
    <w:rsid w:val="004A2B95"/>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FB7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02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2D12"/>
    <w:rPr>
      <w:sz w:val="16"/>
      <w:szCs w:val="16"/>
    </w:rPr>
  </w:style>
  <w:style w:type="paragraph" w:styleId="CommentText">
    <w:name w:val="annotation text"/>
    <w:basedOn w:val="Normal"/>
    <w:link w:val="CommentTextChar"/>
    <w:uiPriority w:val="99"/>
    <w:semiHidden/>
    <w:unhideWhenUsed/>
    <w:rsid w:val="00FC2D12"/>
    <w:rPr>
      <w:sz w:val="20"/>
      <w:szCs w:val="20"/>
    </w:rPr>
  </w:style>
  <w:style w:type="character" w:customStyle="1" w:styleId="CommentTextChar">
    <w:name w:val="Comment Text Char"/>
    <w:basedOn w:val="DefaultParagraphFont"/>
    <w:link w:val="CommentText"/>
    <w:uiPriority w:val="99"/>
    <w:semiHidden/>
    <w:rsid w:val="00FC2D1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C2D12"/>
    <w:rPr>
      <w:b/>
      <w:bCs/>
    </w:rPr>
  </w:style>
  <w:style w:type="character" w:customStyle="1" w:styleId="CommentSubjectChar">
    <w:name w:val="Comment Subject Char"/>
    <w:basedOn w:val="CommentTextChar"/>
    <w:link w:val="CommentSubject"/>
    <w:uiPriority w:val="99"/>
    <w:semiHidden/>
    <w:rsid w:val="00FC2D1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D74B5-A795-43FF-8FC9-E354748B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Anh-Ngoc</dc:creator>
  <cp:keywords/>
  <dc:description/>
  <cp:lastModifiedBy>Vo, Anh-Ngoc</cp:lastModifiedBy>
  <cp:revision>5</cp:revision>
  <cp:lastPrinted>2017-10-05T08:06:00Z</cp:lastPrinted>
  <dcterms:created xsi:type="dcterms:W3CDTF">2017-12-19T04:10:00Z</dcterms:created>
  <dcterms:modified xsi:type="dcterms:W3CDTF">2017-12-21T03:17:00Z</dcterms:modified>
</cp:coreProperties>
</file>