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3B" w:rsidRDefault="00DC514B" w:rsidP="00DD675D">
      <w:pPr>
        <w:spacing w:line="240" w:lineRule="auto"/>
        <w:rPr>
          <w:rFonts w:asciiTheme="majorHAnsi" w:hAnsiTheme="majorHAnsi" w:cstheme="majorHAnsi"/>
          <w:b/>
          <w:sz w:val="28"/>
          <w:szCs w:val="28"/>
          <w:lang w:val="en-US"/>
        </w:rPr>
      </w:pPr>
      <w:r>
        <w:rPr>
          <w:rFonts w:asciiTheme="majorHAnsi" w:hAnsiTheme="majorHAnsi" w:cstheme="majorHAnsi"/>
          <w:b/>
          <w:noProof/>
          <w:sz w:val="28"/>
          <w:szCs w:val="28"/>
          <w:lang w:eastAsia="vi-VN"/>
        </w:rPr>
        <w:pict>
          <v:shapetype id="_x0000_t32" coordsize="21600,21600" o:spt="32" o:oned="t" path="m,l21600,21600e" filled="f">
            <v:path arrowok="t" fillok="f" o:connecttype="none"/>
            <o:lock v:ext="edit" shapetype="t"/>
          </v:shapetype>
          <v:shape id="_x0000_s1026" type="#_x0000_t32" style="position:absolute;margin-left:18.15pt;margin-top:19.6pt;width:32pt;height:0;z-index:251658240" o:connectortype="straight"/>
        </w:pict>
      </w:r>
      <w:r w:rsidR="008F743B">
        <w:rPr>
          <w:rFonts w:asciiTheme="majorHAnsi" w:hAnsiTheme="majorHAnsi" w:cstheme="majorHAnsi"/>
          <w:b/>
          <w:sz w:val="28"/>
          <w:szCs w:val="28"/>
          <w:lang w:val="en-US"/>
        </w:rPr>
        <w:t>PHỤ LỤC 1</w:t>
      </w:r>
    </w:p>
    <w:p w:rsidR="00276C05" w:rsidRDefault="008F743B" w:rsidP="00801B3A">
      <w:pPr>
        <w:spacing w:after="0" w:line="240" w:lineRule="auto"/>
        <w:jc w:val="center"/>
        <w:rPr>
          <w:rFonts w:asciiTheme="majorHAnsi" w:hAnsiTheme="majorHAnsi" w:cstheme="majorHAnsi"/>
          <w:b/>
          <w:sz w:val="28"/>
          <w:szCs w:val="28"/>
          <w:lang w:val="en-US"/>
        </w:rPr>
      </w:pPr>
      <w:r w:rsidRPr="008F743B">
        <w:rPr>
          <w:rFonts w:asciiTheme="majorHAnsi" w:hAnsiTheme="majorHAnsi" w:cstheme="majorHAnsi"/>
          <w:b/>
          <w:sz w:val="28"/>
          <w:szCs w:val="28"/>
          <w:lang w:val="en-US"/>
        </w:rPr>
        <w:t xml:space="preserve">DANH MỤC ĐIỀU KIỆN ĐẦU TƯ, KINH DOANH THUỘC LĨNH VỰC </w:t>
      </w:r>
      <w:r w:rsidR="00405746" w:rsidRPr="00405746">
        <w:rPr>
          <w:rFonts w:asciiTheme="majorHAnsi" w:hAnsiTheme="majorHAnsi" w:cstheme="majorHAnsi"/>
          <w:b/>
          <w:sz w:val="28"/>
          <w:szCs w:val="28"/>
          <w:lang w:val="en-US"/>
        </w:rPr>
        <w:t>HẢI QUAN</w:t>
      </w:r>
    </w:p>
    <w:p w:rsidR="00445F53" w:rsidRDefault="00445F53" w:rsidP="00801B3A">
      <w:pPr>
        <w:spacing w:after="0" w:line="240" w:lineRule="auto"/>
        <w:jc w:val="center"/>
        <w:rPr>
          <w:rFonts w:asciiTheme="majorHAnsi" w:hAnsiTheme="majorHAnsi" w:cstheme="majorHAnsi"/>
          <w:b/>
          <w:sz w:val="28"/>
          <w:szCs w:val="28"/>
          <w:lang w:val="en-US"/>
        </w:rPr>
      </w:pPr>
    </w:p>
    <w:p w:rsidR="00AA71D8" w:rsidRPr="00C90196" w:rsidRDefault="00AA71D8" w:rsidP="008C330B">
      <w:pPr>
        <w:spacing w:after="0" w:line="240" w:lineRule="auto"/>
        <w:jc w:val="both"/>
        <w:rPr>
          <w:rFonts w:asciiTheme="majorHAnsi" w:hAnsiTheme="majorHAnsi" w:cstheme="majorHAnsi"/>
          <w:b/>
          <w:sz w:val="28"/>
          <w:szCs w:val="28"/>
        </w:rPr>
      </w:pPr>
      <w:r w:rsidRPr="00C90196">
        <w:rPr>
          <w:rFonts w:asciiTheme="majorHAnsi" w:hAnsiTheme="majorHAnsi" w:cstheme="majorHAnsi"/>
          <w:b/>
          <w:sz w:val="28"/>
          <w:szCs w:val="28"/>
        </w:rPr>
        <w:t>I. TỔNG HỢP KẾT QUẢ:</w:t>
      </w:r>
    </w:p>
    <w:p w:rsidR="00AA71D8" w:rsidRPr="008D1897" w:rsidRDefault="00AA71D8" w:rsidP="008C330B">
      <w:pPr>
        <w:spacing w:after="0" w:line="240" w:lineRule="auto"/>
        <w:jc w:val="both"/>
        <w:rPr>
          <w:rFonts w:asciiTheme="majorHAnsi" w:hAnsiTheme="majorHAnsi" w:cstheme="majorHAnsi"/>
          <w:sz w:val="28"/>
          <w:szCs w:val="28"/>
        </w:rPr>
      </w:pPr>
      <w:r w:rsidRPr="00C90196">
        <w:rPr>
          <w:rFonts w:asciiTheme="majorHAnsi" w:hAnsiTheme="majorHAnsi" w:cstheme="majorHAnsi"/>
          <w:sz w:val="28"/>
          <w:szCs w:val="28"/>
        </w:rPr>
        <w:t xml:space="preserve">- Tổng số điều kiện đầu tư kinh doanh ban đầu: </w:t>
      </w:r>
      <w:r w:rsidR="003A6BA8" w:rsidRPr="003A6BA8">
        <w:rPr>
          <w:rFonts w:asciiTheme="majorHAnsi" w:hAnsiTheme="majorHAnsi" w:cstheme="majorHAnsi"/>
          <w:sz w:val="28"/>
          <w:szCs w:val="28"/>
        </w:rPr>
        <w:t>37</w:t>
      </w:r>
      <w:r w:rsidR="008D1897" w:rsidRPr="008D1897">
        <w:rPr>
          <w:rFonts w:asciiTheme="majorHAnsi" w:hAnsiTheme="majorHAnsi" w:cstheme="majorHAnsi"/>
          <w:sz w:val="28"/>
          <w:szCs w:val="28"/>
        </w:rPr>
        <w:t xml:space="preserve"> điều kiện.</w:t>
      </w:r>
    </w:p>
    <w:p w:rsidR="00AA71D8" w:rsidRPr="00C90196" w:rsidRDefault="00AA71D8" w:rsidP="008C330B">
      <w:pPr>
        <w:spacing w:after="0" w:line="240" w:lineRule="auto"/>
        <w:jc w:val="both"/>
        <w:rPr>
          <w:rFonts w:asciiTheme="majorHAnsi" w:hAnsiTheme="majorHAnsi" w:cstheme="majorHAnsi"/>
          <w:sz w:val="28"/>
          <w:szCs w:val="28"/>
        </w:rPr>
      </w:pPr>
      <w:r w:rsidRPr="00C90196">
        <w:rPr>
          <w:rFonts w:asciiTheme="majorHAnsi" w:hAnsiTheme="majorHAnsi" w:cstheme="majorHAnsi"/>
          <w:sz w:val="28"/>
          <w:szCs w:val="28"/>
        </w:rPr>
        <w:t xml:space="preserve">- Tổng số điều kiện đầu tư kinh doanh đề nghị bãi bỏ (cắt giảm): </w:t>
      </w:r>
      <w:r w:rsidR="00651484" w:rsidRPr="00651484">
        <w:rPr>
          <w:rFonts w:asciiTheme="majorHAnsi" w:hAnsiTheme="majorHAnsi" w:cstheme="majorHAnsi"/>
          <w:sz w:val="28"/>
          <w:szCs w:val="28"/>
        </w:rPr>
        <w:t>05</w:t>
      </w:r>
      <w:r w:rsidRPr="00C90196">
        <w:rPr>
          <w:rFonts w:asciiTheme="majorHAnsi" w:hAnsiTheme="majorHAnsi" w:cstheme="majorHAnsi"/>
          <w:sz w:val="28"/>
          <w:szCs w:val="28"/>
        </w:rPr>
        <w:t xml:space="preserve"> (chiếm </w:t>
      </w:r>
      <w:r w:rsidR="00547609" w:rsidRPr="00547609">
        <w:rPr>
          <w:rFonts w:asciiTheme="majorHAnsi" w:hAnsiTheme="majorHAnsi" w:cstheme="majorHAnsi"/>
          <w:sz w:val="28"/>
          <w:szCs w:val="28"/>
        </w:rPr>
        <w:t>13,5</w:t>
      </w:r>
      <w:r w:rsidR="00547609" w:rsidRPr="00443690">
        <w:rPr>
          <w:rFonts w:asciiTheme="majorHAnsi" w:hAnsiTheme="majorHAnsi" w:cstheme="majorHAnsi"/>
          <w:sz w:val="28"/>
          <w:szCs w:val="28"/>
        </w:rPr>
        <w:t xml:space="preserve"> </w:t>
      </w:r>
      <w:r w:rsidRPr="00C90196">
        <w:rPr>
          <w:rFonts w:asciiTheme="majorHAnsi" w:hAnsiTheme="majorHAnsi" w:cstheme="majorHAnsi"/>
          <w:sz w:val="28"/>
          <w:szCs w:val="28"/>
        </w:rPr>
        <w:t>%).</w:t>
      </w:r>
    </w:p>
    <w:p w:rsidR="00AA71D8" w:rsidRPr="0007404A" w:rsidRDefault="00AA71D8" w:rsidP="008C330B">
      <w:pPr>
        <w:spacing w:after="0" w:line="240" w:lineRule="auto"/>
        <w:jc w:val="both"/>
        <w:rPr>
          <w:rFonts w:asciiTheme="majorHAnsi" w:hAnsiTheme="majorHAnsi" w:cstheme="majorHAnsi"/>
          <w:sz w:val="28"/>
          <w:szCs w:val="28"/>
        </w:rPr>
      </w:pPr>
      <w:r w:rsidRPr="00C90196">
        <w:rPr>
          <w:rFonts w:asciiTheme="majorHAnsi" w:hAnsiTheme="majorHAnsi" w:cstheme="majorHAnsi"/>
          <w:sz w:val="28"/>
          <w:szCs w:val="28"/>
        </w:rPr>
        <w:t xml:space="preserve">- Tổng số điều kiện đầu tư kinh doanh đề nghị đơn giản hoá: </w:t>
      </w:r>
      <w:r w:rsidR="00317E09" w:rsidRPr="00317E09">
        <w:rPr>
          <w:rFonts w:asciiTheme="majorHAnsi" w:hAnsiTheme="majorHAnsi" w:cstheme="majorHAnsi"/>
          <w:sz w:val="28"/>
          <w:szCs w:val="28"/>
        </w:rPr>
        <w:t>02</w:t>
      </w:r>
      <w:r w:rsidRPr="00C90196">
        <w:rPr>
          <w:rFonts w:asciiTheme="majorHAnsi" w:hAnsiTheme="majorHAnsi" w:cstheme="majorHAnsi"/>
          <w:sz w:val="28"/>
          <w:szCs w:val="28"/>
        </w:rPr>
        <w:t xml:space="preserve"> (chiếm </w:t>
      </w:r>
      <w:r w:rsidR="00443690" w:rsidRPr="00443690">
        <w:rPr>
          <w:rFonts w:asciiTheme="majorHAnsi" w:hAnsiTheme="majorHAnsi" w:cstheme="majorHAnsi"/>
          <w:sz w:val="28"/>
          <w:szCs w:val="28"/>
        </w:rPr>
        <w:t>0,</w:t>
      </w:r>
      <w:r w:rsidR="00443690" w:rsidRPr="00935AD7">
        <w:rPr>
          <w:rFonts w:asciiTheme="majorHAnsi" w:hAnsiTheme="majorHAnsi" w:cstheme="majorHAnsi"/>
          <w:sz w:val="28"/>
          <w:szCs w:val="28"/>
        </w:rPr>
        <w:t>5</w:t>
      </w:r>
      <w:r w:rsidRPr="00C90196">
        <w:rPr>
          <w:rFonts w:asciiTheme="majorHAnsi" w:hAnsiTheme="majorHAnsi" w:cstheme="majorHAnsi"/>
          <w:sz w:val="28"/>
          <w:szCs w:val="28"/>
        </w:rPr>
        <w:t>%)</w:t>
      </w:r>
      <w:r w:rsidR="008D1897" w:rsidRPr="008D1897">
        <w:rPr>
          <w:rFonts w:asciiTheme="majorHAnsi" w:hAnsiTheme="majorHAnsi" w:cstheme="majorHAnsi"/>
          <w:sz w:val="28"/>
          <w:szCs w:val="28"/>
        </w:rPr>
        <w:t>.</w:t>
      </w:r>
    </w:p>
    <w:p w:rsidR="0007404A" w:rsidRPr="005274E2" w:rsidRDefault="0007404A" w:rsidP="008C330B">
      <w:pPr>
        <w:spacing w:after="0" w:line="240" w:lineRule="auto"/>
        <w:jc w:val="both"/>
        <w:rPr>
          <w:rFonts w:asciiTheme="majorHAnsi" w:hAnsiTheme="majorHAnsi" w:cstheme="majorHAnsi"/>
          <w:sz w:val="28"/>
          <w:szCs w:val="28"/>
        </w:rPr>
      </w:pPr>
      <w:r w:rsidRPr="0007404A">
        <w:rPr>
          <w:rFonts w:asciiTheme="majorHAnsi" w:hAnsiTheme="majorHAnsi" w:cstheme="majorHAnsi"/>
          <w:sz w:val="28"/>
          <w:szCs w:val="28"/>
        </w:rPr>
        <w:t xml:space="preserve">- Tổng số </w:t>
      </w:r>
      <w:r w:rsidRPr="00C90196">
        <w:rPr>
          <w:rFonts w:asciiTheme="majorHAnsi" w:hAnsiTheme="majorHAnsi" w:cstheme="majorHAnsi"/>
          <w:sz w:val="28"/>
          <w:szCs w:val="28"/>
        </w:rPr>
        <w:t xml:space="preserve">điều kiện đầu tư kinh doanh đề nghị </w:t>
      </w:r>
      <w:r w:rsidRPr="0007404A">
        <w:rPr>
          <w:rFonts w:asciiTheme="majorHAnsi" w:hAnsiTheme="majorHAnsi" w:cstheme="majorHAnsi"/>
          <w:sz w:val="28"/>
          <w:szCs w:val="28"/>
        </w:rPr>
        <w:t xml:space="preserve">cắt giảm, </w:t>
      </w:r>
      <w:r w:rsidRPr="00C90196">
        <w:rPr>
          <w:rFonts w:asciiTheme="majorHAnsi" w:hAnsiTheme="majorHAnsi" w:cstheme="majorHAnsi"/>
          <w:sz w:val="28"/>
          <w:szCs w:val="28"/>
        </w:rPr>
        <w:t>đơn giản hoá</w:t>
      </w:r>
      <w:r w:rsidRPr="0007404A">
        <w:rPr>
          <w:rFonts w:asciiTheme="majorHAnsi" w:hAnsiTheme="majorHAnsi" w:cstheme="majorHAnsi"/>
          <w:sz w:val="28"/>
          <w:szCs w:val="28"/>
        </w:rPr>
        <w:t>: 07 (chiếm 14%)</w:t>
      </w:r>
      <w:r w:rsidR="005274E2" w:rsidRPr="005274E2">
        <w:rPr>
          <w:rFonts w:asciiTheme="majorHAnsi" w:hAnsiTheme="majorHAnsi" w:cstheme="majorHAnsi"/>
          <w:sz w:val="28"/>
          <w:szCs w:val="28"/>
        </w:rPr>
        <w:t>.</w:t>
      </w:r>
    </w:p>
    <w:p w:rsidR="00AA71D8" w:rsidRPr="00C90196" w:rsidRDefault="00AA71D8" w:rsidP="00C27DF9">
      <w:pPr>
        <w:spacing w:before="120" w:after="0" w:line="240" w:lineRule="auto"/>
        <w:jc w:val="both"/>
        <w:rPr>
          <w:rFonts w:asciiTheme="majorHAnsi" w:hAnsiTheme="majorHAnsi" w:cstheme="majorHAnsi"/>
          <w:b/>
          <w:sz w:val="28"/>
          <w:szCs w:val="28"/>
          <w:lang w:val="en-US"/>
        </w:rPr>
      </w:pPr>
      <w:r w:rsidRPr="00C90196">
        <w:rPr>
          <w:rFonts w:asciiTheme="majorHAnsi" w:hAnsiTheme="majorHAnsi" w:cstheme="majorHAnsi"/>
          <w:b/>
          <w:sz w:val="28"/>
          <w:szCs w:val="28"/>
        </w:rPr>
        <w:t>II. KẾT QUẢ CHI TIẾT</w:t>
      </w:r>
    </w:p>
    <w:tbl>
      <w:tblPr>
        <w:tblpPr w:leftFromText="180" w:rightFromText="180" w:vertAnchor="text" w:horzAnchor="page" w:tblpX="1686" w:tblpY="4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146"/>
        <w:gridCol w:w="6706"/>
        <w:gridCol w:w="1760"/>
        <w:gridCol w:w="2045"/>
        <w:gridCol w:w="1604"/>
      </w:tblGrid>
      <w:tr w:rsidR="00E50B24" w:rsidRPr="00E56ED7" w:rsidTr="00B46AE8">
        <w:tc>
          <w:tcPr>
            <w:tcW w:w="337" w:type="pct"/>
            <w:vAlign w:val="center"/>
          </w:tcPr>
          <w:p w:rsidR="00E50B24" w:rsidRPr="00E56ED7" w:rsidRDefault="00E50B24" w:rsidP="00FC4EFE">
            <w:pPr>
              <w:spacing w:after="0" w:line="240" w:lineRule="auto"/>
              <w:jc w:val="center"/>
              <w:rPr>
                <w:rFonts w:asciiTheme="majorHAnsi" w:hAnsiTheme="majorHAnsi" w:cstheme="majorHAnsi"/>
                <w:b/>
                <w:sz w:val="26"/>
                <w:szCs w:val="26"/>
              </w:rPr>
            </w:pPr>
            <w:r w:rsidRPr="00E56ED7">
              <w:rPr>
                <w:rFonts w:asciiTheme="majorHAnsi" w:hAnsiTheme="majorHAnsi" w:cstheme="majorHAnsi"/>
                <w:b/>
                <w:sz w:val="26"/>
                <w:szCs w:val="26"/>
              </w:rPr>
              <w:t>STT</w:t>
            </w:r>
          </w:p>
        </w:tc>
        <w:tc>
          <w:tcPr>
            <w:tcW w:w="403" w:type="pct"/>
            <w:vAlign w:val="center"/>
          </w:tcPr>
          <w:p w:rsidR="00E50B24" w:rsidRPr="00E56ED7" w:rsidRDefault="00E50B24" w:rsidP="00FC4EFE">
            <w:pPr>
              <w:spacing w:after="0" w:line="240" w:lineRule="auto"/>
              <w:jc w:val="center"/>
              <w:rPr>
                <w:rFonts w:asciiTheme="majorHAnsi" w:hAnsiTheme="majorHAnsi" w:cstheme="majorHAnsi"/>
                <w:b/>
                <w:sz w:val="26"/>
                <w:szCs w:val="26"/>
              </w:rPr>
            </w:pPr>
            <w:r w:rsidRPr="00E56ED7">
              <w:rPr>
                <w:rFonts w:asciiTheme="majorHAnsi" w:hAnsiTheme="majorHAnsi" w:cstheme="majorHAnsi"/>
                <w:b/>
                <w:sz w:val="26"/>
                <w:szCs w:val="26"/>
              </w:rPr>
              <w:t>Ngành, nghề</w:t>
            </w:r>
          </w:p>
          <w:p w:rsidR="00E50B24" w:rsidRPr="00E56ED7" w:rsidRDefault="00E50B24" w:rsidP="00FC4EFE">
            <w:pPr>
              <w:spacing w:after="0" w:line="240" w:lineRule="auto"/>
              <w:jc w:val="center"/>
              <w:rPr>
                <w:rFonts w:asciiTheme="majorHAnsi" w:hAnsiTheme="majorHAnsi" w:cstheme="majorHAnsi"/>
                <w:i/>
                <w:sz w:val="26"/>
                <w:szCs w:val="26"/>
              </w:rPr>
            </w:pPr>
          </w:p>
        </w:tc>
        <w:tc>
          <w:tcPr>
            <w:tcW w:w="2358" w:type="pct"/>
            <w:vAlign w:val="center"/>
          </w:tcPr>
          <w:p w:rsidR="00E50B24" w:rsidRPr="00E56ED7" w:rsidRDefault="00E50B24" w:rsidP="00FC4EFE">
            <w:pPr>
              <w:spacing w:after="0" w:line="240" w:lineRule="auto"/>
              <w:jc w:val="center"/>
              <w:rPr>
                <w:rFonts w:asciiTheme="majorHAnsi" w:hAnsiTheme="majorHAnsi" w:cstheme="majorHAnsi"/>
                <w:b/>
                <w:sz w:val="26"/>
                <w:szCs w:val="26"/>
              </w:rPr>
            </w:pPr>
            <w:r w:rsidRPr="00E56ED7">
              <w:rPr>
                <w:rFonts w:asciiTheme="majorHAnsi" w:hAnsiTheme="majorHAnsi" w:cstheme="majorHAnsi"/>
                <w:b/>
                <w:sz w:val="26"/>
                <w:szCs w:val="26"/>
              </w:rPr>
              <w:t>Điều kiện đầu tư kinh doanh</w:t>
            </w:r>
          </w:p>
          <w:p w:rsidR="00E50B24" w:rsidRPr="00E56ED7" w:rsidRDefault="00E50B24" w:rsidP="00FC4EFE">
            <w:pPr>
              <w:spacing w:after="0" w:line="240" w:lineRule="auto"/>
              <w:jc w:val="center"/>
              <w:rPr>
                <w:rFonts w:asciiTheme="majorHAnsi" w:hAnsiTheme="majorHAnsi" w:cstheme="majorHAnsi"/>
                <w:b/>
                <w:i/>
                <w:sz w:val="26"/>
                <w:szCs w:val="26"/>
              </w:rPr>
            </w:pPr>
          </w:p>
        </w:tc>
        <w:tc>
          <w:tcPr>
            <w:tcW w:w="619" w:type="pct"/>
            <w:vAlign w:val="center"/>
          </w:tcPr>
          <w:p w:rsidR="00E50B24" w:rsidRPr="00E56ED7" w:rsidRDefault="00E50B24" w:rsidP="00D23879">
            <w:pPr>
              <w:spacing w:after="0" w:line="240" w:lineRule="auto"/>
              <w:jc w:val="center"/>
              <w:rPr>
                <w:rFonts w:asciiTheme="majorHAnsi" w:hAnsiTheme="majorHAnsi" w:cstheme="majorHAnsi"/>
                <w:b/>
                <w:sz w:val="26"/>
                <w:szCs w:val="26"/>
              </w:rPr>
            </w:pPr>
            <w:r w:rsidRPr="00E56ED7">
              <w:rPr>
                <w:rFonts w:asciiTheme="majorHAnsi" w:hAnsiTheme="majorHAnsi" w:cstheme="majorHAnsi"/>
                <w:b/>
                <w:sz w:val="26"/>
                <w:szCs w:val="26"/>
              </w:rPr>
              <w:t xml:space="preserve">Căn cứ pháp lý </w:t>
            </w:r>
          </w:p>
        </w:tc>
        <w:tc>
          <w:tcPr>
            <w:tcW w:w="719" w:type="pct"/>
            <w:vAlign w:val="center"/>
          </w:tcPr>
          <w:p w:rsidR="00E50B24" w:rsidRPr="00E56ED7" w:rsidRDefault="00E50B24" w:rsidP="00046B36">
            <w:pPr>
              <w:jc w:val="center"/>
              <w:rPr>
                <w:rFonts w:asciiTheme="majorHAnsi" w:hAnsiTheme="majorHAnsi" w:cstheme="majorHAnsi"/>
                <w:b/>
                <w:sz w:val="26"/>
                <w:szCs w:val="26"/>
              </w:rPr>
            </w:pPr>
            <w:r w:rsidRPr="00E56ED7">
              <w:rPr>
                <w:rFonts w:asciiTheme="majorHAnsi" w:hAnsiTheme="majorHAnsi" w:cstheme="majorHAnsi"/>
                <w:b/>
                <w:sz w:val="26"/>
                <w:szCs w:val="26"/>
              </w:rPr>
              <w:t>Đề xuất phương án, cắt giảm, đơn giản hoá</w:t>
            </w:r>
          </w:p>
        </w:tc>
        <w:tc>
          <w:tcPr>
            <w:tcW w:w="564" w:type="pct"/>
            <w:vAlign w:val="center"/>
          </w:tcPr>
          <w:p w:rsidR="00E50B24" w:rsidRPr="00E56ED7" w:rsidRDefault="00E50B24" w:rsidP="00D23879">
            <w:pPr>
              <w:jc w:val="center"/>
              <w:rPr>
                <w:rFonts w:asciiTheme="majorHAnsi" w:hAnsiTheme="majorHAnsi" w:cstheme="majorHAnsi"/>
                <w:b/>
                <w:sz w:val="26"/>
                <w:szCs w:val="26"/>
              </w:rPr>
            </w:pPr>
            <w:r w:rsidRPr="00E56ED7">
              <w:rPr>
                <w:rFonts w:asciiTheme="majorHAnsi" w:hAnsiTheme="majorHAnsi" w:cstheme="majorHAnsi"/>
                <w:b/>
                <w:sz w:val="26"/>
                <w:szCs w:val="26"/>
              </w:rPr>
              <w:t xml:space="preserve">Kiến nghị thực thi </w:t>
            </w:r>
          </w:p>
        </w:tc>
      </w:tr>
      <w:tr w:rsidR="00E50B24" w:rsidRPr="00E56ED7" w:rsidTr="00B46AE8">
        <w:tc>
          <w:tcPr>
            <w:tcW w:w="337" w:type="pct"/>
            <w:vAlign w:val="center"/>
          </w:tcPr>
          <w:p w:rsidR="00E50B24" w:rsidRPr="00E56ED7" w:rsidRDefault="00E50B24" w:rsidP="00FC4EFE">
            <w:pPr>
              <w:pStyle w:val="ListParagraph"/>
              <w:spacing w:after="0" w:line="240" w:lineRule="auto"/>
              <w:ind w:left="0"/>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b/>
                <w:sz w:val="26"/>
                <w:szCs w:val="26"/>
              </w:rPr>
            </w:pPr>
            <w:r w:rsidRPr="00E56ED7">
              <w:rPr>
                <w:rFonts w:asciiTheme="majorHAnsi" w:hAnsiTheme="majorHAnsi" w:cstheme="majorHAnsi"/>
                <w:b/>
                <w:sz w:val="26"/>
                <w:szCs w:val="26"/>
              </w:rPr>
              <w:t>Kinh doanh dịch vụ làm thủ tục hải quan</w:t>
            </w: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Fonts w:asciiTheme="majorHAnsi" w:hAnsiTheme="majorHAnsi" w:cstheme="majorHAnsi"/>
                <w:b/>
                <w:sz w:val="26"/>
                <w:szCs w:val="26"/>
                <w:lang w:val="vi-VN"/>
              </w:rPr>
            </w:pPr>
            <w:r w:rsidRPr="00E56ED7">
              <w:rPr>
                <w:rStyle w:val="Strong"/>
                <w:rFonts w:asciiTheme="majorHAnsi" w:hAnsiTheme="majorHAnsi" w:cstheme="majorHAnsi"/>
                <w:sz w:val="26"/>
                <w:szCs w:val="26"/>
                <w:lang w:val="vi-VN"/>
              </w:rPr>
              <w:t>Điều kiện là đại lý làm thủ tục hải quan (Điều 20 Luật HQ. Đại lý làm thủ tục hải quan)</w:t>
            </w:r>
          </w:p>
        </w:tc>
        <w:tc>
          <w:tcPr>
            <w:tcW w:w="619" w:type="pct"/>
            <w:vAlign w:val="center"/>
          </w:tcPr>
          <w:p w:rsidR="00E50B24" w:rsidRPr="00E56ED7" w:rsidRDefault="00E50B24" w:rsidP="003A2EB6">
            <w:pPr>
              <w:pStyle w:val="NormalWeb"/>
              <w:shd w:val="clear" w:color="auto" w:fill="FFFFFF"/>
              <w:spacing w:before="0" w:beforeAutospacing="0" w:after="0" w:afterAutospacing="0"/>
              <w:jc w:val="both"/>
              <w:rPr>
                <w:rFonts w:asciiTheme="majorHAnsi" w:hAnsiTheme="majorHAnsi" w:cstheme="majorHAnsi"/>
                <w:color w:val="000000"/>
                <w:sz w:val="26"/>
                <w:szCs w:val="26"/>
                <w:lang w:val="vi-VN"/>
              </w:rPr>
            </w:pPr>
            <w:r w:rsidRPr="00E56ED7">
              <w:rPr>
                <w:rFonts w:asciiTheme="majorHAnsi" w:hAnsiTheme="majorHAnsi" w:cstheme="majorHAnsi"/>
                <w:sz w:val="26"/>
                <w:szCs w:val="26"/>
                <w:lang w:val="vi-VN"/>
              </w:rPr>
              <w:t>Điểm a, b, c Khoản 1 và Khoản 2</w:t>
            </w:r>
            <w:r w:rsidR="00B30A7B" w:rsidRPr="00E56ED7">
              <w:rPr>
                <w:rFonts w:asciiTheme="majorHAnsi" w:hAnsiTheme="majorHAnsi" w:cstheme="majorHAnsi"/>
                <w:sz w:val="26"/>
                <w:szCs w:val="26"/>
                <w:lang w:val="vi-VN"/>
              </w:rPr>
              <w:t xml:space="preserve"> Điều 20</w:t>
            </w:r>
            <w:r w:rsidRPr="00E56ED7">
              <w:rPr>
                <w:rFonts w:asciiTheme="majorHAnsi" w:hAnsiTheme="majorHAnsi" w:cstheme="majorHAnsi"/>
                <w:sz w:val="26"/>
                <w:szCs w:val="26"/>
                <w:lang w:val="vi-VN"/>
              </w:rPr>
              <w:t xml:space="preserve"> Luật Hải quan 2014</w:t>
            </w:r>
          </w:p>
        </w:tc>
        <w:tc>
          <w:tcPr>
            <w:tcW w:w="719" w:type="pct"/>
          </w:tcPr>
          <w:p w:rsidR="00E50B24" w:rsidRPr="00E56ED7" w:rsidRDefault="00E50B24" w:rsidP="003A2EB6">
            <w:pPr>
              <w:pStyle w:val="NormalWeb"/>
              <w:shd w:val="clear" w:color="auto" w:fill="FFFFFF"/>
              <w:spacing w:before="0" w:beforeAutospacing="0" w:after="0" w:afterAutospacing="0"/>
              <w:jc w:val="both"/>
              <w:rPr>
                <w:rFonts w:asciiTheme="majorHAnsi" w:hAnsiTheme="majorHAnsi" w:cstheme="majorHAnsi"/>
                <w:sz w:val="26"/>
                <w:szCs w:val="26"/>
                <w:lang w:val="vi-VN"/>
              </w:rPr>
            </w:pPr>
          </w:p>
        </w:tc>
        <w:tc>
          <w:tcPr>
            <w:tcW w:w="564" w:type="pct"/>
          </w:tcPr>
          <w:p w:rsidR="00E50B24" w:rsidRPr="00E56ED7" w:rsidRDefault="00E50B24" w:rsidP="003A2EB6">
            <w:pPr>
              <w:pStyle w:val="NormalWeb"/>
              <w:shd w:val="clear" w:color="auto" w:fill="FFFFFF"/>
              <w:spacing w:before="0" w:beforeAutospacing="0" w:after="0" w:afterAutospacing="0"/>
              <w:jc w:val="both"/>
              <w:rPr>
                <w:rFonts w:asciiTheme="majorHAnsi" w:hAnsiTheme="majorHAnsi" w:cstheme="majorHAnsi"/>
                <w:sz w:val="26"/>
                <w:szCs w:val="26"/>
                <w:lang w:val="vi-VN"/>
              </w:rPr>
            </w:pPr>
          </w:p>
        </w:tc>
      </w:tr>
      <w:tr w:rsidR="00E50B24" w:rsidRPr="00E56ED7" w:rsidTr="00B46AE8">
        <w:tc>
          <w:tcPr>
            <w:tcW w:w="337" w:type="pct"/>
            <w:vAlign w:val="center"/>
          </w:tcPr>
          <w:p w:rsidR="00E50B24" w:rsidRPr="00E56ED7" w:rsidRDefault="00E50B24" w:rsidP="008A04B1">
            <w:pPr>
              <w:pStyle w:val="ListParagraph"/>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b/>
                <w:color w:val="FF0000"/>
                <w:sz w:val="26"/>
                <w:szCs w:val="26"/>
              </w:rPr>
            </w:pPr>
          </w:p>
        </w:tc>
        <w:tc>
          <w:tcPr>
            <w:tcW w:w="2358" w:type="pct"/>
            <w:vAlign w:val="center"/>
          </w:tcPr>
          <w:p w:rsidR="00E50B24" w:rsidRPr="00E56ED7" w:rsidRDefault="00E50B24" w:rsidP="0056046A">
            <w:pPr>
              <w:pStyle w:val="NormalWeb"/>
              <w:shd w:val="clear" w:color="auto" w:fill="FFFFFF"/>
              <w:spacing w:before="0" w:beforeAutospacing="0" w:after="0" w:afterAutospacing="0"/>
              <w:jc w:val="both"/>
              <w:rPr>
                <w:rStyle w:val="Strong"/>
                <w:rFonts w:asciiTheme="majorHAnsi" w:hAnsiTheme="majorHAnsi" w:cstheme="majorHAnsi"/>
                <w:b w:val="0"/>
                <w:bCs w:val="0"/>
                <w:i/>
                <w:color w:val="FF0000"/>
                <w:sz w:val="26"/>
                <w:szCs w:val="26"/>
                <w:lang w:val="vi-VN"/>
              </w:rPr>
            </w:pPr>
            <w:r w:rsidRPr="00E56ED7">
              <w:rPr>
                <w:rFonts w:asciiTheme="majorHAnsi" w:hAnsiTheme="majorHAnsi" w:cstheme="majorHAnsi"/>
                <w:i/>
                <w:color w:val="FF0000"/>
                <w:sz w:val="26"/>
                <w:szCs w:val="26"/>
                <w:lang w:val="vi-VN"/>
              </w:rPr>
              <w:t>1. Điều kiện là đại lý làm thủ tục hải quan:</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rPr>
            </w:pP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E56ED7">
              <w:rPr>
                <w:rFonts w:asciiTheme="majorHAnsi" w:hAnsiTheme="majorHAnsi" w:cstheme="majorHAnsi"/>
                <w:sz w:val="26"/>
                <w:szCs w:val="26"/>
                <w:lang w:val="vi-VN"/>
              </w:rPr>
              <w:t>a) Có Giấy chứng nhận đăng ký kinh doanh hoặc Giấy chứng nhận đăng ký doanh nghiệp có ngành, nghề kinh doanh dịch vụ giao nhận hàng hóa hoặc đại lý làm thủ tục hải quan;</w:t>
            </w:r>
          </w:p>
        </w:tc>
        <w:tc>
          <w:tcPr>
            <w:tcW w:w="619" w:type="pct"/>
            <w:vAlign w:val="center"/>
          </w:tcPr>
          <w:p w:rsidR="00E50B24" w:rsidRPr="00E56ED7" w:rsidRDefault="00E3744E" w:rsidP="00FC4EFE">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t>Điểm a khoản 2 Điều 20 Luật Hải quan 2014</w:t>
            </w:r>
          </w:p>
        </w:tc>
        <w:tc>
          <w:tcPr>
            <w:tcW w:w="719" w:type="pct"/>
          </w:tcPr>
          <w:p w:rsidR="00E50B24" w:rsidRPr="00E56ED7" w:rsidRDefault="0064799C" w:rsidP="00FC4EFE">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t>Đề xuất bỏ nội dung “</w:t>
            </w:r>
            <w:r w:rsidRPr="00E56ED7">
              <w:rPr>
                <w:rFonts w:asciiTheme="majorHAnsi" w:hAnsiTheme="majorHAnsi" w:cstheme="majorHAnsi"/>
                <w:sz w:val="26"/>
                <w:szCs w:val="26"/>
              </w:rPr>
              <w:t>Có Giấy chứng nhận đăng ký kinh doanh”</w:t>
            </w:r>
            <w:r w:rsidR="00934ACB" w:rsidRPr="00E56ED7">
              <w:rPr>
                <w:rFonts w:asciiTheme="majorHAnsi" w:hAnsiTheme="majorHAnsi" w:cstheme="majorHAnsi"/>
                <w:sz w:val="26"/>
                <w:szCs w:val="26"/>
              </w:rPr>
              <w:t xml:space="preserve"> vì theo quy định của Luật Doanh nghiệp, đã là doanh nghiệp thì đã phải có giấy chứng nhận đăng </w:t>
            </w:r>
            <w:r w:rsidR="00934ACB" w:rsidRPr="00E56ED7">
              <w:rPr>
                <w:rFonts w:asciiTheme="majorHAnsi" w:hAnsiTheme="majorHAnsi" w:cstheme="majorHAnsi"/>
                <w:sz w:val="26"/>
                <w:szCs w:val="26"/>
              </w:rPr>
              <w:lastRenderedPageBreak/>
              <w:t>ký kinh doanh</w:t>
            </w:r>
            <w:r w:rsidRPr="00E56ED7">
              <w:rPr>
                <w:rFonts w:asciiTheme="majorHAnsi" w:hAnsiTheme="majorHAnsi" w:cstheme="majorHAnsi"/>
                <w:sz w:val="26"/>
                <w:szCs w:val="26"/>
              </w:rPr>
              <w:t xml:space="preserve"> </w:t>
            </w:r>
          </w:p>
        </w:tc>
        <w:tc>
          <w:tcPr>
            <w:tcW w:w="564" w:type="pct"/>
          </w:tcPr>
          <w:p w:rsidR="00E50B24" w:rsidRPr="00E56ED7" w:rsidRDefault="00F172FC" w:rsidP="00FC4EFE">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lastRenderedPageBreak/>
              <w:t>Kiến nghị sửa đổi điểm a khoản 2 Điều 20 Luật Hải quan 2014</w:t>
            </w: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rPr>
            </w:pPr>
          </w:p>
        </w:tc>
        <w:tc>
          <w:tcPr>
            <w:tcW w:w="2358" w:type="pct"/>
            <w:vAlign w:val="center"/>
          </w:tcPr>
          <w:p w:rsidR="00E50B24" w:rsidRPr="00E56ED7" w:rsidRDefault="00E50B24" w:rsidP="00453ADE">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b) Có nhân viên đại lý làm thủ tục hải quan;</w:t>
            </w:r>
          </w:p>
        </w:tc>
        <w:tc>
          <w:tcPr>
            <w:tcW w:w="619" w:type="pct"/>
            <w:vAlign w:val="center"/>
          </w:tcPr>
          <w:p w:rsidR="00E50B24" w:rsidRPr="00E56ED7" w:rsidRDefault="00830E70" w:rsidP="00FC4EFE">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t>Điểm b khoản 2 Điều 20 Luật Hải quan 2014</w:t>
            </w: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rPr>
            </w:pP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c) Có hạ tầng công nghệ thông tin đáp ứng điều kiện để thực hiện khai hải quan điện tử và các điều kiện khác theo quy định.</w:t>
            </w:r>
          </w:p>
        </w:tc>
        <w:tc>
          <w:tcPr>
            <w:tcW w:w="619" w:type="pct"/>
            <w:vAlign w:val="center"/>
          </w:tcPr>
          <w:p w:rsidR="00E50B24" w:rsidRPr="00E56ED7" w:rsidRDefault="00E86218" w:rsidP="00FC4EFE">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t>Điểm c khoản 2 Điều 20 Luật Hải quan 2014</w:t>
            </w: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pStyle w:val="ListParagraph"/>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b/>
                <w:sz w:val="26"/>
                <w:szCs w:val="26"/>
              </w:rPr>
            </w:pPr>
            <w:r w:rsidRPr="00E56ED7">
              <w:rPr>
                <w:rFonts w:asciiTheme="majorHAnsi" w:hAnsiTheme="majorHAnsi" w:cstheme="majorHAnsi"/>
                <w:b/>
                <w:sz w:val="26"/>
                <w:szCs w:val="26"/>
              </w:rPr>
              <w:t>Kinh doanh hàng miễn thuế</w:t>
            </w:r>
          </w:p>
        </w:tc>
        <w:tc>
          <w:tcPr>
            <w:tcW w:w="2358" w:type="pct"/>
            <w:vAlign w:val="center"/>
          </w:tcPr>
          <w:p w:rsidR="00E50B24" w:rsidRPr="00E56ED7" w:rsidRDefault="00E50B24" w:rsidP="00FC4EFE">
            <w:pPr>
              <w:pStyle w:val="NormalWeb"/>
              <w:spacing w:before="0" w:beforeAutospacing="0" w:after="0" w:afterAutospacing="0"/>
              <w:jc w:val="both"/>
              <w:textAlignment w:val="baseline"/>
              <w:rPr>
                <w:rStyle w:val="Strong"/>
                <w:rFonts w:asciiTheme="majorHAnsi" w:hAnsiTheme="majorHAnsi" w:cstheme="majorHAnsi"/>
                <w:bCs w:val="0"/>
                <w:sz w:val="26"/>
                <w:szCs w:val="26"/>
                <w:lang w:val="vi-VN"/>
              </w:rPr>
            </w:pPr>
            <w:r w:rsidRPr="00E56ED7">
              <w:rPr>
                <w:rStyle w:val="Strong"/>
                <w:rFonts w:asciiTheme="majorHAnsi" w:hAnsiTheme="majorHAnsi" w:cstheme="majorHAnsi"/>
                <w:sz w:val="26"/>
                <w:szCs w:val="26"/>
                <w:bdr w:val="none" w:sz="0" w:space="0" w:color="auto" w:frame="1"/>
                <w:lang w:val="vi-VN"/>
              </w:rPr>
              <w:t>Điều kiện để được cấp Giấy chứng nhận đủ điều kiện kinh doanh hàng miễn thuế</w:t>
            </w:r>
          </w:p>
        </w:tc>
        <w:tc>
          <w:tcPr>
            <w:tcW w:w="619" w:type="pct"/>
            <w:vAlign w:val="center"/>
          </w:tcPr>
          <w:p w:rsidR="00E50B24" w:rsidRPr="00E56ED7" w:rsidRDefault="00E50B24" w:rsidP="00EA5044">
            <w:pPr>
              <w:pStyle w:val="NormalWeb"/>
              <w:spacing w:before="0" w:beforeAutospacing="0" w:after="0" w:afterAutospacing="0"/>
              <w:jc w:val="both"/>
              <w:textAlignment w:val="baseline"/>
              <w:rPr>
                <w:rFonts w:asciiTheme="majorHAnsi" w:hAnsiTheme="majorHAnsi" w:cstheme="majorHAnsi"/>
                <w:color w:val="000000"/>
                <w:sz w:val="26"/>
                <w:szCs w:val="26"/>
                <w:lang w:val="vi-VN"/>
              </w:rPr>
            </w:pPr>
            <w:r w:rsidRPr="00E56ED7">
              <w:rPr>
                <w:rFonts w:asciiTheme="majorHAnsi" w:hAnsiTheme="majorHAnsi" w:cstheme="majorHAnsi"/>
                <w:color w:val="000000"/>
                <w:sz w:val="26"/>
                <w:szCs w:val="26"/>
                <w:lang w:val="vi-VN"/>
              </w:rPr>
              <w:t>Luật Hải quan 2014</w:t>
            </w:r>
          </w:p>
          <w:p w:rsidR="00E50B24" w:rsidRPr="00E56ED7" w:rsidRDefault="00E50B24" w:rsidP="00EA5044">
            <w:pPr>
              <w:pStyle w:val="NormalWeb"/>
              <w:spacing w:before="0" w:beforeAutospacing="0" w:after="0" w:afterAutospacing="0"/>
              <w:jc w:val="both"/>
              <w:textAlignment w:val="baseline"/>
              <w:rPr>
                <w:rFonts w:asciiTheme="majorHAnsi" w:hAnsiTheme="majorHAnsi" w:cstheme="majorHAnsi"/>
                <w:color w:val="000000"/>
                <w:sz w:val="26"/>
                <w:szCs w:val="26"/>
                <w:lang w:val="vi-VN"/>
              </w:rPr>
            </w:pPr>
            <w:r w:rsidRPr="00E56ED7">
              <w:rPr>
                <w:rFonts w:asciiTheme="majorHAnsi" w:hAnsiTheme="majorHAnsi" w:cstheme="majorHAnsi"/>
                <w:color w:val="000000"/>
                <w:sz w:val="26"/>
                <w:szCs w:val="26"/>
                <w:lang w:val="vi-VN"/>
              </w:rPr>
              <w:t>Nghị định số 68/2016/NĐ-CP quy định về điều kiện kinh doanh miễn thuế, kho bãi, địa điểm làm thủ tục hải quan, kiểm tra, giám sát hải quan</w:t>
            </w:r>
          </w:p>
        </w:tc>
        <w:tc>
          <w:tcPr>
            <w:tcW w:w="719" w:type="pct"/>
          </w:tcPr>
          <w:p w:rsidR="00E50B24" w:rsidRPr="00E56ED7" w:rsidRDefault="00E50B24" w:rsidP="00EA5044">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c>
          <w:tcPr>
            <w:tcW w:w="564" w:type="pct"/>
          </w:tcPr>
          <w:p w:rsidR="00E50B24" w:rsidRPr="00E56ED7" w:rsidRDefault="00E50B24" w:rsidP="00EA5044">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r>
      <w:tr w:rsidR="00E50B24" w:rsidRPr="00E56ED7" w:rsidTr="00B46AE8">
        <w:tc>
          <w:tcPr>
            <w:tcW w:w="337" w:type="pct"/>
            <w:vAlign w:val="center"/>
          </w:tcPr>
          <w:p w:rsidR="00E50B24" w:rsidRPr="00E56ED7" w:rsidRDefault="00E50B24"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r w:rsidRPr="00E56ED7">
              <w:rPr>
                <w:rFonts w:asciiTheme="majorHAnsi" w:hAnsiTheme="majorHAnsi" w:cstheme="majorHAnsi"/>
                <w:color w:val="000000"/>
                <w:sz w:val="26"/>
                <w:szCs w:val="26"/>
                <w:lang w:val="vi-VN"/>
              </w:rPr>
              <w:t>- Vị trí đặt cửa hàng miễn thuế: trong khu vực cách ly của cửa khẩu đường bộ quốc tế, ga đường sắt liên vận quốc tế, cảng biển loại 1; trong khu vực cách ly và khu vực hạn chế của cảng hàng không dân dụng quốc tế; trong nội địa; trên tàu bay thực hiện các chuyến bay quốc tế của hãng hàng không được thành lập và hoạt động theo pháp luật Việt Nam; kho chứa hàng miễn thuế đặt tại vị trí cùng với cửa hàng miễn thuế hoặc trong khu vực cách ly, khu vực hạn chế hoặc thuộc địa bàn hoạt động hải quan tại các khu vực ngoài cửa khẩu.</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FC4EFE">
            <w:pPr>
              <w:pStyle w:val="NormalWeb"/>
              <w:spacing w:before="0" w:beforeAutospacing="0" w:after="0" w:afterAutospacing="0"/>
              <w:jc w:val="both"/>
              <w:textAlignment w:val="baseline"/>
              <w:rPr>
                <w:rStyle w:val="Strong"/>
                <w:rFonts w:asciiTheme="majorHAnsi" w:hAnsiTheme="majorHAnsi" w:cstheme="majorHAnsi"/>
                <w:b w:val="0"/>
                <w:bCs w:val="0"/>
                <w:color w:val="000000"/>
                <w:sz w:val="26"/>
                <w:szCs w:val="26"/>
                <w:lang w:val="vi-VN"/>
              </w:rPr>
            </w:pPr>
            <w:r w:rsidRPr="00E56ED7">
              <w:rPr>
                <w:rFonts w:asciiTheme="majorHAnsi" w:hAnsiTheme="majorHAnsi" w:cstheme="majorHAnsi"/>
                <w:color w:val="000000"/>
                <w:sz w:val="26"/>
                <w:szCs w:val="26"/>
                <w:lang w:val="vi-VN"/>
              </w:rPr>
              <w:t xml:space="preserve">- Có phần mềm đáp ứng các tiêu chí: Quản lý hàng hóa nhập, xuất, lưu giữ, tồn trong cửa hàng miễn thuế theo từng mặt </w:t>
            </w:r>
            <w:r w:rsidRPr="00E56ED7">
              <w:rPr>
                <w:rFonts w:asciiTheme="majorHAnsi" w:hAnsiTheme="majorHAnsi" w:cstheme="majorHAnsi"/>
                <w:color w:val="000000"/>
                <w:sz w:val="26"/>
                <w:szCs w:val="26"/>
                <w:lang w:val="vi-VN"/>
              </w:rPr>
              <w:lastRenderedPageBreak/>
              <w:t>hàng, đối tượng mua hàng, tờ khai hải quan; đáp ứng yêu cầu sao lưu, kết xuất dữ liệu để phục vụ công tác báo cáo, thống kê, lưu trữ và được nối mạng trực tiếp với cơ quan hải quan quản lý.</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453ADE">
            <w:pPr>
              <w:pStyle w:val="NormalWeb"/>
              <w:spacing w:before="0" w:beforeAutospacing="0" w:after="0" w:afterAutospacing="0"/>
              <w:jc w:val="both"/>
              <w:textAlignment w:val="baseline"/>
              <w:rPr>
                <w:rFonts w:asciiTheme="majorHAnsi" w:hAnsiTheme="majorHAnsi" w:cstheme="majorHAnsi"/>
                <w:color w:val="000000"/>
                <w:sz w:val="26"/>
                <w:szCs w:val="26"/>
                <w:lang w:val="vi-VN"/>
              </w:rPr>
            </w:pPr>
            <w:r w:rsidRPr="00E56ED7">
              <w:rPr>
                <w:rFonts w:asciiTheme="majorHAnsi" w:hAnsiTheme="majorHAnsi" w:cstheme="majorHAnsi"/>
                <w:color w:val="000000"/>
                <w:sz w:val="26"/>
                <w:szCs w:val="26"/>
                <w:lang w:val="vi-VN"/>
              </w:rPr>
              <w:t>- Có hệ thống ca-mê-ra quan sát được các vị trí trong kho chứa hàng miễn thuế, cửa hàng miễn thuế; hình ảnh quan sát được vào tất cả các thời điểm trong ngày (24/24 giờ); dữ liệu về hình ảnh ca-mê-ra được lưu giữ tối thiểu 12 tháng; hệ thống ca-mê-ra được kết nối trực tiếp với cơ quan hải quan quản lý</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spacing w:after="0" w:line="240" w:lineRule="auto"/>
              <w:ind w:left="360"/>
              <w:jc w:val="both"/>
              <w:rPr>
                <w:rFonts w:asciiTheme="majorHAnsi" w:hAnsiTheme="majorHAnsi" w:cstheme="majorHAnsi"/>
                <w:color w:val="000000"/>
                <w:sz w:val="26"/>
                <w:szCs w:val="26"/>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b/>
                <w:sz w:val="26"/>
                <w:szCs w:val="26"/>
              </w:rPr>
            </w:pPr>
            <w:r w:rsidRPr="00E56ED7">
              <w:rPr>
                <w:rFonts w:asciiTheme="majorHAnsi" w:hAnsiTheme="majorHAnsi" w:cstheme="majorHAnsi"/>
                <w:b/>
                <w:sz w:val="26"/>
                <w:szCs w:val="26"/>
              </w:rPr>
              <w:t>Kinh doanh kho ngoại quan, địa điểm thu gom hàng lẻ</w:t>
            </w:r>
          </w:p>
        </w:tc>
        <w:tc>
          <w:tcPr>
            <w:tcW w:w="2358" w:type="pct"/>
            <w:vAlign w:val="center"/>
          </w:tcPr>
          <w:p w:rsidR="00E50B24" w:rsidRPr="00E56ED7" w:rsidRDefault="00E50B24" w:rsidP="0066094C">
            <w:pPr>
              <w:pStyle w:val="NormalWeb"/>
              <w:shd w:val="clear" w:color="auto" w:fill="FFFFFF"/>
              <w:spacing w:before="0" w:beforeAutospacing="0" w:after="0" w:afterAutospacing="0"/>
              <w:jc w:val="both"/>
              <w:rPr>
                <w:rStyle w:val="Strong"/>
                <w:rFonts w:asciiTheme="majorHAnsi" w:hAnsiTheme="majorHAnsi" w:cstheme="majorHAnsi"/>
                <w:bCs w:val="0"/>
                <w:sz w:val="26"/>
                <w:szCs w:val="26"/>
              </w:rPr>
            </w:pPr>
            <w:r w:rsidRPr="00E56ED7">
              <w:rPr>
                <w:rStyle w:val="Strong"/>
                <w:rFonts w:asciiTheme="majorHAnsi" w:hAnsiTheme="majorHAnsi" w:cstheme="majorHAnsi"/>
                <w:sz w:val="26"/>
                <w:szCs w:val="26"/>
                <w:lang w:val="vi-VN"/>
              </w:rPr>
              <w:t xml:space="preserve">A. Điều kiện công nhận kho ngoại quan </w:t>
            </w:r>
            <w:r w:rsidRPr="00E56ED7">
              <w:rPr>
                <w:rStyle w:val="Strong"/>
                <w:rFonts w:asciiTheme="majorHAnsi" w:hAnsiTheme="majorHAnsi" w:cstheme="majorHAnsi"/>
                <w:b w:val="0"/>
                <w:sz w:val="26"/>
                <w:szCs w:val="26"/>
                <w:lang w:val="vi-VN"/>
              </w:rPr>
              <w:t>(Điều 10 NĐ 68/2016/NĐ-CP. Điều kiện công nhận kho ngoại quan)</w:t>
            </w:r>
          </w:p>
        </w:tc>
        <w:tc>
          <w:tcPr>
            <w:tcW w:w="619" w:type="pct"/>
            <w:vAlign w:val="center"/>
          </w:tcPr>
          <w:p w:rsidR="00E50B24" w:rsidRPr="00E56ED7" w:rsidRDefault="00E50B24" w:rsidP="00EA5044">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Luật Hải quan</w:t>
            </w:r>
          </w:p>
          <w:p w:rsidR="00E50B24" w:rsidRPr="00E56ED7" w:rsidRDefault="00E50B24" w:rsidP="00EA5044">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Điều 10, 16, 19 Nghị định 68/2016/NĐ-CP quy định về điều kiện kinh doanh hàng miễn thuế, kho bãi, địa điểm làm thủ tục hải quan, tập kết, kiểm tra, giám sát hải quan</w:t>
            </w:r>
          </w:p>
          <w:p w:rsidR="00E50B24" w:rsidRPr="00E56ED7" w:rsidRDefault="00E50B24" w:rsidP="00EA5044">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Nghị định 08/2015/NĐ-CP</w:t>
            </w:r>
          </w:p>
        </w:tc>
        <w:tc>
          <w:tcPr>
            <w:tcW w:w="719" w:type="pct"/>
          </w:tcPr>
          <w:p w:rsidR="00E50B24" w:rsidRPr="00E56ED7" w:rsidRDefault="00E50B24" w:rsidP="00EA5044">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p>
        </w:tc>
        <w:tc>
          <w:tcPr>
            <w:tcW w:w="564" w:type="pct"/>
          </w:tcPr>
          <w:p w:rsidR="00E50B24" w:rsidRPr="00E56ED7" w:rsidRDefault="00E50B24" w:rsidP="00EA5044">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color w:val="000000"/>
                <w:sz w:val="26"/>
                <w:szCs w:val="26"/>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453AD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1. Khu vực đề nghị công nhận kho ngoại quan phải nằm trong các khu vực theo quy định tại khoản 1 Điều 62 Luật hải quan; khu vực đã được cơ quan có thẩm quyền phê duyệt tại quy hoạch phát triển hệ thống trung tâm logistics trên địa bàn cả nước; địa bàn ưu đãi đầu tư; khu vực phục vụ hoạt động xuất khẩu hàng hóa nông, lâm, thủy sản sản xuất tập trung.</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2. Kho ngoại quan được ngăn cách với khu vực xung quanh bằng hệ thống tường rào, đáp ứng yêu cầu kiểm tra, giám sát thường xuyên của cơ quan hải quan, trừ kho nằm trong khu vực cửa khẩu, cảng đã có tường rào ngăn cách biệt lập với khu vực xung quanh.</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b/>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3. Bảo đảm điều kiện làm việc cho cơ quan hải quan như nơi làm việc, nơi kiểm tra hàng hóa, nơi lắp đặt trang thiết bị kiểm tra hải quan, kho chứa tang vật vi phạm theo quy định của Bộ Tài chính.</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4. Kho ngoại quan phải có diện tích tối thiểu 5.000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(bao gồm nhà kho, bãi và các công trình phụ trợ), trong đó khu vực kho chứa hàng phải có diện tích từ 1.000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trở lên. Đối với kho ngoại quan chuyên dùng để lưu giữ một hoặc một số chủng loại hàng hóa có yêu cầu bảo quản đặc biệt thì phải có diện tích tối thiểu 1.000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hoặc thể tích chứa hàng tối thiểu 1.000 m</w:t>
            </w:r>
            <w:r w:rsidRPr="00E56ED7">
              <w:rPr>
                <w:rFonts w:asciiTheme="majorHAnsi" w:hAnsiTheme="majorHAnsi" w:cstheme="majorHAnsi"/>
                <w:color w:val="333333"/>
                <w:sz w:val="26"/>
                <w:szCs w:val="26"/>
                <w:vertAlign w:val="superscript"/>
                <w:lang w:val="vi-VN"/>
              </w:rPr>
              <w:t>3</w:t>
            </w:r>
            <w:r w:rsidRPr="00E56ED7">
              <w:rPr>
                <w:rFonts w:asciiTheme="majorHAnsi" w:hAnsiTheme="majorHAnsi" w:cstheme="majorHAnsi"/>
                <w:color w:val="333333"/>
                <w:sz w:val="26"/>
                <w:szCs w:val="26"/>
                <w:lang w:val="vi-VN"/>
              </w:rPr>
              <w:t>. Riêng đối với kho ngoại quan nằm trong khu vực cảng phải có diện tích tối thiểu 1.000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Bãi ngoại quan chuyên dùng phải có diện tích tối thiểu 10.000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không yêu cầu diện tích kho.</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8D1897" w:rsidRDefault="00E50B24"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1F331B">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5. Có phần mềm đáp ứng các tiêu chí sau:</w:t>
            </w:r>
            <w:r w:rsidR="00A553D0" w:rsidRPr="00E56ED7">
              <w:rPr>
                <w:rFonts w:asciiTheme="majorHAnsi" w:hAnsiTheme="majorHAnsi" w:cstheme="majorHAnsi"/>
                <w:color w:val="333333"/>
                <w:sz w:val="26"/>
                <w:szCs w:val="26"/>
                <w:lang w:val="vi-VN"/>
              </w:rPr>
              <w:t>Quản lý hàng hóa nhập, xuất, lưu giữ, tồn trong kho ngoại quan theo từng mặt hàng, đối tượng mua hàng, tờ khai hải quan; Đáp ứng yêu cầu sao lưu, kết xuất dữ liệu để phục vụ công tác báo cáo, thống kê, lưu trữ và được nối mạng trực tiếp với cơ quan hải quan quản lý.</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8D1897" w:rsidRDefault="00E50B24"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9B4C0F">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6. Có hệ thống ca-mê-ra đáp ứng các tiêu chí sau:</w:t>
            </w:r>
            <w:r w:rsidR="00A553D0" w:rsidRPr="00E56ED7">
              <w:rPr>
                <w:rFonts w:asciiTheme="majorHAnsi" w:hAnsiTheme="majorHAnsi" w:cstheme="majorHAnsi"/>
                <w:i/>
                <w:color w:val="FF0000"/>
                <w:sz w:val="26"/>
                <w:szCs w:val="26"/>
                <w:lang w:val="vi-VN"/>
              </w:rPr>
              <w:t xml:space="preserve"> </w:t>
            </w:r>
            <w:r w:rsidR="00A553D0" w:rsidRPr="00E56ED7">
              <w:rPr>
                <w:rFonts w:asciiTheme="majorHAnsi" w:hAnsiTheme="majorHAnsi" w:cstheme="majorHAnsi"/>
                <w:color w:val="333333"/>
                <w:sz w:val="26"/>
                <w:szCs w:val="26"/>
                <w:lang w:val="vi-VN"/>
              </w:rPr>
              <w:t>Quan sát được các vị trí trong kho ngoại quan. Hình ảnh quan sát được vào tất cả các thời điểm trong ngày (24/24 giờ); Dữ liệu về hình ảnh ca-mê-ra được lưu giữ tối thiểu 12 tháng; Hệ thống ca-mê-ra được kết nối trực tiếp với cơ quan hải quan quản lý.</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8A04B1">
            <w:pPr>
              <w:spacing w:after="0" w:line="240" w:lineRule="auto"/>
              <w:ind w:left="360"/>
              <w:jc w:val="both"/>
              <w:rPr>
                <w:rFonts w:asciiTheme="majorHAnsi" w:hAnsiTheme="majorHAnsi" w:cstheme="majorHAnsi"/>
                <w:color w:val="000000"/>
                <w:sz w:val="26"/>
                <w:szCs w:val="26"/>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530EB4">
            <w:pPr>
              <w:pStyle w:val="NormalWeb"/>
              <w:shd w:val="clear" w:color="auto" w:fill="FFFFFF"/>
              <w:spacing w:before="0" w:beforeAutospacing="0" w:after="0" w:afterAutospacing="0"/>
              <w:jc w:val="both"/>
              <w:rPr>
                <w:rFonts w:asciiTheme="majorHAnsi" w:hAnsiTheme="majorHAnsi" w:cstheme="majorHAnsi"/>
                <w:b/>
                <w:color w:val="333333"/>
                <w:sz w:val="26"/>
                <w:szCs w:val="26"/>
                <w:lang w:val="vi-VN"/>
              </w:rPr>
            </w:pPr>
            <w:r w:rsidRPr="00E56ED7">
              <w:rPr>
                <w:rStyle w:val="Strong"/>
                <w:rFonts w:asciiTheme="majorHAnsi" w:hAnsiTheme="majorHAnsi" w:cstheme="majorHAnsi"/>
                <w:color w:val="333333"/>
                <w:sz w:val="26"/>
                <w:szCs w:val="26"/>
                <w:lang w:val="vi-VN"/>
              </w:rPr>
              <w:t xml:space="preserve">B. Điều kiện công nhận kho bảo thuế </w:t>
            </w:r>
            <w:r w:rsidRPr="00E56ED7">
              <w:rPr>
                <w:rStyle w:val="Strong"/>
                <w:rFonts w:asciiTheme="majorHAnsi" w:hAnsiTheme="majorHAnsi" w:cstheme="majorHAnsi"/>
                <w:b w:val="0"/>
                <w:color w:val="333333"/>
                <w:sz w:val="26"/>
                <w:szCs w:val="26"/>
                <w:lang w:val="vi-VN"/>
              </w:rPr>
              <w:t>(Điều 16  NĐ 68/2016/NĐ-CP. Điều kiện công nhận kho bảo thuế)</w:t>
            </w:r>
          </w:p>
        </w:tc>
        <w:tc>
          <w:tcPr>
            <w:tcW w:w="619" w:type="pct"/>
            <w:vMerge w:val="restart"/>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r w:rsidRPr="00E56ED7">
              <w:rPr>
                <w:rStyle w:val="Strong"/>
                <w:rFonts w:asciiTheme="majorHAnsi" w:hAnsiTheme="majorHAnsi" w:cstheme="majorHAnsi"/>
                <w:b w:val="0"/>
                <w:color w:val="333333"/>
                <w:sz w:val="26"/>
                <w:szCs w:val="26"/>
              </w:rPr>
              <w:t>Điều 16  NĐ 68/2016/NĐ-CP</w:t>
            </w:r>
          </w:p>
        </w:tc>
        <w:tc>
          <w:tcPr>
            <w:tcW w:w="719" w:type="pct"/>
            <w:vMerge w:val="restart"/>
          </w:tcPr>
          <w:p w:rsidR="001B2B42" w:rsidRPr="00E56ED7" w:rsidRDefault="001B2B42" w:rsidP="00396C49">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t xml:space="preserve">Đề xuất </w:t>
            </w:r>
            <w:r w:rsidR="00396C49" w:rsidRPr="0007404A">
              <w:rPr>
                <w:rFonts w:asciiTheme="majorHAnsi" w:hAnsiTheme="majorHAnsi" w:cstheme="majorHAnsi"/>
                <w:color w:val="000000"/>
                <w:sz w:val="26"/>
                <w:szCs w:val="26"/>
                <w:shd w:val="clear" w:color="auto" w:fill="FFFFFF"/>
              </w:rPr>
              <w:t>cắt giảm</w:t>
            </w:r>
            <w:r w:rsidRPr="00E56ED7">
              <w:rPr>
                <w:rFonts w:asciiTheme="majorHAnsi" w:hAnsiTheme="majorHAnsi" w:cstheme="majorHAnsi"/>
                <w:color w:val="000000"/>
                <w:sz w:val="26"/>
                <w:szCs w:val="26"/>
                <w:shd w:val="clear" w:color="auto" w:fill="FFFFFF"/>
              </w:rPr>
              <w:t xml:space="preserve"> nhóm điều kiện về công nhận </w:t>
            </w:r>
            <w:r w:rsidRPr="00E56ED7">
              <w:rPr>
                <w:rFonts w:asciiTheme="majorHAnsi" w:hAnsiTheme="majorHAnsi" w:cstheme="majorHAnsi"/>
                <w:color w:val="000000"/>
                <w:sz w:val="26"/>
                <w:szCs w:val="26"/>
                <w:shd w:val="clear" w:color="auto" w:fill="FFFFFF"/>
              </w:rPr>
              <w:lastRenderedPageBreak/>
              <w:t xml:space="preserve">kho bảo thuế. Lý do: Theo quy định tại khoản 9 Điều 4 Luật Hải quan 2014 thì kho bảo thuế là kho dùng để chứa nguyên liệu, vật tư nhập khẩu đã được thông quan nhưng chưa nộp thuế để sản xuất hàng hóa xuất khẩu của chủ kho bảo thuế. Căn cứ quy định tại khoản 7 Điều 16 Luật thuế xuất khẩu, nhập khẩu 2016 đã quy định nguyên liệu, vật tư, linh kiện nhập khẩu để sản xuất hàng hóa xuất khẩu được miễn thuế. Như vậy việc duy trì quy định về kho bảo thuế là không cần thiết. Đồng thời, hiện nay cả nước có 08 kho bảo thuế. </w:t>
            </w:r>
            <w:r w:rsidRPr="00E56ED7">
              <w:rPr>
                <w:rFonts w:asciiTheme="majorHAnsi" w:hAnsiTheme="majorHAnsi" w:cstheme="majorHAnsi"/>
                <w:color w:val="000000"/>
                <w:sz w:val="26"/>
                <w:szCs w:val="26"/>
                <w:shd w:val="clear" w:color="auto" w:fill="FFFFFF"/>
              </w:rPr>
              <w:lastRenderedPageBreak/>
              <w:t>Đề nghị TCHQ rà soát, đánh giá lại tính hiệu quả của kho bảo thuế, đối với trường hợp không hiệu quả thì cắt giảm quy định về điều kiện công nhận kho bảo thuế</w:t>
            </w:r>
          </w:p>
        </w:tc>
        <w:tc>
          <w:tcPr>
            <w:tcW w:w="564" w:type="pct"/>
            <w:vMerge w:val="restart"/>
          </w:tcPr>
          <w:p w:rsidR="001B2B42" w:rsidRPr="00E56ED7" w:rsidRDefault="001B2B42" w:rsidP="001B2B42">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lastRenderedPageBreak/>
              <w:t xml:space="preserve">Kiến nghị sửa đổi Điều 16 </w:t>
            </w:r>
            <w:r w:rsidRPr="00E56ED7">
              <w:rPr>
                <w:rFonts w:asciiTheme="majorHAnsi" w:hAnsiTheme="majorHAnsi" w:cstheme="majorHAnsi"/>
                <w:bCs/>
                <w:color w:val="000000"/>
                <w:sz w:val="26"/>
                <w:szCs w:val="26"/>
                <w:shd w:val="clear" w:color="auto" w:fill="FFFFFF"/>
              </w:rPr>
              <w:t xml:space="preserve">Nghị định </w:t>
            </w:r>
            <w:r w:rsidRPr="00E56ED7">
              <w:rPr>
                <w:rFonts w:asciiTheme="majorHAnsi" w:hAnsiTheme="majorHAnsi" w:cstheme="majorHAnsi"/>
                <w:color w:val="000000"/>
                <w:sz w:val="26"/>
                <w:szCs w:val="26"/>
                <w:shd w:val="clear" w:color="auto" w:fill="FFFFFF"/>
              </w:rPr>
              <w:lastRenderedPageBreak/>
              <w:t>số  68/2016/NĐ-CP</w:t>
            </w:r>
            <w:r w:rsidR="00E21176" w:rsidRPr="00E56ED7">
              <w:rPr>
                <w:rFonts w:asciiTheme="majorHAnsi" w:hAnsiTheme="majorHAnsi" w:cstheme="majorHAnsi"/>
                <w:color w:val="000000"/>
                <w:sz w:val="26"/>
                <w:szCs w:val="26"/>
                <w:shd w:val="clear" w:color="auto" w:fill="FFFFFF"/>
              </w:rPr>
              <w:t xml:space="preserve"> ngày 01/7/2016</w:t>
            </w:r>
          </w:p>
        </w:tc>
      </w:tr>
      <w:tr w:rsidR="001B2B42" w:rsidRPr="00E56ED7" w:rsidTr="00B46AE8">
        <w:tc>
          <w:tcPr>
            <w:tcW w:w="337" w:type="pct"/>
            <w:vAlign w:val="center"/>
          </w:tcPr>
          <w:p w:rsidR="001B2B42" w:rsidRPr="00E56ED7" w:rsidRDefault="001B2B42" w:rsidP="008A04B1">
            <w:pPr>
              <w:spacing w:after="0" w:line="240" w:lineRule="auto"/>
              <w:ind w:left="360"/>
              <w:jc w:val="both"/>
              <w:rPr>
                <w:rFonts w:asciiTheme="majorHAnsi" w:hAnsiTheme="majorHAnsi" w:cstheme="majorHAnsi"/>
                <w:color w:val="000000"/>
                <w:sz w:val="26"/>
                <w:szCs w:val="26"/>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530EB4">
            <w:pPr>
              <w:pStyle w:val="NormalWeb"/>
              <w:shd w:val="clear" w:color="auto" w:fill="FFFFFF"/>
              <w:spacing w:before="0" w:beforeAutospacing="0" w:after="0" w:afterAutospacing="0"/>
              <w:jc w:val="both"/>
              <w:rPr>
                <w:rStyle w:val="Strong"/>
                <w:rFonts w:asciiTheme="majorHAnsi" w:hAnsiTheme="majorHAnsi" w:cstheme="majorHAnsi"/>
                <w:b w:val="0"/>
                <w:bCs w:val="0"/>
                <w:i/>
                <w:color w:val="FF0000"/>
                <w:sz w:val="26"/>
                <w:szCs w:val="26"/>
                <w:lang w:val="vi-VN"/>
              </w:rPr>
            </w:pPr>
            <w:r w:rsidRPr="00E56ED7">
              <w:rPr>
                <w:rFonts w:asciiTheme="majorHAnsi" w:hAnsiTheme="majorHAnsi" w:cstheme="majorHAnsi"/>
                <w:i/>
                <w:color w:val="FF0000"/>
                <w:sz w:val="26"/>
                <w:szCs w:val="26"/>
                <w:lang w:val="vi-VN"/>
              </w:rPr>
              <w:t xml:space="preserve">1. Doanh nghiệp được công nhận là doanh nghiệp ưu tiên </w:t>
            </w:r>
            <w:r w:rsidRPr="00E56ED7">
              <w:rPr>
                <w:rFonts w:asciiTheme="majorHAnsi" w:hAnsiTheme="majorHAnsi" w:cstheme="majorHAnsi"/>
                <w:i/>
                <w:color w:val="FF0000"/>
                <w:sz w:val="26"/>
                <w:szCs w:val="26"/>
                <w:lang w:val="vi-VN"/>
              </w:rPr>
              <w:lastRenderedPageBreak/>
              <w:t>được công nhận kho bảo thuế nếu đáp ứng các điều kiện sau:</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453ADE">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a) Có hệ thống sổ kế toán và ứng dụng công nghệ thông tin theo tiêu chuẩn của cơ quan quản lý nhà nước để theo dõi, quản lý hàng hóa nhập, xuất, lưu giữ, tồn trong kho;</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453ADE">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b) Nằm trong khu vực cơ sở sản xuất của doanh nghiệp, được ngăn cách với khu vực chứa nguyên liệu, vật tư không được bảo thuế, được lắp đặt hệ thống ca-mê-ra giám sát đáp ứng chuẩn trao đổi dữ liệu của cơ quan hải quan để giám sát hàng hóa ra, vào kho bảo thuế.</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6F0E7C">
            <w:pPr>
              <w:pStyle w:val="ListParagraph"/>
              <w:numPr>
                <w:ilvl w:val="1"/>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A821B5">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2. Doanh nghiệp sản xuất hàng hóa xuất khẩu có kim ngạch xuất khẩu từ 40 triệu USD trở lên được công nhận kho bảo thuế, ngoài các điều kiện quy định tại khoản 1 Điều này còn phải đáp ứng các điều kiện sau:</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a) Có hoạt động xuất khẩu ít nhất 02 năm liên tục trở lên mà không vi phạm pháp luật về hải quan và pháp luật thuế;</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b) Tuân thủ pháp luật kế toán, thống kê;</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1B2B42" w:rsidRPr="00E56ED7" w:rsidTr="00B46AE8">
        <w:tc>
          <w:tcPr>
            <w:tcW w:w="337" w:type="pct"/>
            <w:vAlign w:val="center"/>
          </w:tcPr>
          <w:p w:rsidR="001B2B42" w:rsidRPr="00E56ED7" w:rsidRDefault="001B2B42"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1B2B42" w:rsidRPr="00E56ED7" w:rsidRDefault="001B2B42" w:rsidP="00FC4EFE">
            <w:pPr>
              <w:spacing w:after="0" w:line="240" w:lineRule="auto"/>
              <w:jc w:val="both"/>
              <w:rPr>
                <w:rFonts w:asciiTheme="majorHAnsi" w:hAnsiTheme="majorHAnsi" w:cstheme="majorHAnsi"/>
                <w:color w:val="FF0000"/>
                <w:sz w:val="26"/>
                <w:szCs w:val="26"/>
              </w:rPr>
            </w:pPr>
          </w:p>
        </w:tc>
        <w:tc>
          <w:tcPr>
            <w:tcW w:w="2358" w:type="pct"/>
            <w:vAlign w:val="center"/>
          </w:tcPr>
          <w:p w:rsidR="001B2B42" w:rsidRPr="00E56ED7" w:rsidRDefault="001B2B42"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c) Thực hiện thanh toán qua ngân hàng theo quy định của pháp luật.</w:t>
            </w:r>
          </w:p>
        </w:tc>
        <w:tc>
          <w:tcPr>
            <w:tcW w:w="619" w:type="pct"/>
            <w:vMerge/>
            <w:vAlign w:val="center"/>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719"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c>
          <w:tcPr>
            <w:tcW w:w="564" w:type="pct"/>
            <w:vMerge/>
          </w:tcPr>
          <w:p w:rsidR="001B2B42" w:rsidRPr="00E56ED7" w:rsidRDefault="001B2B42" w:rsidP="00FC4EFE">
            <w:pPr>
              <w:spacing w:after="0" w:line="240" w:lineRule="auto"/>
              <w:jc w:val="both"/>
              <w:rPr>
                <w:rFonts w:asciiTheme="majorHAnsi" w:hAnsiTheme="majorHAnsi" w:cstheme="majorHAnsi"/>
                <w:color w:val="000000"/>
                <w:sz w:val="26"/>
                <w:szCs w:val="26"/>
                <w:shd w:val="clear" w:color="auto" w:fill="FFFFFF"/>
              </w:rPr>
            </w:pPr>
          </w:p>
        </w:tc>
      </w:tr>
      <w:tr w:rsidR="00B716C3" w:rsidRPr="00E56ED7" w:rsidTr="00B46AE8">
        <w:tc>
          <w:tcPr>
            <w:tcW w:w="337" w:type="pct"/>
            <w:vAlign w:val="center"/>
          </w:tcPr>
          <w:p w:rsidR="00B716C3" w:rsidRPr="00E56ED7" w:rsidRDefault="00B716C3" w:rsidP="008A04B1">
            <w:pPr>
              <w:spacing w:after="0" w:line="240" w:lineRule="auto"/>
              <w:ind w:left="360"/>
              <w:jc w:val="both"/>
              <w:rPr>
                <w:rFonts w:asciiTheme="majorHAnsi" w:hAnsiTheme="majorHAnsi" w:cstheme="majorHAnsi"/>
                <w:color w:val="000000"/>
                <w:sz w:val="26"/>
                <w:szCs w:val="26"/>
              </w:rPr>
            </w:pPr>
          </w:p>
        </w:tc>
        <w:tc>
          <w:tcPr>
            <w:tcW w:w="403" w:type="pct"/>
            <w:vAlign w:val="center"/>
          </w:tcPr>
          <w:p w:rsidR="00B716C3" w:rsidRPr="00E56ED7" w:rsidRDefault="00B716C3" w:rsidP="00FC4EFE">
            <w:pPr>
              <w:spacing w:after="0" w:line="240" w:lineRule="auto"/>
              <w:jc w:val="both"/>
              <w:rPr>
                <w:rFonts w:asciiTheme="majorHAnsi" w:hAnsiTheme="majorHAnsi" w:cstheme="majorHAnsi"/>
                <w:color w:val="FF0000"/>
                <w:sz w:val="26"/>
                <w:szCs w:val="26"/>
              </w:rPr>
            </w:pPr>
          </w:p>
        </w:tc>
        <w:tc>
          <w:tcPr>
            <w:tcW w:w="2358" w:type="pct"/>
            <w:vAlign w:val="center"/>
          </w:tcPr>
          <w:p w:rsidR="00B716C3" w:rsidRPr="00E56ED7" w:rsidRDefault="00B716C3" w:rsidP="00453ADE">
            <w:pPr>
              <w:pStyle w:val="NormalWeb"/>
              <w:shd w:val="clear" w:color="auto" w:fill="FFFFFF"/>
              <w:spacing w:before="0" w:beforeAutospacing="0" w:after="0" w:afterAutospacing="0"/>
              <w:jc w:val="both"/>
              <w:rPr>
                <w:rFonts w:asciiTheme="majorHAnsi" w:hAnsiTheme="majorHAnsi" w:cstheme="majorHAnsi"/>
                <w:b/>
                <w:color w:val="333333"/>
                <w:sz w:val="26"/>
                <w:szCs w:val="26"/>
                <w:lang w:val="vi-VN"/>
              </w:rPr>
            </w:pPr>
            <w:r w:rsidRPr="00E56ED7">
              <w:rPr>
                <w:rStyle w:val="Strong"/>
                <w:rFonts w:asciiTheme="majorHAnsi" w:hAnsiTheme="majorHAnsi" w:cstheme="majorHAnsi"/>
                <w:color w:val="333333"/>
                <w:sz w:val="26"/>
                <w:szCs w:val="26"/>
                <w:lang w:val="vi-VN"/>
              </w:rPr>
              <w:t>C. Điều kiện công nhận địa điểm thu gom hàng lẻ</w:t>
            </w:r>
            <w:r w:rsidRPr="00E56ED7">
              <w:rPr>
                <w:rFonts w:asciiTheme="majorHAnsi" w:hAnsiTheme="majorHAnsi" w:cstheme="majorHAnsi"/>
                <w:color w:val="333333"/>
                <w:sz w:val="26"/>
                <w:szCs w:val="26"/>
                <w:lang w:val="vi-VN"/>
              </w:rPr>
              <w:t xml:space="preserve"> </w:t>
            </w:r>
            <w:r w:rsidRPr="00E56ED7">
              <w:rPr>
                <w:rFonts w:asciiTheme="majorHAnsi" w:hAnsiTheme="majorHAnsi" w:cstheme="majorHAnsi"/>
                <w:b/>
                <w:color w:val="333333"/>
                <w:sz w:val="26"/>
                <w:szCs w:val="26"/>
                <w:lang w:val="vi-VN"/>
              </w:rPr>
              <w:t>(</w:t>
            </w:r>
            <w:r w:rsidRPr="00E56ED7">
              <w:rPr>
                <w:rStyle w:val="Strong"/>
                <w:rFonts w:asciiTheme="majorHAnsi" w:hAnsiTheme="majorHAnsi" w:cstheme="majorHAnsi"/>
                <w:b w:val="0"/>
                <w:color w:val="333333"/>
                <w:sz w:val="26"/>
                <w:szCs w:val="26"/>
                <w:lang w:val="vi-VN"/>
              </w:rPr>
              <w:t>Điều 19 NĐ 68/2016/NĐ-CP. Điều kiện công nhận địa điểm thu gom hàng lẻ)</w:t>
            </w:r>
          </w:p>
        </w:tc>
        <w:tc>
          <w:tcPr>
            <w:tcW w:w="619" w:type="pct"/>
            <w:vAlign w:val="center"/>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r w:rsidRPr="00E56ED7">
              <w:rPr>
                <w:rStyle w:val="Strong"/>
                <w:rFonts w:asciiTheme="majorHAnsi" w:hAnsiTheme="majorHAnsi" w:cstheme="majorHAnsi"/>
                <w:b w:val="0"/>
                <w:color w:val="333333"/>
                <w:sz w:val="26"/>
                <w:szCs w:val="26"/>
              </w:rPr>
              <w:t>Điều 19 NĐ 68/2016/NĐ-CP</w:t>
            </w:r>
          </w:p>
        </w:tc>
        <w:tc>
          <w:tcPr>
            <w:tcW w:w="719"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r>
      <w:tr w:rsidR="00B716C3" w:rsidRPr="00E56ED7" w:rsidTr="00B46AE8">
        <w:tc>
          <w:tcPr>
            <w:tcW w:w="337" w:type="pct"/>
            <w:vAlign w:val="center"/>
          </w:tcPr>
          <w:p w:rsidR="00B716C3" w:rsidRPr="00E56ED7" w:rsidRDefault="00B716C3"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716C3" w:rsidRPr="00E56ED7" w:rsidRDefault="00B716C3" w:rsidP="00FC4EFE">
            <w:pPr>
              <w:spacing w:after="0" w:line="240" w:lineRule="auto"/>
              <w:jc w:val="both"/>
              <w:rPr>
                <w:rFonts w:asciiTheme="majorHAnsi" w:hAnsiTheme="majorHAnsi" w:cstheme="majorHAnsi"/>
                <w:color w:val="FF0000"/>
                <w:sz w:val="26"/>
                <w:szCs w:val="26"/>
              </w:rPr>
            </w:pPr>
          </w:p>
        </w:tc>
        <w:tc>
          <w:tcPr>
            <w:tcW w:w="2358" w:type="pct"/>
            <w:vAlign w:val="center"/>
          </w:tcPr>
          <w:p w:rsidR="00B716C3" w:rsidRPr="00E56ED7" w:rsidRDefault="00B716C3" w:rsidP="00453ADE">
            <w:pPr>
              <w:pStyle w:val="NormalWeb"/>
              <w:shd w:val="clear" w:color="auto" w:fill="FFFFFF"/>
              <w:spacing w:before="0" w:beforeAutospacing="0" w:after="0" w:afterAutospacing="0"/>
              <w:jc w:val="both"/>
              <w:rPr>
                <w:rStyle w:val="Strong"/>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1. Địa điểm thu gom hàng lẻ phải nằm trong khu vực quy định tại khoản 1 Điều 62 Luật hải quan.</w:t>
            </w:r>
          </w:p>
        </w:tc>
        <w:tc>
          <w:tcPr>
            <w:tcW w:w="619" w:type="pct"/>
            <w:vAlign w:val="center"/>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r>
      <w:tr w:rsidR="00B716C3" w:rsidRPr="00E56ED7" w:rsidTr="00B46AE8">
        <w:tc>
          <w:tcPr>
            <w:tcW w:w="337" w:type="pct"/>
            <w:vAlign w:val="center"/>
          </w:tcPr>
          <w:p w:rsidR="00B716C3" w:rsidRPr="00E56ED7" w:rsidRDefault="00B716C3"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716C3" w:rsidRPr="00E56ED7" w:rsidRDefault="00B716C3" w:rsidP="00FC4EFE">
            <w:pPr>
              <w:spacing w:after="0" w:line="240" w:lineRule="auto"/>
              <w:jc w:val="both"/>
              <w:rPr>
                <w:rFonts w:asciiTheme="majorHAnsi" w:hAnsiTheme="majorHAnsi" w:cstheme="majorHAnsi"/>
                <w:color w:val="FF0000"/>
                <w:sz w:val="26"/>
                <w:szCs w:val="26"/>
              </w:rPr>
            </w:pPr>
          </w:p>
        </w:tc>
        <w:tc>
          <w:tcPr>
            <w:tcW w:w="2358" w:type="pct"/>
            <w:vAlign w:val="center"/>
          </w:tcPr>
          <w:p w:rsidR="00B716C3" w:rsidRPr="00E56ED7" w:rsidRDefault="00B716C3" w:rsidP="00FC4EFE">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2. Địa điểm thu gom hàng lẻ có diện tích kho tối thiểu 1.000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không bao gồm bãi và các công trình phụ trợ, phải có hàng rào ngăn cách với khu vực xung quanh.</w:t>
            </w:r>
          </w:p>
        </w:tc>
        <w:tc>
          <w:tcPr>
            <w:tcW w:w="619" w:type="pct"/>
            <w:vAlign w:val="center"/>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r>
      <w:tr w:rsidR="00B716C3" w:rsidRPr="00E56ED7" w:rsidTr="00B46AE8">
        <w:tc>
          <w:tcPr>
            <w:tcW w:w="337" w:type="pct"/>
            <w:vAlign w:val="center"/>
          </w:tcPr>
          <w:p w:rsidR="00B716C3" w:rsidRPr="00E56ED7" w:rsidRDefault="00B716C3"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716C3" w:rsidRPr="00E56ED7" w:rsidRDefault="00B716C3" w:rsidP="00FC4EFE">
            <w:pPr>
              <w:spacing w:after="0" w:line="240" w:lineRule="auto"/>
              <w:jc w:val="both"/>
              <w:rPr>
                <w:rFonts w:asciiTheme="majorHAnsi" w:hAnsiTheme="majorHAnsi" w:cstheme="majorHAnsi"/>
                <w:color w:val="FF0000"/>
                <w:sz w:val="26"/>
                <w:szCs w:val="26"/>
              </w:rPr>
            </w:pPr>
          </w:p>
        </w:tc>
        <w:tc>
          <w:tcPr>
            <w:tcW w:w="2358" w:type="pct"/>
            <w:vAlign w:val="center"/>
          </w:tcPr>
          <w:p w:rsidR="00B716C3" w:rsidRPr="00E56ED7" w:rsidRDefault="00B716C3" w:rsidP="00453AD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3. Đảm bảo điều kiện làm việc cho cơ quan hải quan như nơi làm việc, nơi kiểm tra hàng hóa, nơi lắp đặt trang thiết bị kiểm tra hải quan, kho chứa tang vật vi phạm theo quy định của Bộ Tài chính.</w:t>
            </w:r>
          </w:p>
        </w:tc>
        <w:tc>
          <w:tcPr>
            <w:tcW w:w="619" w:type="pct"/>
            <w:vAlign w:val="center"/>
          </w:tcPr>
          <w:p w:rsidR="00B716C3" w:rsidRPr="00E56ED7" w:rsidRDefault="00B716C3"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c>
          <w:tcPr>
            <w:tcW w:w="719" w:type="pct"/>
          </w:tcPr>
          <w:p w:rsidR="00B716C3" w:rsidRPr="00E56ED7" w:rsidRDefault="00B716C3"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c>
          <w:tcPr>
            <w:tcW w:w="564" w:type="pct"/>
          </w:tcPr>
          <w:p w:rsidR="00B716C3" w:rsidRPr="00E56ED7" w:rsidRDefault="00B716C3"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r>
      <w:tr w:rsidR="00B716C3" w:rsidRPr="00E56ED7" w:rsidTr="00B46AE8">
        <w:tc>
          <w:tcPr>
            <w:tcW w:w="337" w:type="pct"/>
            <w:vAlign w:val="center"/>
          </w:tcPr>
          <w:p w:rsidR="00B716C3" w:rsidRPr="00E56ED7" w:rsidRDefault="00B716C3"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716C3" w:rsidRPr="00E56ED7" w:rsidRDefault="00B716C3" w:rsidP="00FC4EFE">
            <w:pPr>
              <w:spacing w:after="0" w:line="240" w:lineRule="auto"/>
              <w:jc w:val="both"/>
              <w:rPr>
                <w:rFonts w:asciiTheme="majorHAnsi" w:hAnsiTheme="majorHAnsi" w:cstheme="majorHAnsi"/>
                <w:color w:val="FF0000"/>
                <w:sz w:val="26"/>
                <w:szCs w:val="26"/>
              </w:rPr>
            </w:pPr>
          </w:p>
        </w:tc>
        <w:tc>
          <w:tcPr>
            <w:tcW w:w="2358" w:type="pct"/>
            <w:vAlign w:val="center"/>
          </w:tcPr>
          <w:p w:rsidR="00B716C3" w:rsidRPr="00E56ED7" w:rsidRDefault="00B716C3" w:rsidP="00C512F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4. Có phần mềm đáp ứng các tiêu chí sau:</w:t>
            </w:r>
            <w:r w:rsidR="0054033C" w:rsidRPr="00E56ED7">
              <w:rPr>
                <w:rFonts w:asciiTheme="majorHAnsi" w:hAnsiTheme="majorHAnsi" w:cstheme="majorHAnsi"/>
                <w:color w:val="333333"/>
                <w:sz w:val="26"/>
                <w:szCs w:val="26"/>
                <w:lang w:val="vi-VN"/>
              </w:rPr>
              <w:t xml:space="preserve"> Quản lý hàng hóa nhập, xuất, lưu giữ, tồn trong địa điểm thu gom hàng lẻ theo từng mặt hàng, đối tượng mua hàng, tờ khai hải quan; Đáp ứng yêu cầu sao lưu, kết xuất dữ liệu để phục vụ công tác báo cáo, thống kê, lưu trữ và được nối mạng trực tiếp với cơ quan hải quan quản lý.</w:t>
            </w:r>
          </w:p>
        </w:tc>
        <w:tc>
          <w:tcPr>
            <w:tcW w:w="619" w:type="pct"/>
            <w:vAlign w:val="center"/>
          </w:tcPr>
          <w:p w:rsidR="00B716C3" w:rsidRPr="00E56ED7" w:rsidRDefault="00B716C3"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c>
          <w:tcPr>
            <w:tcW w:w="719" w:type="pct"/>
          </w:tcPr>
          <w:p w:rsidR="00B716C3" w:rsidRPr="00E56ED7" w:rsidRDefault="00B716C3"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c>
          <w:tcPr>
            <w:tcW w:w="564" w:type="pct"/>
          </w:tcPr>
          <w:p w:rsidR="00B716C3" w:rsidRPr="00E56ED7" w:rsidRDefault="00B716C3" w:rsidP="00FC4EFE">
            <w:pPr>
              <w:pStyle w:val="NormalWeb"/>
              <w:spacing w:before="0" w:beforeAutospacing="0" w:after="0" w:afterAutospacing="0"/>
              <w:jc w:val="both"/>
              <w:textAlignment w:val="baseline"/>
              <w:rPr>
                <w:rFonts w:asciiTheme="majorHAnsi" w:hAnsiTheme="majorHAnsi" w:cstheme="majorHAnsi"/>
                <w:color w:val="000000"/>
                <w:sz w:val="26"/>
                <w:szCs w:val="26"/>
                <w:lang w:val="vi-VN"/>
              </w:rPr>
            </w:pPr>
          </w:p>
        </w:tc>
      </w:tr>
      <w:tr w:rsidR="00B716C3" w:rsidRPr="00E56ED7" w:rsidTr="00B46AE8">
        <w:tc>
          <w:tcPr>
            <w:tcW w:w="337" w:type="pct"/>
            <w:vAlign w:val="center"/>
          </w:tcPr>
          <w:p w:rsidR="00B716C3" w:rsidRPr="00E56ED7" w:rsidRDefault="00B716C3" w:rsidP="006F0E7C">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716C3" w:rsidRPr="00E56ED7" w:rsidRDefault="00B716C3" w:rsidP="00FC4EFE">
            <w:pPr>
              <w:spacing w:after="0" w:line="240" w:lineRule="auto"/>
              <w:jc w:val="both"/>
              <w:rPr>
                <w:rFonts w:asciiTheme="majorHAnsi" w:hAnsiTheme="majorHAnsi" w:cstheme="majorHAnsi"/>
                <w:color w:val="FF0000"/>
                <w:sz w:val="26"/>
                <w:szCs w:val="26"/>
              </w:rPr>
            </w:pPr>
          </w:p>
        </w:tc>
        <w:tc>
          <w:tcPr>
            <w:tcW w:w="2358" w:type="pct"/>
            <w:vAlign w:val="center"/>
          </w:tcPr>
          <w:p w:rsidR="00B716C3" w:rsidRPr="00E56ED7" w:rsidRDefault="00B716C3" w:rsidP="00C47A2A">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5. Có hệ thống ca-mê-ra đáp ứng các tiêu chí sau:</w:t>
            </w:r>
            <w:r w:rsidR="006818AB" w:rsidRPr="00E56ED7">
              <w:rPr>
                <w:rFonts w:asciiTheme="majorHAnsi" w:hAnsiTheme="majorHAnsi" w:cstheme="majorHAnsi"/>
                <w:color w:val="333333"/>
                <w:sz w:val="26"/>
                <w:szCs w:val="26"/>
                <w:lang w:val="vi-VN"/>
              </w:rPr>
              <w:t xml:space="preserve"> Quan sát được các vị trí trong địa điểm thu gom hàng lẻ. Hình ảnh quan sát được vào tất cả các thời điểm trong ngày (24/24 giờ); Dữ liệu về hình ảnh ca-mê-ra được lưu giữ tối thiểu 12 tháng; Hệ </w:t>
            </w:r>
            <w:r w:rsidR="006818AB" w:rsidRPr="00E56ED7">
              <w:rPr>
                <w:rFonts w:asciiTheme="majorHAnsi" w:hAnsiTheme="majorHAnsi" w:cstheme="majorHAnsi"/>
                <w:color w:val="333333"/>
                <w:sz w:val="26"/>
                <w:szCs w:val="26"/>
                <w:lang w:val="vi-VN"/>
              </w:rPr>
              <w:lastRenderedPageBreak/>
              <w:t>thống ca-mê-ra được kết nối trực tiếp với cơ quan hải quan quản lý.</w:t>
            </w:r>
          </w:p>
        </w:tc>
        <w:tc>
          <w:tcPr>
            <w:tcW w:w="619" w:type="pct"/>
            <w:vAlign w:val="center"/>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716C3" w:rsidRPr="00E56ED7" w:rsidRDefault="00B716C3"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spacing w:after="0" w:line="240" w:lineRule="auto"/>
              <w:ind w:left="360"/>
              <w:jc w:val="both"/>
              <w:rPr>
                <w:rFonts w:asciiTheme="majorHAnsi" w:hAnsiTheme="majorHAnsi" w:cstheme="majorHAnsi"/>
                <w:color w:val="000000"/>
                <w:sz w:val="26"/>
                <w:szCs w:val="26"/>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b/>
                <w:sz w:val="26"/>
                <w:szCs w:val="26"/>
              </w:rPr>
            </w:pPr>
            <w:r w:rsidRPr="00E56ED7">
              <w:rPr>
                <w:rFonts w:asciiTheme="majorHAnsi" w:hAnsiTheme="majorHAnsi" w:cstheme="majorHAnsi"/>
                <w:b/>
                <w:sz w:val="26"/>
                <w:szCs w:val="26"/>
              </w:rPr>
              <w:t>Kinh doanh địa điểm làm thủ tục hải quan, tập kết, kiểm tra, giám sát hải quan</w:t>
            </w:r>
          </w:p>
        </w:tc>
        <w:tc>
          <w:tcPr>
            <w:tcW w:w="2358" w:type="pct"/>
            <w:vAlign w:val="center"/>
          </w:tcPr>
          <w:p w:rsidR="00E50B24" w:rsidRPr="00E56ED7" w:rsidRDefault="00E50B24" w:rsidP="00453ADE">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E56ED7">
              <w:rPr>
                <w:rStyle w:val="Strong"/>
                <w:rFonts w:asciiTheme="majorHAnsi" w:hAnsiTheme="majorHAnsi" w:cstheme="majorHAnsi"/>
                <w:sz w:val="26"/>
                <w:szCs w:val="26"/>
                <w:lang w:val="vi-VN"/>
              </w:rPr>
              <w:t>A. Điều kiện công nhận địa điểm làm thủ tục hải quan tại cảng cạn</w:t>
            </w:r>
            <w:r w:rsidRPr="00E56ED7">
              <w:rPr>
                <w:rFonts w:asciiTheme="majorHAnsi" w:hAnsiTheme="majorHAnsi" w:cstheme="majorHAnsi"/>
                <w:sz w:val="26"/>
                <w:szCs w:val="26"/>
                <w:lang w:val="vi-VN"/>
              </w:rPr>
              <w:t xml:space="preserve"> </w:t>
            </w:r>
            <w:r w:rsidRPr="00E56ED7">
              <w:rPr>
                <w:rFonts w:asciiTheme="majorHAnsi" w:hAnsiTheme="majorHAnsi" w:cstheme="majorHAnsi"/>
                <w:b/>
                <w:sz w:val="26"/>
                <w:szCs w:val="26"/>
                <w:lang w:val="vi-VN"/>
              </w:rPr>
              <w:t>(</w:t>
            </w:r>
            <w:r w:rsidRPr="00E56ED7">
              <w:rPr>
                <w:rStyle w:val="Strong"/>
                <w:rFonts w:asciiTheme="majorHAnsi" w:hAnsiTheme="majorHAnsi" w:cstheme="majorHAnsi"/>
                <w:b w:val="0"/>
                <w:sz w:val="26"/>
                <w:szCs w:val="26"/>
                <w:lang w:val="vi-VN"/>
              </w:rPr>
              <w:t>Điều 31 Nghị định 68/2016/NĐ-CP. Điều kiện công nhận địa điểm làm thủ tục hải quan tại cảng cạn)</w:t>
            </w:r>
          </w:p>
        </w:tc>
        <w:tc>
          <w:tcPr>
            <w:tcW w:w="619" w:type="pct"/>
            <w:vAlign w:val="center"/>
          </w:tcPr>
          <w:p w:rsidR="00E50B24" w:rsidRPr="00E56ED7" w:rsidRDefault="00E50B24" w:rsidP="003E66A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Luật Hải quan</w:t>
            </w:r>
          </w:p>
          <w:p w:rsidR="00E50B24" w:rsidRPr="00E56ED7" w:rsidRDefault="00E50B24" w:rsidP="003E66A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Điều 25, 31, 36 Nghị định 68/2016/NĐ-CP quy định về điều kiện kinh doanh hàng miễn thuế, kho bãi, địa điểm làm thủ tục hải quan, tập kết, kiểm tra, giám sát hải quan</w:t>
            </w:r>
          </w:p>
          <w:p w:rsidR="00E50B24" w:rsidRPr="00E56ED7" w:rsidRDefault="00E50B24" w:rsidP="003E66A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Nghị định 08/2015/NĐ-CP</w:t>
            </w:r>
          </w:p>
          <w:p w:rsidR="00E50B24" w:rsidRPr="00E56ED7" w:rsidRDefault="00E50B24" w:rsidP="003E66A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p>
        </w:tc>
        <w:tc>
          <w:tcPr>
            <w:tcW w:w="719" w:type="pct"/>
          </w:tcPr>
          <w:p w:rsidR="00E50B24" w:rsidRPr="00E56ED7" w:rsidRDefault="00E50B24" w:rsidP="003E66A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p>
        </w:tc>
        <w:tc>
          <w:tcPr>
            <w:tcW w:w="564" w:type="pct"/>
          </w:tcPr>
          <w:p w:rsidR="00E50B24" w:rsidRPr="00E56ED7" w:rsidRDefault="00E50B24" w:rsidP="003E66A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p>
        </w:tc>
      </w:tr>
      <w:tr w:rsidR="00E50B24" w:rsidRPr="00E56ED7" w:rsidTr="00B46AE8">
        <w:tc>
          <w:tcPr>
            <w:tcW w:w="337" w:type="pct"/>
            <w:vAlign w:val="center"/>
          </w:tcPr>
          <w:p w:rsidR="00E50B24" w:rsidRPr="00E56ED7" w:rsidRDefault="00E50B24" w:rsidP="006F0E7C">
            <w:pPr>
              <w:pStyle w:val="ListParagraph"/>
              <w:numPr>
                <w:ilvl w:val="0"/>
                <w:numId w:val="2"/>
              </w:numPr>
              <w:spacing w:after="0" w:line="240" w:lineRule="auto"/>
              <w:jc w:val="both"/>
              <w:rPr>
                <w:rFonts w:asciiTheme="majorHAnsi" w:hAnsiTheme="majorHAnsi" w:cstheme="majorHAnsi"/>
                <w:color w:val="000000"/>
                <w:sz w:val="26"/>
                <w:szCs w:val="26"/>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453ADE">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1. Phải có diện tích tối thiểu từ 50.000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trở lên.</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E50B24" w:rsidRPr="00E56ED7" w:rsidTr="00B46AE8">
        <w:tc>
          <w:tcPr>
            <w:tcW w:w="337" w:type="pct"/>
            <w:vAlign w:val="center"/>
          </w:tcPr>
          <w:p w:rsidR="00E50B24" w:rsidRPr="00E56ED7" w:rsidRDefault="00E50B24" w:rsidP="008A04B1">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E50B24" w:rsidRPr="00E56ED7" w:rsidRDefault="00E50B24" w:rsidP="00FC4EFE">
            <w:pPr>
              <w:spacing w:after="0" w:line="240" w:lineRule="auto"/>
              <w:jc w:val="both"/>
              <w:rPr>
                <w:rFonts w:asciiTheme="majorHAnsi" w:hAnsiTheme="majorHAnsi" w:cstheme="majorHAnsi"/>
                <w:color w:val="FF0000"/>
                <w:sz w:val="26"/>
                <w:szCs w:val="26"/>
              </w:rPr>
            </w:pPr>
          </w:p>
        </w:tc>
        <w:tc>
          <w:tcPr>
            <w:tcW w:w="2358" w:type="pct"/>
            <w:vAlign w:val="center"/>
          </w:tcPr>
          <w:p w:rsidR="00E50B24" w:rsidRPr="00E56ED7" w:rsidRDefault="00E50B24" w:rsidP="00FC4EF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2. Có phần mềm đáp ứng các tiêu chí sau:</w:t>
            </w:r>
            <w:r w:rsidR="005B45CF" w:rsidRPr="00E56ED7">
              <w:rPr>
                <w:rFonts w:asciiTheme="majorHAnsi" w:hAnsiTheme="majorHAnsi" w:cstheme="majorHAnsi"/>
                <w:color w:val="333333"/>
                <w:sz w:val="26"/>
                <w:szCs w:val="26"/>
                <w:lang w:val="vi-VN"/>
              </w:rPr>
              <w:t xml:space="preserve"> Quản lý hàng hóa nhập, xuất, lưu giữ, tồn trong địa điểm làm thủ tục hải quan tại cảng cạn theo từng mặt hàng, đối tượng mua hàng, tờ khai hải quan; Đáp ứng yêu cầu sao lưu, kết xuất dữ liệu để phục vụ công tác báo cáo, thống kê, lưu trữ và được nối mạng trực tiếp với cơ quan hải quan quản lý.</w:t>
            </w:r>
          </w:p>
        </w:tc>
        <w:tc>
          <w:tcPr>
            <w:tcW w:w="619" w:type="pct"/>
            <w:vAlign w:val="center"/>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719"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c>
          <w:tcPr>
            <w:tcW w:w="564" w:type="pct"/>
          </w:tcPr>
          <w:p w:rsidR="00E50B24" w:rsidRPr="00E56ED7" w:rsidRDefault="00E50B24" w:rsidP="00FC4EFE">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FF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3. Có hệ thống ca-mê-ra đáp ứng các tiêu chí sau: Quan sát được các vị trí trong địa điểm làm thủ tục hải quan tại cảng cạn. Hình ảnh quan sát được vào tất cả các thời điểm trong ngày (24/24 giờ); Dữ liệu về hình ảnh ca-mê-ra được lưu giữ tối thiểu 12 tháng; Hệ thống ca-mê-ra được kết nối trực tiếp với cơ quan hải quan quản lý.</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spacing w:after="0" w:line="240" w:lineRule="auto"/>
              <w:ind w:left="360"/>
              <w:jc w:val="both"/>
              <w:rPr>
                <w:rFonts w:asciiTheme="majorHAnsi" w:hAnsiTheme="majorHAnsi" w:cstheme="majorHAnsi"/>
                <w:color w:val="000000"/>
                <w:sz w:val="26"/>
                <w:szCs w:val="26"/>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FF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b/>
                <w:color w:val="333333"/>
                <w:sz w:val="26"/>
                <w:szCs w:val="26"/>
              </w:rPr>
            </w:pPr>
            <w:r w:rsidRPr="00E56ED7">
              <w:rPr>
                <w:rStyle w:val="Strong"/>
                <w:rFonts w:asciiTheme="majorHAnsi" w:hAnsiTheme="majorHAnsi" w:cstheme="majorHAnsi"/>
                <w:color w:val="333333"/>
                <w:sz w:val="26"/>
                <w:szCs w:val="26"/>
                <w:lang w:val="vi-VN"/>
              </w:rPr>
              <w:t>B.  Điều kiện công nhận kho hàng không kéo dài</w:t>
            </w:r>
            <w:r w:rsidRPr="00E56ED7">
              <w:rPr>
                <w:rFonts w:asciiTheme="majorHAnsi" w:hAnsiTheme="majorHAnsi" w:cstheme="majorHAnsi"/>
                <w:color w:val="333333"/>
                <w:sz w:val="26"/>
                <w:szCs w:val="26"/>
                <w:lang w:val="vi-VN"/>
              </w:rPr>
              <w:t xml:space="preserve"> </w:t>
            </w:r>
            <w:r w:rsidRPr="00E56ED7">
              <w:rPr>
                <w:rFonts w:asciiTheme="majorHAnsi" w:hAnsiTheme="majorHAnsi" w:cstheme="majorHAnsi"/>
                <w:b/>
                <w:color w:val="333333"/>
                <w:sz w:val="26"/>
                <w:szCs w:val="26"/>
                <w:lang w:val="vi-VN"/>
              </w:rPr>
              <w:t>(</w:t>
            </w:r>
            <w:r w:rsidRPr="00E56ED7">
              <w:rPr>
                <w:rStyle w:val="Strong"/>
                <w:rFonts w:asciiTheme="majorHAnsi" w:hAnsiTheme="majorHAnsi" w:cstheme="majorHAnsi"/>
                <w:b w:val="0"/>
                <w:color w:val="333333"/>
                <w:sz w:val="26"/>
                <w:szCs w:val="26"/>
                <w:lang w:val="vi-VN"/>
              </w:rPr>
              <w:t>Điều 25 Nghị định 68/2016/NĐ-CP. Điều kiện công nhận kho hàng không kéo dài)</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r w:rsidRPr="00E56ED7">
              <w:rPr>
                <w:rStyle w:val="Strong"/>
                <w:rFonts w:asciiTheme="majorHAnsi" w:hAnsiTheme="majorHAnsi" w:cstheme="majorHAnsi"/>
                <w:b w:val="0"/>
                <w:color w:val="333333"/>
                <w:sz w:val="26"/>
                <w:szCs w:val="26"/>
              </w:rPr>
              <w:t>Điều 25 Nghị định 68/2016/NĐ-CP</w:t>
            </w: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FF0000"/>
                <w:sz w:val="26"/>
                <w:szCs w:val="26"/>
              </w:rPr>
            </w:pPr>
          </w:p>
        </w:tc>
        <w:tc>
          <w:tcPr>
            <w:tcW w:w="2358" w:type="pct"/>
            <w:vAlign w:val="center"/>
          </w:tcPr>
          <w:p w:rsidR="00B373AB" w:rsidRPr="00E56ED7" w:rsidRDefault="00B373AB" w:rsidP="00B373AB">
            <w:pPr>
              <w:pStyle w:val="NormalWeb"/>
              <w:shd w:val="clear" w:color="auto" w:fill="FFFFFF"/>
              <w:tabs>
                <w:tab w:val="left" w:pos="5775"/>
              </w:tabs>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1. Kho hàng không kéo dài được công nhận tại địa bàn nơi có các khu vực sau đây:</w:t>
            </w:r>
          </w:p>
          <w:p w:rsidR="00B373AB" w:rsidRPr="00E56ED7" w:rsidRDefault="00B373AB" w:rsidP="00B373AB">
            <w:pPr>
              <w:pStyle w:val="NormalWeb"/>
              <w:shd w:val="clear" w:color="auto" w:fill="FFFFFF"/>
              <w:tabs>
                <w:tab w:val="left" w:pos="5775"/>
              </w:tabs>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a) Khu vực lân cận cảng hàng không dân dụng quốc tế;</w:t>
            </w:r>
          </w:p>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b) Khu công nghiệp, khu công nghệ cao, khu chế xuất;</w:t>
            </w:r>
          </w:p>
          <w:p w:rsidR="00B373AB" w:rsidRPr="008D189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c) Khu vực đã được cơ quan có thẩm quyền phê duyệt tại quy hoạch phát triển hệ thống trung tâm logistics trên địa bàn cả nước.</w:t>
            </w:r>
          </w:p>
          <w:p w:rsidR="00B925CE" w:rsidRPr="008D1897" w:rsidRDefault="00B925CE" w:rsidP="00B373AB">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Các khu vực trên cách cảng hàng không dân dụng quốc tế không quá 50 km.</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sz w:val="26"/>
                <w:szCs w:val="26"/>
                <w:lang w:val="vi-VN"/>
              </w:rPr>
            </w:pPr>
            <w:r w:rsidRPr="00E56ED7">
              <w:rPr>
                <w:rFonts w:asciiTheme="majorHAnsi" w:hAnsiTheme="majorHAnsi" w:cstheme="majorHAnsi"/>
                <w:color w:val="333333"/>
                <w:sz w:val="26"/>
                <w:szCs w:val="26"/>
                <w:lang w:val="vi-VN"/>
              </w:rPr>
              <w:t>2. Có diện tích tối thiểu 2.000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(bao gồm nhà kho, bãi và các công trình phụ trợ).</w:t>
            </w:r>
            <w:r w:rsidR="00B10C2A" w:rsidRPr="00E56ED7">
              <w:rPr>
                <w:rFonts w:asciiTheme="majorHAnsi" w:hAnsiTheme="majorHAnsi" w:cstheme="majorHAnsi"/>
                <w:color w:val="333333"/>
                <w:sz w:val="26"/>
                <w:szCs w:val="26"/>
                <w:lang w:val="vi-VN"/>
              </w:rPr>
              <w:t>Kho, bãi được ngăn cách với khu vực xung quanh bằng hệ thống tường rào cứng kiên cố; có khu vực chứa hàng hóa xuất khẩu, nhập khẩu riêng biệt.</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3. Doanh nghiệp chủ kho hàng không kéo dài là chủ sở hữu hoặc đồng sở hữu hoặc thuê hệ thống kho, bãi lưu giữ hàng hóa xuất khẩu, nhập khẩu trong khu vực cảng hàng không quốc tế.</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4. Đảm bảo điều kiện làm việc cho cơ quan hải quan như nơi làm việc, nơi kiểm tra hàng hóa, nơi lắp đặt trang thiết bị kiểm tra, giám sát (máy soi, cân điện tử...), kho chứa tang vật vi phạm theo quy định của Bộ Tài chính.</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8D1897" w:rsidRDefault="00B373AB"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5. Có phần mềm đáp ứng các tiêu chí sau:</w:t>
            </w:r>
            <w:r w:rsidRPr="00E56ED7">
              <w:rPr>
                <w:rFonts w:asciiTheme="majorHAnsi" w:hAnsiTheme="majorHAnsi" w:cstheme="majorHAnsi"/>
                <w:color w:val="333333"/>
                <w:sz w:val="26"/>
                <w:szCs w:val="26"/>
                <w:lang w:val="vi-VN"/>
              </w:rPr>
              <w:t>Quản lý hàng hóa nhập, xuất, lưu giữ, tồn trong kho; Đáp ứng yêu cầu sao lưu, kết xuất dữ liệu để phục vụ công tác báo cáo, thống kê, lưu trữ và được nối mạng trực tiếp với cơ quan hải quan quản lý.</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8D1897" w:rsidRDefault="00B373AB"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6. Có hệ thống ca-mê-ra đáp ứng các tiêu chí sau:</w:t>
            </w:r>
            <w:r w:rsidRPr="00E56ED7">
              <w:rPr>
                <w:rFonts w:asciiTheme="majorHAnsi" w:hAnsiTheme="majorHAnsi" w:cstheme="majorHAnsi"/>
                <w:color w:val="333333"/>
                <w:sz w:val="26"/>
                <w:szCs w:val="26"/>
                <w:lang w:val="vi-VN"/>
              </w:rPr>
              <w:t xml:space="preserve">Quan sát được các vị trí trong kho. Hình ảnh quan sát được tất cả các thời điểm trong ngày (24/24 giờ); Dữ liệu về hình ảnh ca-mê-ra được lưu giữ tối thiểu 12 tháng; Hệ thống ca-mê-ra được </w:t>
            </w:r>
            <w:r w:rsidRPr="00E56ED7">
              <w:rPr>
                <w:rFonts w:asciiTheme="majorHAnsi" w:hAnsiTheme="majorHAnsi" w:cstheme="majorHAnsi"/>
                <w:color w:val="333333"/>
                <w:sz w:val="26"/>
                <w:szCs w:val="26"/>
                <w:lang w:val="vi-VN"/>
              </w:rPr>
              <w:lastRenderedPageBreak/>
              <w:t>kết nối trực tiếp với cơ quan hải quan quản lý.</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spacing w:after="0" w:line="240" w:lineRule="auto"/>
              <w:ind w:left="360"/>
              <w:jc w:val="both"/>
              <w:rPr>
                <w:rFonts w:asciiTheme="majorHAnsi" w:hAnsiTheme="majorHAnsi" w:cstheme="majorHAnsi"/>
                <w:color w:val="000000"/>
                <w:sz w:val="26"/>
                <w:szCs w:val="26"/>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b/>
                <w:color w:val="333333"/>
                <w:sz w:val="26"/>
                <w:szCs w:val="26"/>
                <w:lang w:val="vi-VN"/>
              </w:rPr>
            </w:pPr>
            <w:r w:rsidRPr="00E56ED7">
              <w:rPr>
                <w:rStyle w:val="Strong"/>
                <w:rFonts w:asciiTheme="majorHAnsi" w:hAnsiTheme="majorHAnsi" w:cstheme="majorHAnsi"/>
                <w:color w:val="333333"/>
                <w:sz w:val="26"/>
                <w:szCs w:val="26"/>
                <w:lang w:val="vi-VN"/>
              </w:rPr>
              <w:t>C. Điều kiện công nhận địa điểm tập kết, kiểm tra, giám sát hàng hóa xuất khẩu, nhập khẩu tập trung; địa điểm chuyển phát nhanh, hàng bưu chính</w:t>
            </w:r>
            <w:r w:rsidRPr="00E56ED7">
              <w:rPr>
                <w:rFonts w:asciiTheme="majorHAnsi" w:hAnsiTheme="majorHAnsi" w:cstheme="majorHAnsi"/>
                <w:color w:val="333333"/>
                <w:sz w:val="26"/>
                <w:szCs w:val="26"/>
                <w:lang w:val="vi-VN"/>
              </w:rPr>
              <w:t xml:space="preserve"> (</w:t>
            </w:r>
            <w:r w:rsidRPr="00E56ED7">
              <w:rPr>
                <w:rStyle w:val="Strong"/>
                <w:rFonts w:asciiTheme="majorHAnsi" w:hAnsiTheme="majorHAnsi" w:cstheme="majorHAnsi"/>
                <w:b w:val="0"/>
                <w:color w:val="333333"/>
                <w:sz w:val="26"/>
                <w:szCs w:val="26"/>
                <w:lang w:val="vi-VN"/>
              </w:rPr>
              <w:t>Điều 36 Nghị định 68/2016/NĐ-CP. Điều kiện công nhận địa điểm tập kết, kiểm tra, giám sát hàng hóa xuất khẩu, nhập khẩu tập trung; địa điểm chuyển phát nhanh, hàng bưu chính)</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r w:rsidRPr="00E56ED7">
              <w:rPr>
                <w:rStyle w:val="Strong"/>
                <w:rFonts w:asciiTheme="majorHAnsi" w:hAnsiTheme="majorHAnsi" w:cstheme="majorHAnsi"/>
                <w:b w:val="0"/>
                <w:color w:val="333333"/>
                <w:sz w:val="26"/>
                <w:szCs w:val="26"/>
              </w:rPr>
              <w:t>Điều 36 Nghị định 68/2016/NĐ-CP</w:t>
            </w: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8D1897" w:rsidRDefault="00B373AB"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F352CC" w:rsidRPr="00E56ED7" w:rsidRDefault="00B373AB" w:rsidP="00B373AB">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1. Vị trí</w:t>
            </w:r>
            <w:r w:rsidR="00F352CC" w:rsidRPr="00E56ED7">
              <w:rPr>
                <w:rFonts w:asciiTheme="majorHAnsi" w:hAnsiTheme="majorHAnsi" w:cstheme="majorHAnsi"/>
                <w:i/>
                <w:color w:val="FF0000"/>
                <w:sz w:val="26"/>
                <w:szCs w:val="26"/>
                <w:lang w:val="vi-VN"/>
              </w:rPr>
              <w:t>:</w:t>
            </w:r>
          </w:p>
          <w:p w:rsidR="00B373AB" w:rsidRPr="008D1897" w:rsidRDefault="00F352CC"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a) Địa điểm tập kết, kiểm tra, giám sát hàng hóa xuất khẩu, nhập khẩu tập trung ở các khu vực cửa khẩu, khu công nghiệp, khu kinh tế cửa khẩu;</w:t>
            </w:r>
          </w:p>
          <w:p w:rsidR="00F352CC" w:rsidRPr="008D1897" w:rsidRDefault="00F352CC"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b) Địa điểm tập kết, kiểm tra, giám sát tập trung đối với hàng chuyển phát nhanh nằm trong quy hoạch khu vực sân bay quốc tế theo quy định của pháp luật;</w:t>
            </w:r>
          </w:p>
          <w:p w:rsidR="002E005A" w:rsidRPr="00E56ED7" w:rsidRDefault="002E005A" w:rsidP="00B373AB">
            <w:pPr>
              <w:pStyle w:val="NormalWeb"/>
              <w:shd w:val="clear" w:color="auto" w:fill="FFFFFF"/>
              <w:spacing w:before="0" w:beforeAutospacing="0" w:after="0" w:afterAutospacing="0"/>
              <w:jc w:val="both"/>
              <w:rPr>
                <w:rStyle w:val="Strong"/>
                <w:rFonts w:asciiTheme="majorHAnsi" w:hAnsiTheme="majorHAnsi" w:cstheme="majorHAnsi"/>
                <w:b w:val="0"/>
                <w:bCs w:val="0"/>
                <w:color w:val="333333"/>
                <w:sz w:val="26"/>
                <w:szCs w:val="26"/>
                <w:lang w:val="vi-VN"/>
              </w:rPr>
            </w:pPr>
            <w:r w:rsidRPr="00E56ED7">
              <w:rPr>
                <w:rFonts w:asciiTheme="majorHAnsi" w:hAnsiTheme="majorHAnsi" w:cstheme="majorHAnsi"/>
                <w:color w:val="333333"/>
                <w:sz w:val="26"/>
                <w:szCs w:val="26"/>
                <w:lang w:val="vi-VN"/>
              </w:rPr>
              <w:t>c) Địa điểm tập kết, kiểm tra, giám sát hàng hóa xuất khẩu, nhập khẩu ở khu vực biên giới nằm trong khu kinh tế cửa khẩu hoặc khu vực cửa khẩu biên giới đất liền. Trường hợp nằm ngoài khu kinh tế cửa khẩu thì cách khu vực cửa khẩu không quá 10 km.</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8D189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882510" w:rsidRPr="00E56ED7" w:rsidRDefault="00882510" w:rsidP="00A75E11">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2. Diện tích:</w:t>
            </w:r>
          </w:p>
          <w:p w:rsidR="00B373AB" w:rsidRPr="00E56ED7" w:rsidRDefault="00A75E11" w:rsidP="00A75E11">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 xml:space="preserve">a) </w:t>
            </w:r>
            <w:r w:rsidR="00B373AB" w:rsidRPr="00E56ED7">
              <w:rPr>
                <w:rFonts w:asciiTheme="majorHAnsi" w:hAnsiTheme="majorHAnsi" w:cstheme="majorHAnsi"/>
                <w:color w:val="333333"/>
                <w:sz w:val="26"/>
                <w:szCs w:val="26"/>
                <w:lang w:val="vi-VN"/>
              </w:rPr>
              <w:t>Địa điểm tập kết, kiểm tra, giám sát hàng hóa xuất khẩu, nhập khẩu tập trung có diện tích tối thiểu 10.000 m</w:t>
            </w:r>
            <w:r w:rsidR="00B373AB" w:rsidRPr="00E56ED7">
              <w:rPr>
                <w:rFonts w:asciiTheme="majorHAnsi" w:hAnsiTheme="majorHAnsi" w:cstheme="majorHAnsi"/>
                <w:color w:val="333333"/>
                <w:sz w:val="26"/>
                <w:szCs w:val="26"/>
                <w:vertAlign w:val="superscript"/>
                <w:lang w:val="vi-VN"/>
              </w:rPr>
              <w:t>2</w:t>
            </w:r>
            <w:r w:rsidR="00B373AB" w:rsidRPr="00E56ED7">
              <w:rPr>
                <w:rFonts w:asciiTheme="majorHAnsi" w:hAnsiTheme="majorHAnsi" w:cstheme="majorHAnsi"/>
                <w:color w:val="333333"/>
                <w:sz w:val="26"/>
                <w:szCs w:val="26"/>
                <w:lang w:val="vi-VN"/>
              </w:rPr>
              <w:t>;</w:t>
            </w:r>
          </w:p>
          <w:p w:rsidR="00B779EE" w:rsidRPr="00E56ED7" w:rsidRDefault="00B779EE" w:rsidP="00B779E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b) Địa điểm tập kết, kiểm tra, giám sát tập trung đối với hàng chuyển phát nhanh có diện tích tối thiểu 5.000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 địa điểm kiểm tra, giám sát tập trung đối với hàng bưu chính có diện tích tối thiểu 1.000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w:t>
            </w:r>
          </w:p>
          <w:p w:rsidR="00B779EE" w:rsidRPr="00E56ED7" w:rsidRDefault="00B779EE" w:rsidP="00B779E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c) Địa điểm tập kết, kiểm tra, giám sát hàng hóa xuất khẩu, nhập khẩu ở khu vực biên giới có diện tích tối thiểu 5.000 m</w:t>
            </w:r>
            <w:r w:rsidRPr="00E56ED7">
              <w:rPr>
                <w:rFonts w:asciiTheme="majorHAnsi" w:hAnsiTheme="majorHAnsi" w:cstheme="majorHAnsi"/>
                <w:color w:val="333333"/>
                <w:sz w:val="26"/>
                <w:szCs w:val="26"/>
                <w:vertAlign w:val="superscript"/>
                <w:lang w:val="vi-VN"/>
              </w:rPr>
              <w:t>2</w:t>
            </w:r>
            <w:r w:rsidRPr="00E56ED7">
              <w:rPr>
                <w:rFonts w:asciiTheme="majorHAnsi" w:hAnsiTheme="majorHAnsi" w:cstheme="majorHAnsi"/>
                <w:color w:val="333333"/>
                <w:sz w:val="26"/>
                <w:szCs w:val="26"/>
                <w:lang w:val="vi-VN"/>
              </w:rPr>
              <w:t>.</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rPr>
            </w:pPr>
          </w:p>
        </w:tc>
        <w:tc>
          <w:tcPr>
            <w:tcW w:w="2358" w:type="pct"/>
            <w:vAlign w:val="center"/>
          </w:tcPr>
          <w:p w:rsidR="00A75E11" w:rsidRPr="00E56ED7" w:rsidRDefault="00A75E11" w:rsidP="005759EE">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i/>
                <w:color w:val="FF0000"/>
                <w:sz w:val="26"/>
                <w:szCs w:val="26"/>
                <w:lang w:val="vi-VN"/>
              </w:rPr>
              <w:t>3. Cơ sở vật chất, trang thiết bị:</w:t>
            </w:r>
          </w:p>
          <w:p w:rsidR="00B373AB" w:rsidRPr="00E56ED7" w:rsidRDefault="005759EE" w:rsidP="005759E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color w:val="333333"/>
                <w:sz w:val="26"/>
                <w:szCs w:val="26"/>
                <w:lang w:val="vi-VN"/>
              </w:rPr>
              <w:t xml:space="preserve">a) </w:t>
            </w:r>
            <w:r w:rsidR="00B373AB" w:rsidRPr="00E56ED7">
              <w:rPr>
                <w:rFonts w:asciiTheme="majorHAnsi" w:hAnsiTheme="majorHAnsi" w:cstheme="majorHAnsi"/>
                <w:color w:val="333333"/>
                <w:sz w:val="26"/>
                <w:szCs w:val="26"/>
                <w:lang w:val="vi-VN"/>
              </w:rPr>
              <w:t xml:space="preserve">Địa điểm được ngăn cách với khu vực xung quanh bằng hệ thống tường rào, đáp ứng yêu cầu kiểm tra, giám sát thường xuyên của cơ quan hải quan, trừ địa điểm nằm trong khu vực cửa khẩu, cảng đã có tường rào ngăn cách biệt lập với khu </w:t>
            </w:r>
            <w:r w:rsidR="00B373AB" w:rsidRPr="00E56ED7">
              <w:rPr>
                <w:rFonts w:asciiTheme="majorHAnsi" w:hAnsiTheme="majorHAnsi" w:cstheme="majorHAnsi"/>
                <w:color w:val="333333"/>
                <w:sz w:val="26"/>
                <w:szCs w:val="26"/>
                <w:lang w:val="vi-VN"/>
              </w:rPr>
              <w:lastRenderedPageBreak/>
              <w:t>vực xung quanh;</w:t>
            </w:r>
          </w:p>
          <w:p w:rsidR="005759EE" w:rsidRPr="00E56ED7" w:rsidRDefault="005759EE" w:rsidP="005759EE">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t>Đề xuất bỏ nội dung “</w:t>
            </w:r>
            <w:r w:rsidRPr="00E56ED7">
              <w:rPr>
                <w:rFonts w:asciiTheme="majorHAnsi" w:hAnsiTheme="majorHAnsi" w:cstheme="majorHAnsi"/>
                <w:color w:val="333333"/>
                <w:sz w:val="26"/>
                <w:szCs w:val="26"/>
              </w:rPr>
              <w:t xml:space="preserve">đáp ứng yêu cầu kiểm tra, giám sát thường xuyên của cơ </w:t>
            </w:r>
            <w:r w:rsidRPr="00E56ED7">
              <w:rPr>
                <w:rFonts w:asciiTheme="majorHAnsi" w:hAnsiTheme="majorHAnsi" w:cstheme="majorHAnsi"/>
                <w:color w:val="333333"/>
                <w:sz w:val="26"/>
                <w:szCs w:val="26"/>
              </w:rPr>
              <w:lastRenderedPageBreak/>
              <w:t>quan hải quan” do đây là trách nhiệm kiểm tra, giám sát của cơ quan hải quan</w:t>
            </w: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r w:rsidRPr="00E56ED7">
              <w:rPr>
                <w:rFonts w:asciiTheme="majorHAnsi" w:hAnsiTheme="majorHAnsi" w:cstheme="majorHAnsi"/>
                <w:color w:val="000000"/>
                <w:sz w:val="26"/>
                <w:szCs w:val="26"/>
                <w:shd w:val="clear" w:color="auto" w:fill="FFFFFF"/>
              </w:rPr>
              <w:lastRenderedPageBreak/>
              <w:t xml:space="preserve">Kiến nghị sửa đổi điểm a khoản 3 Điều 36 Nghị định số </w:t>
            </w:r>
            <w:r w:rsidRPr="00E56ED7">
              <w:rPr>
                <w:rFonts w:asciiTheme="majorHAnsi" w:hAnsiTheme="majorHAnsi" w:cstheme="majorHAnsi"/>
                <w:color w:val="000000"/>
                <w:sz w:val="26"/>
                <w:szCs w:val="26"/>
                <w:shd w:val="clear" w:color="auto" w:fill="FFFFFF"/>
              </w:rPr>
              <w:lastRenderedPageBreak/>
              <w:t>68/2016/NĐ-CP ngày 01/7/2016</w:t>
            </w:r>
          </w:p>
        </w:tc>
      </w:tr>
      <w:tr w:rsidR="00221E4E" w:rsidRPr="00E56ED7" w:rsidTr="00B46AE8">
        <w:tc>
          <w:tcPr>
            <w:tcW w:w="337" w:type="pct"/>
            <w:vAlign w:val="center"/>
          </w:tcPr>
          <w:p w:rsidR="00221E4E" w:rsidRPr="00E56ED7" w:rsidRDefault="00221E4E" w:rsidP="00B373AB">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221E4E" w:rsidRPr="00E56ED7" w:rsidRDefault="00221E4E" w:rsidP="00B373AB">
            <w:pPr>
              <w:spacing w:after="0" w:line="240" w:lineRule="auto"/>
              <w:jc w:val="both"/>
              <w:rPr>
                <w:rFonts w:asciiTheme="majorHAnsi" w:hAnsiTheme="majorHAnsi" w:cstheme="majorHAnsi"/>
                <w:color w:val="000000"/>
                <w:sz w:val="26"/>
                <w:szCs w:val="26"/>
              </w:rPr>
            </w:pPr>
          </w:p>
        </w:tc>
        <w:tc>
          <w:tcPr>
            <w:tcW w:w="2358" w:type="pct"/>
            <w:vAlign w:val="center"/>
          </w:tcPr>
          <w:p w:rsidR="00221E4E" w:rsidRPr="00E56ED7" w:rsidRDefault="00221E4E" w:rsidP="005759EE">
            <w:pPr>
              <w:pStyle w:val="NormalWeb"/>
              <w:shd w:val="clear" w:color="auto" w:fill="FFFFFF"/>
              <w:spacing w:before="0" w:beforeAutospacing="0" w:after="0" w:afterAutospacing="0"/>
              <w:jc w:val="both"/>
              <w:rPr>
                <w:rFonts w:asciiTheme="majorHAnsi" w:hAnsiTheme="majorHAnsi" w:cstheme="majorHAnsi"/>
                <w:i/>
                <w:color w:val="FF0000"/>
                <w:sz w:val="26"/>
                <w:szCs w:val="26"/>
                <w:lang w:val="vi-VN"/>
              </w:rPr>
            </w:pPr>
            <w:r w:rsidRPr="00E56ED7">
              <w:rPr>
                <w:rFonts w:asciiTheme="majorHAnsi" w:hAnsiTheme="majorHAnsi" w:cstheme="majorHAnsi"/>
                <w:color w:val="333333"/>
                <w:sz w:val="26"/>
                <w:szCs w:val="26"/>
                <w:lang w:val="vi-VN"/>
              </w:rPr>
              <w:t>b) Đảm bảo điều kiện làm việc cho cơ quan hải quan như nơi làm việc, nơi kiểm tra hàng hóa, nơi lắp đặt trang thiết bị kiểm tra hải quan, kho chứa tang vật vi phạm theo quy định của Bộ Tài chính;</w:t>
            </w:r>
          </w:p>
        </w:tc>
        <w:tc>
          <w:tcPr>
            <w:tcW w:w="619" w:type="pct"/>
            <w:vAlign w:val="center"/>
          </w:tcPr>
          <w:p w:rsidR="00221E4E" w:rsidRPr="00E56ED7" w:rsidRDefault="00221E4E"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221E4E" w:rsidRPr="00E56ED7" w:rsidRDefault="00221E4E"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221E4E" w:rsidRPr="00E56ED7" w:rsidRDefault="00221E4E"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E56ED7" w:rsidRDefault="00B373AB"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center"/>
              <w:rPr>
                <w:rFonts w:asciiTheme="majorHAnsi" w:hAnsiTheme="majorHAnsi" w:cstheme="majorHAnsi"/>
                <w:b/>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i/>
                <w:color w:val="FF0000"/>
                <w:sz w:val="26"/>
                <w:szCs w:val="26"/>
                <w:lang w:val="vi-VN"/>
              </w:rPr>
              <w:t>c) Có phần mềm đáp ứng các tiêu chí sau:</w:t>
            </w:r>
            <w:r w:rsidRPr="00E56ED7">
              <w:rPr>
                <w:rFonts w:asciiTheme="majorHAnsi" w:hAnsiTheme="majorHAnsi" w:cstheme="majorHAnsi"/>
                <w:color w:val="333333"/>
                <w:sz w:val="26"/>
                <w:szCs w:val="26"/>
                <w:lang w:val="vi-VN"/>
              </w:rPr>
              <w:t>Quản lý hàng hóa nhập, xuất, lưu giữ, tồn trong địa điểm; Đáp ứng yêu cầu sao lưu, kết xuất dữ liệu để phục vụ công tác báo cáo, thống kê, lưu trữ và được nối mạng trực tiếp với cơ quan hải quan quản lý.</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r w:rsidR="00B373AB" w:rsidRPr="00E56ED7" w:rsidTr="00B46AE8">
        <w:tc>
          <w:tcPr>
            <w:tcW w:w="337" w:type="pct"/>
            <w:vAlign w:val="center"/>
          </w:tcPr>
          <w:p w:rsidR="00B373AB" w:rsidRPr="008D1897" w:rsidRDefault="00B373AB" w:rsidP="007016C6">
            <w:pPr>
              <w:pStyle w:val="ListParagraph"/>
              <w:numPr>
                <w:ilvl w:val="0"/>
                <w:numId w:val="2"/>
              </w:numPr>
              <w:spacing w:after="0" w:line="240" w:lineRule="auto"/>
              <w:jc w:val="both"/>
              <w:rPr>
                <w:rFonts w:asciiTheme="majorHAnsi" w:hAnsiTheme="majorHAnsi" w:cstheme="majorHAnsi"/>
                <w:color w:val="000000"/>
                <w:sz w:val="26"/>
                <w:szCs w:val="26"/>
                <w:lang w:val="vi-VN"/>
              </w:rPr>
            </w:pPr>
          </w:p>
        </w:tc>
        <w:tc>
          <w:tcPr>
            <w:tcW w:w="403" w:type="pct"/>
            <w:vAlign w:val="center"/>
          </w:tcPr>
          <w:p w:rsidR="00B373AB" w:rsidRPr="00E56ED7" w:rsidRDefault="00B373AB" w:rsidP="00B373AB">
            <w:pPr>
              <w:spacing w:after="0" w:line="240" w:lineRule="auto"/>
              <w:jc w:val="center"/>
              <w:rPr>
                <w:rFonts w:asciiTheme="majorHAnsi" w:hAnsiTheme="majorHAnsi" w:cstheme="majorHAnsi"/>
                <w:b/>
                <w:color w:val="000000"/>
                <w:sz w:val="26"/>
                <w:szCs w:val="26"/>
              </w:rPr>
            </w:pPr>
          </w:p>
        </w:tc>
        <w:tc>
          <w:tcPr>
            <w:tcW w:w="2358" w:type="pct"/>
            <w:vAlign w:val="center"/>
          </w:tcPr>
          <w:p w:rsidR="00B373AB" w:rsidRPr="00E56ED7" w:rsidRDefault="00B373AB" w:rsidP="00B373AB">
            <w:pPr>
              <w:pStyle w:val="NormalWeb"/>
              <w:shd w:val="clear" w:color="auto" w:fill="FFFFFF"/>
              <w:spacing w:before="0" w:beforeAutospacing="0" w:after="0" w:afterAutospacing="0"/>
              <w:jc w:val="both"/>
              <w:rPr>
                <w:rFonts w:asciiTheme="majorHAnsi" w:hAnsiTheme="majorHAnsi" w:cstheme="majorHAnsi"/>
                <w:color w:val="333333"/>
                <w:sz w:val="26"/>
                <w:szCs w:val="26"/>
                <w:lang w:val="vi-VN"/>
              </w:rPr>
            </w:pPr>
            <w:r w:rsidRPr="00E56ED7">
              <w:rPr>
                <w:rFonts w:asciiTheme="majorHAnsi" w:hAnsiTheme="majorHAnsi" w:cstheme="majorHAnsi"/>
                <w:i/>
                <w:color w:val="FF0000"/>
                <w:sz w:val="26"/>
                <w:szCs w:val="26"/>
                <w:lang w:val="vi-VN"/>
              </w:rPr>
              <w:t>d) Có hệ thống ca-mê-ra đáp ứng các tiêu chí sau:</w:t>
            </w:r>
            <w:r w:rsidRPr="00E56ED7">
              <w:rPr>
                <w:rFonts w:asciiTheme="majorHAnsi" w:hAnsiTheme="majorHAnsi" w:cstheme="majorHAnsi"/>
                <w:color w:val="333333"/>
                <w:sz w:val="26"/>
                <w:szCs w:val="26"/>
                <w:lang w:val="vi-VN"/>
              </w:rPr>
              <w:t>Quan sát được các vị trí trong địa điểm. Hình ảnh quan sát được vào tất cả các thời điểm trong ngày (24/24 giờ); Dữ liệu về hình ảnh ca-mê-ra được lưu giữ tối thiểu 12 tháng; Hệ thống ca-mê-ra được kết nối trực tiếp với cơ quan hải quan quản lý.</w:t>
            </w:r>
          </w:p>
        </w:tc>
        <w:tc>
          <w:tcPr>
            <w:tcW w:w="619" w:type="pct"/>
            <w:vAlign w:val="center"/>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719"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c>
          <w:tcPr>
            <w:tcW w:w="564" w:type="pct"/>
          </w:tcPr>
          <w:p w:rsidR="00B373AB" w:rsidRPr="00E56ED7" w:rsidRDefault="00B373AB" w:rsidP="00B373AB">
            <w:pPr>
              <w:spacing w:after="0" w:line="240" w:lineRule="auto"/>
              <w:jc w:val="both"/>
              <w:rPr>
                <w:rFonts w:asciiTheme="majorHAnsi" w:hAnsiTheme="majorHAnsi" w:cstheme="majorHAnsi"/>
                <w:color w:val="000000"/>
                <w:sz w:val="26"/>
                <w:szCs w:val="26"/>
                <w:shd w:val="clear" w:color="auto" w:fill="FFFFFF"/>
              </w:rPr>
            </w:pPr>
          </w:p>
        </w:tc>
      </w:tr>
    </w:tbl>
    <w:p w:rsidR="008F743B" w:rsidRPr="008D1897" w:rsidRDefault="008F743B" w:rsidP="007016C6">
      <w:pPr>
        <w:rPr>
          <w:rFonts w:asciiTheme="majorHAnsi" w:hAnsiTheme="majorHAnsi" w:cstheme="majorHAnsi"/>
          <w:b/>
          <w:sz w:val="28"/>
          <w:szCs w:val="28"/>
        </w:rPr>
      </w:pPr>
    </w:p>
    <w:sectPr w:rsidR="008F743B" w:rsidRPr="008D1897" w:rsidSect="005D7E65">
      <w:footerReference w:type="default" r:id="rId7"/>
      <w:pgSz w:w="16838" w:h="11906" w:orient="landscape"/>
      <w:pgMar w:top="567" w:right="1134" w:bottom="1134"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84D" w:rsidRDefault="002D684D" w:rsidP="00B9473B">
      <w:pPr>
        <w:spacing w:after="0" w:line="240" w:lineRule="auto"/>
      </w:pPr>
      <w:r>
        <w:separator/>
      </w:r>
    </w:p>
  </w:endnote>
  <w:endnote w:type="continuationSeparator" w:id="0">
    <w:p w:rsidR="002D684D" w:rsidRDefault="002D684D" w:rsidP="00B94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554"/>
      <w:docPartObj>
        <w:docPartGallery w:val="Page Numbers (Bottom of Page)"/>
        <w:docPartUnique/>
      </w:docPartObj>
    </w:sdtPr>
    <w:sdtContent>
      <w:p w:rsidR="00B9473B" w:rsidRDefault="00DC514B">
        <w:pPr>
          <w:pStyle w:val="Footer"/>
          <w:jc w:val="right"/>
        </w:pPr>
        <w:r w:rsidRPr="00B9473B">
          <w:rPr>
            <w:rFonts w:asciiTheme="majorHAnsi" w:hAnsiTheme="majorHAnsi" w:cstheme="majorHAnsi"/>
            <w:sz w:val="24"/>
            <w:szCs w:val="24"/>
          </w:rPr>
          <w:fldChar w:fldCharType="begin"/>
        </w:r>
        <w:r w:rsidR="00B9473B" w:rsidRPr="00B9473B">
          <w:rPr>
            <w:rFonts w:asciiTheme="majorHAnsi" w:hAnsiTheme="majorHAnsi" w:cstheme="majorHAnsi"/>
            <w:sz w:val="24"/>
            <w:szCs w:val="24"/>
          </w:rPr>
          <w:instrText xml:space="preserve"> PAGE   \* MERGEFORMAT </w:instrText>
        </w:r>
        <w:r w:rsidRPr="00B9473B">
          <w:rPr>
            <w:rFonts w:asciiTheme="majorHAnsi" w:hAnsiTheme="majorHAnsi" w:cstheme="majorHAnsi"/>
            <w:sz w:val="24"/>
            <w:szCs w:val="24"/>
          </w:rPr>
          <w:fldChar w:fldCharType="separate"/>
        </w:r>
        <w:r w:rsidR="005274E2">
          <w:rPr>
            <w:rFonts w:asciiTheme="majorHAnsi" w:hAnsiTheme="majorHAnsi" w:cstheme="majorHAnsi"/>
            <w:noProof/>
            <w:sz w:val="24"/>
            <w:szCs w:val="24"/>
          </w:rPr>
          <w:t>1</w:t>
        </w:r>
        <w:r w:rsidRPr="00B9473B">
          <w:rPr>
            <w:rFonts w:asciiTheme="majorHAnsi" w:hAnsiTheme="majorHAnsi" w:cstheme="majorHAnsi"/>
            <w:sz w:val="24"/>
            <w:szCs w:val="24"/>
          </w:rPr>
          <w:fldChar w:fldCharType="end"/>
        </w:r>
      </w:p>
    </w:sdtContent>
  </w:sdt>
  <w:p w:rsidR="00B9473B" w:rsidRDefault="00B94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84D" w:rsidRDefault="002D684D" w:rsidP="00B9473B">
      <w:pPr>
        <w:spacing w:after="0" w:line="240" w:lineRule="auto"/>
      </w:pPr>
      <w:r>
        <w:separator/>
      </w:r>
    </w:p>
  </w:footnote>
  <w:footnote w:type="continuationSeparator" w:id="0">
    <w:p w:rsidR="002D684D" w:rsidRDefault="002D684D" w:rsidP="00B947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5573F"/>
    <w:multiLevelType w:val="hybridMultilevel"/>
    <w:tmpl w:val="1BD6363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98D4E12"/>
    <w:multiLevelType w:val="hybridMultilevel"/>
    <w:tmpl w:val="57EA06EA"/>
    <w:lvl w:ilvl="0" w:tplc="BF2C937E">
      <w:start w:val="1"/>
      <w:numFmt w:val="decimal"/>
      <w:lvlText w:val="%1."/>
      <w:lvlJc w:val="left"/>
      <w:pPr>
        <w:ind w:left="720" w:hanging="360"/>
      </w:pPr>
      <w:rPr>
        <w:b w:val="0"/>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A115A17"/>
    <w:multiLevelType w:val="hybridMultilevel"/>
    <w:tmpl w:val="E19CB5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3195FCF"/>
    <w:multiLevelType w:val="hybridMultilevel"/>
    <w:tmpl w:val="8BD849E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F743B"/>
    <w:rsid w:val="000118A7"/>
    <w:rsid w:val="000239EC"/>
    <w:rsid w:val="00053619"/>
    <w:rsid w:val="00063A0D"/>
    <w:rsid w:val="0007404A"/>
    <w:rsid w:val="000D200D"/>
    <w:rsid w:val="000D4E9E"/>
    <w:rsid w:val="000D7FAF"/>
    <w:rsid w:val="0015657E"/>
    <w:rsid w:val="00162C27"/>
    <w:rsid w:val="00163A2B"/>
    <w:rsid w:val="00175470"/>
    <w:rsid w:val="00190A0F"/>
    <w:rsid w:val="001B2B42"/>
    <w:rsid w:val="001B7258"/>
    <w:rsid w:val="001D62B6"/>
    <w:rsid w:val="001E0380"/>
    <w:rsid w:val="001E64CE"/>
    <w:rsid w:val="001F331B"/>
    <w:rsid w:val="002205E3"/>
    <w:rsid w:val="00220A48"/>
    <w:rsid w:val="00221E4E"/>
    <w:rsid w:val="002374EF"/>
    <w:rsid w:val="00252021"/>
    <w:rsid w:val="00267BB0"/>
    <w:rsid w:val="00271AF6"/>
    <w:rsid w:val="00276C05"/>
    <w:rsid w:val="002928BE"/>
    <w:rsid w:val="002D46C8"/>
    <w:rsid w:val="002D684D"/>
    <w:rsid w:val="002E005A"/>
    <w:rsid w:val="003063B8"/>
    <w:rsid w:val="003106B3"/>
    <w:rsid w:val="00317E09"/>
    <w:rsid w:val="00334310"/>
    <w:rsid w:val="003544E8"/>
    <w:rsid w:val="003614D5"/>
    <w:rsid w:val="0036644C"/>
    <w:rsid w:val="00385536"/>
    <w:rsid w:val="003901F6"/>
    <w:rsid w:val="00396C49"/>
    <w:rsid w:val="00396D5C"/>
    <w:rsid w:val="003A2EB6"/>
    <w:rsid w:val="003A3A1A"/>
    <w:rsid w:val="003A6BA8"/>
    <w:rsid w:val="003B4CEE"/>
    <w:rsid w:val="003C71D2"/>
    <w:rsid w:val="003D7753"/>
    <w:rsid w:val="003E2E34"/>
    <w:rsid w:val="003E66AE"/>
    <w:rsid w:val="0040439F"/>
    <w:rsid w:val="00405746"/>
    <w:rsid w:val="00436C19"/>
    <w:rsid w:val="00443690"/>
    <w:rsid w:val="00443A93"/>
    <w:rsid w:val="00445F53"/>
    <w:rsid w:val="00453ADE"/>
    <w:rsid w:val="004610F7"/>
    <w:rsid w:val="0046126B"/>
    <w:rsid w:val="00463608"/>
    <w:rsid w:val="00470942"/>
    <w:rsid w:val="004F5A0F"/>
    <w:rsid w:val="00516F5F"/>
    <w:rsid w:val="005274E2"/>
    <w:rsid w:val="00530EB4"/>
    <w:rsid w:val="00534747"/>
    <w:rsid w:val="0054033C"/>
    <w:rsid w:val="00547609"/>
    <w:rsid w:val="00551A1B"/>
    <w:rsid w:val="0056046A"/>
    <w:rsid w:val="005759EE"/>
    <w:rsid w:val="005933F8"/>
    <w:rsid w:val="005B45CF"/>
    <w:rsid w:val="005C4B7C"/>
    <w:rsid w:val="005C4B9C"/>
    <w:rsid w:val="005D7E65"/>
    <w:rsid w:val="005F191C"/>
    <w:rsid w:val="00600E9A"/>
    <w:rsid w:val="00603403"/>
    <w:rsid w:val="00641EE3"/>
    <w:rsid w:val="0064799C"/>
    <w:rsid w:val="00651484"/>
    <w:rsid w:val="006548E8"/>
    <w:rsid w:val="006552C6"/>
    <w:rsid w:val="0066094C"/>
    <w:rsid w:val="00680BC6"/>
    <w:rsid w:val="006818AB"/>
    <w:rsid w:val="006F0E7C"/>
    <w:rsid w:val="007016C6"/>
    <w:rsid w:val="00707689"/>
    <w:rsid w:val="00734E12"/>
    <w:rsid w:val="00745CB8"/>
    <w:rsid w:val="007952EE"/>
    <w:rsid w:val="007A129F"/>
    <w:rsid w:val="007B1329"/>
    <w:rsid w:val="007E0517"/>
    <w:rsid w:val="00801B3A"/>
    <w:rsid w:val="0081143C"/>
    <w:rsid w:val="00830E70"/>
    <w:rsid w:val="00833B10"/>
    <w:rsid w:val="00870CDB"/>
    <w:rsid w:val="00882510"/>
    <w:rsid w:val="00883F68"/>
    <w:rsid w:val="008A04B1"/>
    <w:rsid w:val="008B5A03"/>
    <w:rsid w:val="008B770E"/>
    <w:rsid w:val="008C330B"/>
    <w:rsid w:val="008D1897"/>
    <w:rsid w:val="008F743B"/>
    <w:rsid w:val="00934ACB"/>
    <w:rsid w:val="00935AD7"/>
    <w:rsid w:val="009552B9"/>
    <w:rsid w:val="009563E4"/>
    <w:rsid w:val="009720C5"/>
    <w:rsid w:val="009844AB"/>
    <w:rsid w:val="0099556C"/>
    <w:rsid w:val="009A06A3"/>
    <w:rsid w:val="009A6F61"/>
    <w:rsid w:val="009B4C0F"/>
    <w:rsid w:val="009C0D76"/>
    <w:rsid w:val="009C6991"/>
    <w:rsid w:val="009F5C7B"/>
    <w:rsid w:val="00A15DCB"/>
    <w:rsid w:val="00A553D0"/>
    <w:rsid w:val="00A74B41"/>
    <w:rsid w:val="00A75E11"/>
    <w:rsid w:val="00A821B5"/>
    <w:rsid w:val="00A91045"/>
    <w:rsid w:val="00A91C5E"/>
    <w:rsid w:val="00AA71D8"/>
    <w:rsid w:val="00AB6056"/>
    <w:rsid w:val="00AF388C"/>
    <w:rsid w:val="00AF4B1A"/>
    <w:rsid w:val="00B10C2A"/>
    <w:rsid w:val="00B1252B"/>
    <w:rsid w:val="00B30A7B"/>
    <w:rsid w:val="00B373AB"/>
    <w:rsid w:val="00B3786D"/>
    <w:rsid w:val="00B42935"/>
    <w:rsid w:val="00B46AE8"/>
    <w:rsid w:val="00B6304D"/>
    <w:rsid w:val="00B716C3"/>
    <w:rsid w:val="00B762A2"/>
    <w:rsid w:val="00B779EE"/>
    <w:rsid w:val="00B81621"/>
    <w:rsid w:val="00B925CE"/>
    <w:rsid w:val="00B9473B"/>
    <w:rsid w:val="00B961A3"/>
    <w:rsid w:val="00BB68BA"/>
    <w:rsid w:val="00BD7E8A"/>
    <w:rsid w:val="00C00A80"/>
    <w:rsid w:val="00C17FFC"/>
    <w:rsid w:val="00C2704E"/>
    <w:rsid w:val="00C27DF9"/>
    <w:rsid w:val="00C45191"/>
    <w:rsid w:val="00C47A2A"/>
    <w:rsid w:val="00C512FB"/>
    <w:rsid w:val="00C66276"/>
    <w:rsid w:val="00C8000A"/>
    <w:rsid w:val="00C81809"/>
    <w:rsid w:val="00C84358"/>
    <w:rsid w:val="00C90196"/>
    <w:rsid w:val="00C94E97"/>
    <w:rsid w:val="00C95860"/>
    <w:rsid w:val="00CF2633"/>
    <w:rsid w:val="00D118CF"/>
    <w:rsid w:val="00D23879"/>
    <w:rsid w:val="00D25860"/>
    <w:rsid w:val="00D44456"/>
    <w:rsid w:val="00D50207"/>
    <w:rsid w:val="00D536F0"/>
    <w:rsid w:val="00D53A94"/>
    <w:rsid w:val="00D56990"/>
    <w:rsid w:val="00DC514B"/>
    <w:rsid w:val="00DC6D77"/>
    <w:rsid w:val="00DC7EB3"/>
    <w:rsid w:val="00DD0059"/>
    <w:rsid w:val="00DD675D"/>
    <w:rsid w:val="00DF08B8"/>
    <w:rsid w:val="00E21176"/>
    <w:rsid w:val="00E21B33"/>
    <w:rsid w:val="00E223AD"/>
    <w:rsid w:val="00E30F74"/>
    <w:rsid w:val="00E34C4A"/>
    <w:rsid w:val="00E3744E"/>
    <w:rsid w:val="00E42E6A"/>
    <w:rsid w:val="00E45542"/>
    <w:rsid w:val="00E50B24"/>
    <w:rsid w:val="00E56ED7"/>
    <w:rsid w:val="00E67917"/>
    <w:rsid w:val="00E86218"/>
    <w:rsid w:val="00EA5044"/>
    <w:rsid w:val="00ED6B9D"/>
    <w:rsid w:val="00ED6D0F"/>
    <w:rsid w:val="00F10997"/>
    <w:rsid w:val="00F172FC"/>
    <w:rsid w:val="00F2520C"/>
    <w:rsid w:val="00F352CC"/>
    <w:rsid w:val="00F4410B"/>
    <w:rsid w:val="00F5007F"/>
    <w:rsid w:val="00F608A6"/>
    <w:rsid w:val="00F70F10"/>
    <w:rsid w:val="00F94373"/>
    <w:rsid w:val="00FB530D"/>
    <w:rsid w:val="00FC4EFE"/>
    <w:rsid w:val="00FF2870"/>
    <w:rsid w:val="00FF4575"/>
    <w:rsid w:val="00FF79A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C05"/>
  </w:style>
  <w:style w:type="paragraph" w:styleId="Heading2">
    <w:name w:val="heading 2"/>
    <w:basedOn w:val="Normal"/>
    <w:next w:val="Normal"/>
    <w:link w:val="Heading2Char"/>
    <w:uiPriority w:val="9"/>
    <w:qFormat/>
    <w:rsid w:val="00EA5044"/>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3B"/>
    <w:pPr>
      <w:spacing w:after="160" w:line="259" w:lineRule="auto"/>
      <w:ind w:left="720"/>
      <w:contextualSpacing/>
    </w:pPr>
    <w:rPr>
      <w:rFonts w:ascii="Times New Roman" w:eastAsia="Calibri" w:hAnsi="Times New Roman" w:cs="Times New Roman"/>
      <w:sz w:val="28"/>
      <w:lang w:val="en-US"/>
    </w:rPr>
  </w:style>
  <w:style w:type="paragraph" w:styleId="NormalWeb">
    <w:name w:val="Normal (Web)"/>
    <w:basedOn w:val="Normal"/>
    <w:uiPriority w:val="99"/>
    <w:rsid w:val="008F74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8F743B"/>
    <w:rPr>
      <w:b/>
      <w:bCs/>
    </w:rPr>
  </w:style>
  <w:style w:type="character" w:styleId="Hyperlink">
    <w:name w:val="Hyperlink"/>
    <w:basedOn w:val="DefaultParagraphFont"/>
    <w:uiPriority w:val="99"/>
    <w:semiHidden/>
    <w:unhideWhenUsed/>
    <w:rsid w:val="008F743B"/>
    <w:rPr>
      <w:color w:val="0000FF"/>
      <w:u w:val="single"/>
    </w:rPr>
  </w:style>
  <w:style w:type="paragraph" w:styleId="Header">
    <w:name w:val="header"/>
    <w:basedOn w:val="Normal"/>
    <w:link w:val="HeaderChar"/>
    <w:uiPriority w:val="99"/>
    <w:semiHidden/>
    <w:unhideWhenUsed/>
    <w:rsid w:val="00B947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473B"/>
  </w:style>
  <w:style w:type="paragraph" w:styleId="Footer">
    <w:name w:val="footer"/>
    <w:basedOn w:val="Normal"/>
    <w:link w:val="FooterChar"/>
    <w:uiPriority w:val="99"/>
    <w:unhideWhenUsed/>
    <w:rsid w:val="00B94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73B"/>
  </w:style>
  <w:style w:type="character" w:customStyle="1" w:styleId="Heading2Char">
    <w:name w:val="Heading 2 Char"/>
    <w:basedOn w:val="DefaultParagraphFont"/>
    <w:link w:val="Heading2"/>
    <w:uiPriority w:val="9"/>
    <w:rsid w:val="00EA5044"/>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nguyenthuhang3</dc:creator>
  <cp:lastModifiedBy>nguyenthuhang3</cp:lastModifiedBy>
  <cp:revision>275</cp:revision>
  <cp:lastPrinted>2018-03-29T10:53:00Z</cp:lastPrinted>
  <dcterms:created xsi:type="dcterms:W3CDTF">2018-03-15T03:04:00Z</dcterms:created>
  <dcterms:modified xsi:type="dcterms:W3CDTF">2018-03-29T10:53:00Z</dcterms:modified>
</cp:coreProperties>
</file>