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F7C" w:rsidRPr="00885C06" w:rsidRDefault="00D95F7C" w:rsidP="00D95F7C">
      <w:pPr>
        <w:spacing w:before="120" w:after="120" w:line="312" w:lineRule="auto"/>
        <w:ind w:left="360"/>
        <w:jc w:val="center"/>
        <w:rPr>
          <w:rFonts w:ascii="Times New Roman" w:hAnsi="Times New Roman"/>
          <w:b/>
          <w:sz w:val="32"/>
          <w:szCs w:val="32"/>
          <w:lang w:val="nl-NL"/>
        </w:rPr>
      </w:pPr>
      <w:bookmarkStart w:id="0" w:name="_GoBack"/>
      <w:bookmarkEnd w:id="0"/>
      <w:r w:rsidRPr="00885C06">
        <w:rPr>
          <w:rFonts w:ascii="Times New Roman" w:hAnsi="Times New Roman"/>
          <w:b/>
          <w:sz w:val="32"/>
          <w:szCs w:val="32"/>
          <w:lang w:val="nl-NL"/>
        </w:rPr>
        <w:t>DANH MỤC QUỸ LIÊN KẾT ĐƠN VỊ NĂM 201</w:t>
      </w:r>
      <w:r w:rsidR="00D02B79" w:rsidRPr="00885C06">
        <w:rPr>
          <w:rFonts w:ascii="Times New Roman" w:hAnsi="Times New Roman"/>
          <w:b/>
          <w:sz w:val="32"/>
          <w:szCs w:val="32"/>
          <w:lang w:val="nl-NL"/>
        </w:rPr>
        <w:t>7</w:t>
      </w:r>
    </w:p>
    <w:p w:rsidR="00D95F7C" w:rsidRPr="00885C06" w:rsidRDefault="00D95F7C" w:rsidP="00100C15">
      <w:pPr>
        <w:tabs>
          <w:tab w:val="left" w:pos="3091"/>
        </w:tabs>
        <w:spacing w:before="120" w:after="120" w:line="312" w:lineRule="auto"/>
        <w:ind w:left="360"/>
        <w:jc w:val="both"/>
        <w:rPr>
          <w:rFonts w:ascii="Times New Roman" w:hAnsi="Times New Roman"/>
          <w:bCs/>
          <w:sz w:val="22"/>
          <w:lang w:val="nl-NL"/>
        </w:rPr>
      </w:pPr>
      <w:r w:rsidRPr="00885C06">
        <w:rPr>
          <w:rFonts w:ascii="Times New Roman" w:hAnsi="Times New Roman"/>
          <w:b/>
          <w:sz w:val="22"/>
          <w:lang w:val="nl-NL"/>
        </w:rPr>
        <w:t>Danh mục Quỹ Liên kết đơn vị Manulife</w:t>
      </w:r>
      <w:r w:rsidRPr="00885C06">
        <w:rPr>
          <w:rFonts w:ascii="Times New Roman" w:hAnsi="Times New Roman"/>
          <w:bCs/>
          <w:sz w:val="22"/>
          <w:lang w:val="nl-NL"/>
        </w:rPr>
        <w:t xml:space="preserve"> bao gồm:</w:t>
      </w:r>
    </w:p>
    <w:p w:rsidR="00D95F7C" w:rsidRPr="00885C06" w:rsidRDefault="00D95F7C" w:rsidP="00D95F7C">
      <w:pPr>
        <w:numPr>
          <w:ilvl w:val="1"/>
          <w:numId w:val="5"/>
        </w:numPr>
        <w:spacing w:before="60" w:line="312" w:lineRule="auto"/>
        <w:jc w:val="both"/>
        <w:rPr>
          <w:rFonts w:ascii="Times New Roman" w:hAnsi="Times New Roman"/>
          <w:bCs/>
          <w:sz w:val="22"/>
          <w:szCs w:val="28"/>
        </w:rPr>
      </w:pPr>
      <w:r w:rsidRPr="00885C06">
        <w:rPr>
          <w:rFonts w:ascii="Times New Roman" w:hAnsi="Times New Roman"/>
          <w:bCs/>
          <w:sz w:val="22"/>
          <w:szCs w:val="28"/>
        </w:rPr>
        <w:t>Quỹ Tăng trưởng Manulife</w:t>
      </w:r>
    </w:p>
    <w:p w:rsidR="00D95F7C" w:rsidRPr="00885C06" w:rsidRDefault="00D95F7C" w:rsidP="00D95F7C">
      <w:pPr>
        <w:numPr>
          <w:ilvl w:val="1"/>
          <w:numId w:val="5"/>
        </w:numPr>
        <w:spacing w:before="60" w:line="312" w:lineRule="auto"/>
        <w:jc w:val="both"/>
        <w:rPr>
          <w:rFonts w:ascii="Times New Roman" w:hAnsi="Times New Roman"/>
          <w:bCs/>
          <w:sz w:val="22"/>
          <w:szCs w:val="28"/>
        </w:rPr>
      </w:pPr>
      <w:r w:rsidRPr="00885C06">
        <w:rPr>
          <w:rFonts w:ascii="Times New Roman" w:hAnsi="Times New Roman"/>
          <w:bCs/>
          <w:sz w:val="22"/>
          <w:szCs w:val="28"/>
        </w:rPr>
        <w:t>Quỹ Phát Triển Manulife</w:t>
      </w:r>
    </w:p>
    <w:p w:rsidR="00D95F7C" w:rsidRPr="00885C06" w:rsidRDefault="00D95F7C" w:rsidP="00D95F7C">
      <w:pPr>
        <w:numPr>
          <w:ilvl w:val="1"/>
          <w:numId w:val="5"/>
        </w:numPr>
        <w:spacing w:before="60" w:line="312" w:lineRule="auto"/>
        <w:jc w:val="both"/>
        <w:rPr>
          <w:rFonts w:ascii="Times New Roman" w:hAnsi="Times New Roman"/>
          <w:bCs/>
          <w:sz w:val="22"/>
          <w:szCs w:val="28"/>
        </w:rPr>
      </w:pPr>
      <w:r w:rsidRPr="00885C06">
        <w:rPr>
          <w:rFonts w:ascii="Times New Roman" w:hAnsi="Times New Roman"/>
          <w:bCs/>
          <w:sz w:val="22"/>
          <w:szCs w:val="28"/>
        </w:rPr>
        <w:t>Quỹ Cân Bằng Manulife</w:t>
      </w:r>
    </w:p>
    <w:p w:rsidR="00D02B79" w:rsidRPr="00885C06" w:rsidRDefault="00A60517" w:rsidP="00D95F7C">
      <w:pPr>
        <w:numPr>
          <w:ilvl w:val="1"/>
          <w:numId w:val="5"/>
        </w:numPr>
        <w:spacing w:before="60" w:line="312" w:lineRule="auto"/>
        <w:jc w:val="both"/>
        <w:rPr>
          <w:rFonts w:ascii="Times New Roman" w:hAnsi="Times New Roman"/>
          <w:bCs/>
          <w:sz w:val="22"/>
          <w:szCs w:val="28"/>
        </w:rPr>
      </w:pPr>
      <w:r>
        <w:rPr>
          <w:rFonts w:ascii="Times New Roman" w:hAnsi="Times New Roman"/>
          <w:bCs/>
          <w:sz w:val="22"/>
          <w:szCs w:val="28"/>
        </w:rPr>
        <w:t xml:space="preserve">Quỹ Ổn Định </w:t>
      </w:r>
      <w:r w:rsidR="00D02B79" w:rsidRPr="00885C06">
        <w:rPr>
          <w:rFonts w:ascii="Times New Roman" w:hAnsi="Times New Roman"/>
          <w:bCs/>
          <w:sz w:val="22"/>
          <w:szCs w:val="28"/>
        </w:rPr>
        <w:t>Manulife</w:t>
      </w:r>
    </w:p>
    <w:p w:rsidR="00D95F7C" w:rsidRPr="00885C06" w:rsidRDefault="00D95F7C" w:rsidP="00D95F7C">
      <w:pPr>
        <w:numPr>
          <w:ilvl w:val="1"/>
          <w:numId w:val="5"/>
        </w:numPr>
        <w:spacing w:before="60" w:line="312" w:lineRule="auto"/>
        <w:jc w:val="both"/>
        <w:rPr>
          <w:rFonts w:ascii="Times New Roman" w:hAnsi="Times New Roman"/>
          <w:bCs/>
          <w:sz w:val="22"/>
          <w:szCs w:val="28"/>
        </w:rPr>
      </w:pPr>
      <w:r w:rsidRPr="00885C06">
        <w:rPr>
          <w:rFonts w:ascii="Times New Roman" w:hAnsi="Times New Roman"/>
          <w:bCs/>
          <w:sz w:val="22"/>
          <w:szCs w:val="28"/>
        </w:rPr>
        <w:t xml:space="preserve">Quỹ </w:t>
      </w:r>
      <w:r w:rsidR="00A60517">
        <w:rPr>
          <w:rFonts w:ascii="Times New Roman" w:hAnsi="Times New Roman"/>
          <w:bCs/>
          <w:sz w:val="22"/>
          <w:szCs w:val="28"/>
        </w:rPr>
        <w:t xml:space="preserve">Tích Lũy </w:t>
      </w:r>
      <w:r w:rsidRPr="00885C06">
        <w:rPr>
          <w:rFonts w:ascii="Times New Roman" w:hAnsi="Times New Roman"/>
          <w:bCs/>
          <w:sz w:val="22"/>
          <w:szCs w:val="28"/>
        </w:rPr>
        <w:t>Manulife</w:t>
      </w:r>
    </w:p>
    <w:p w:rsidR="00D95F7C" w:rsidRPr="00885C06" w:rsidRDefault="00D95F7C" w:rsidP="00D95F7C">
      <w:pPr>
        <w:numPr>
          <w:ilvl w:val="1"/>
          <w:numId w:val="5"/>
        </w:numPr>
        <w:spacing w:before="60" w:line="312" w:lineRule="auto"/>
        <w:jc w:val="both"/>
        <w:rPr>
          <w:rFonts w:ascii="Times New Roman" w:hAnsi="Times New Roman"/>
          <w:bCs/>
          <w:sz w:val="22"/>
          <w:szCs w:val="28"/>
        </w:rPr>
      </w:pPr>
      <w:r w:rsidRPr="00885C06">
        <w:rPr>
          <w:rFonts w:ascii="Times New Roman" w:hAnsi="Times New Roman"/>
          <w:bCs/>
          <w:sz w:val="22"/>
          <w:szCs w:val="28"/>
        </w:rPr>
        <w:t xml:space="preserve">Quỹ Bảo </w:t>
      </w:r>
      <w:r w:rsidR="00B47D5A" w:rsidRPr="00885C06">
        <w:rPr>
          <w:rFonts w:ascii="Times New Roman" w:hAnsi="Times New Roman"/>
          <w:bCs/>
          <w:sz w:val="22"/>
          <w:szCs w:val="28"/>
        </w:rPr>
        <w:t>T</w:t>
      </w:r>
      <w:r w:rsidRPr="00885C06">
        <w:rPr>
          <w:rFonts w:ascii="Times New Roman" w:hAnsi="Times New Roman"/>
          <w:bCs/>
          <w:sz w:val="22"/>
          <w:szCs w:val="28"/>
        </w:rPr>
        <w:t>oàn Manulife</w:t>
      </w:r>
    </w:p>
    <w:p w:rsidR="00D95F7C" w:rsidRPr="00885C06" w:rsidRDefault="00D95F7C" w:rsidP="00D95F7C">
      <w:pPr>
        <w:spacing w:before="60" w:line="312" w:lineRule="auto"/>
        <w:jc w:val="both"/>
        <w:rPr>
          <w:rFonts w:ascii="Times New Roman" w:hAnsi="Times New Roman"/>
          <w:bCs/>
          <w:sz w:val="22"/>
          <w:szCs w:val="28"/>
        </w:rPr>
      </w:pPr>
    </w:p>
    <w:p w:rsidR="00D95F7C" w:rsidRPr="00885C06" w:rsidRDefault="00D95F7C" w:rsidP="00D95F7C">
      <w:pPr>
        <w:numPr>
          <w:ilvl w:val="1"/>
          <w:numId w:val="1"/>
        </w:numPr>
        <w:spacing w:before="120" w:after="120" w:line="312" w:lineRule="auto"/>
        <w:jc w:val="both"/>
        <w:rPr>
          <w:rFonts w:ascii="Times New Roman" w:hAnsi="Times New Roman"/>
          <w:b/>
          <w:sz w:val="22"/>
          <w:lang w:val="nl-NL"/>
        </w:rPr>
      </w:pPr>
      <w:r w:rsidRPr="00885C06">
        <w:rPr>
          <w:rFonts w:ascii="Times New Roman" w:hAnsi="Times New Roman"/>
          <w:b/>
          <w:sz w:val="22"/>
          <w:lang w:val="nl-NL"/>
        </w:rPr>
        <w:t>Mục tiêu và chiến lược đầu tư</w:t>
      </w:r>
    </w:p>
    <w:p w:rsidR="00D95F7C" w:rsidRPr="00885C06" w:rsidRDefault="00D95F7C" w:rsidP="00D95F7C">
      <w:pPr>
        <w:spacing w:before="120" w:after="120" w:line="312" w:lineRule="auto"/>
        <w:ind w:left="907"/>
        <w:jc w:val="both"/>
        <w:rPr>
          <w:rFonts w:ascii="Times New Roman" w:hAnsi="Times New Roman"/>
          <w:b/>
          <w:sz w:val="22"/>
          <w:lang w:val="nl-NL"/>
        </w:rPr>
      </w:pPr>
      <w:r w:rsidRPr="00885C06">
        <w:rPr>
          <w:rFonts w:ascii="Times New Roman" w:hAnsi="Times New Roman"/>
          <w:b/>
          <w:sz w:val="22"/>
          <w:lang w:val="nl-NL"/>
        </w:rPr>
        <w:t>2.1 Quỹ Tăng trưởng Manulife:</w:t>
      </w:r>
    </w:p>
    <w:p w:rsidR="00D95F7C" w:rsidRPr="00885C06" w:rsidRDefault="00D95F7C" w:rsidP="00D95F7C">
      <w:pPr>
        <w:spacing w:before="60" w:after="60" w:line="312" w:lineRule="auto"/>
        <w:ind w:left="907"/>
        <w:jc w:val="both"/>
        <w:rPr>
          <w:rFonts w:ascii="Times New Roman" w:hAnsi="Times New Roman"/>
          <w:sz w:val="22"/>
          <w:lang w:val="nl-NL"/>
        </w:rPr>
      </w:pPr>
      <w:r w:rsidRPr="00885C06">
        <w:rPr>
          <w:rFonts w:ascii="Times New Roman" w:hAnsi="Times New Roman"/>
          <w:sz w:val="22"/>
          <w:lang w:val="nl-NL"/>
        </w:rPr>
        <w:t xml:space="preserve">Quỹ đầu tư Tăng trưởng của Manulife là quỹ liên kết đơn vị nhằm cung cấp sự tăng trưởng vốn trong thời gian dài hạn. Quỹ đuợc thiết kế dành cho những người có khuynh hướng đầu tư dài hạn, chấp nhận </w:t>
      </w:r>
      <w:r w:rsidRPr="00885C06">
        <w:rPr>
          <w:rFonts w:ascii="Times New Roman" w:hAnsi="Times New Roman"/>
          <w:b/>
          <w:bCs/>
          <w:sz w:val="22"/>
          <w:lang w:val="nl-NL"/>
        </w:rPr>
        <w:t>những biến động lớn</w:t>
      </w:r>
      <w:r w:rsidRPr="00885C06">
        <w:rPr>
          <w:rFonts w:ascii="Times New Roman" w:hAnsi="Times New Roman"/>
          <w:sz w:val="22"/>
          <w:lang w:val="nl-NL"/>
        </w:rPr>
        <w:t xml:space="preserve"> về giá trị của các khoản mục đầu tư nhằm đạt được lợi nhuận trong thời gian dài.</w:t>
      </w:r>
    </w:p>
    <w:p w:rsidR="00D95F7C" w:rsidRPr="00885C06" w:rsidRDefault="00D95F7C" w:rsidP="00D95F7C">
      <w:pPr>
        <w:numPr>
          <w:ilvl w:val="0"/>
          <w:numId w:val="2"/>
        </w:numPr>
        <w:tabs>
          <w:tab w:val="clear" w:pos="360"/>
          <w:tab w:val="num" w:pos="1440"/>
        </w:tabs>
        <w:autoSpaceDE w:val="0"/>
        <w:autoSpaceDN w:val="0"/>
        <w:adjustRightInd w:val="0"/>
        <w:spacing w:before="120" w:after="120"/>
        <w:ind w:left="1440" w:hanging="357"/>
        <w:jc w:val="both"/>
        <w:rPr>
          <w:rFonts w:ascii=".VnArial" w:hAnsi=".VnArial"/>
          <w:color w:val="020000"/>
          <w:sz w:val="22"/>
        </w:rPr>
      </w:pPr>
      <w:r w:rsidRPr="00885C06">
        <w:rPr>
          <w:rFonts w:ascii="Times New Roman" w:hAnsi="Times New Roman"/>
          <w:color w:val="020000"/>
          <w:sz w:val="22"/>
        </w:rPr>
        <w:t>Tăng trưởng vốn trong dài hạn.</w:t>
      </w:r>
    </w:p>
    <w:p w:rsidR="00D95F7C" w:rsidRPr="00885C06" w:rsidRDefault="00D95F7C" w:rsidP="00D95F7C">
      <w:pPr>
        <w:numPr>
          <w:ilvl w:val="0"/>
          <w:numId w:val="2"/>
        </w:numPr>
        <w:tabs>
          <w:tab w:val="clear" w:pos="360"/>
          <w:tab w:val="num" w:pos="1440"/>
        </w:tabs>
        <w:autoSpaceDE w:val="0"/>
        <w:autoSpaceDN w:val="0"/>
        <w:adjustRightInd w:val="0"/>
        <w:spacing w:before="120" w:after="120"/>
        <w:ind w:left="1440" w:hanging="357"/>
        <w:jc w:val="both"/>
        <w:rPr>
          <w:rFonts w:ascii="Times New Roman" w:hAnsi="Times New Roman"/>
          <w:b/>
          <w:bCs/>
          <w:color w:val="020000"/>
          <w:sz w:val="22"/>
          <w:szCs w:val="48"/>
        </w:rPr>
      </w:pPr>
      <w:r w:rsidRPr="00885C06">
        <w:rPr>
          <w:rFonts w:ascii="Times New Roman" w:hAnsi="Times New Roman"/>
          <w:color w:val="020000"/>
          <w:sz w:val="22"/>
        </w:rPr>
        <w:t xml:space="preserve">Chấp nhận sự dao động </w:t>
      </w:r>
      <w:r w:rsidR="00B47D5A" w:rsidRPr="00885C06">
        <w:rPr>
          <w:rFonts w:ascii="Times New Roman" w:hAnsi="Times New Roman"/>
          <w:color w:val="020000"/>
          <w:sz w:val="22"/>
        </w:rPr>
        <w:t xml:space="preserve">lớn về giá trị các khoản đầu </w:t>
      </w:r>
      <w:proofErr w:type="gramStart"/>
      <w:r w:rsidR="00B47D5A" w:rsidRPr="00885C06">
        <w:rPr>
          <w:rFonts w:ascii="Times New Roman" w:hAnsi="Times New Roman"/>
          <w:color w:val="020000"/>
          <w:sz w:val="22"/>
        </w:rPr>
        <w:t>tư</w:t>
      </w:r>
      <w:proofErr w:type="gramEnd"/>
      <w:r w:rsidRPr="00885C06">
        <w:rPr>
          <w:rFonts w:ascii="Times New Roman" w:hAnsi="Times New Roman"/>
          <w:color w:val="020000"/>
          <w:sz w:val="22"/>
        </w:rPr>
        <w:t>.</w:t>
      </w:r>
    </w:p>
    <w:p w:rsidR="00D95F7C" w:rsidRPr="00885C06" w:rsidRDefault="00D95F7C" w:rsidP="00D95F7C">
      <w:pPr>
        <w:numPr>
          <w:ilvl w:val="0"/>
          <w:numId w:val="2"/>
        </w:numPr>
        <w:tabs>
          <w:tab w:val="clear" w:pos="360"/>
          <w:tab w:val="num" w:pos="1440"/>
        </w:tabs>
        <w:autoSpaceDE w:val="0"/>
        <w:autoSpaceDN w:val="0"/>
        <w:adjustRightInd w:val="0"/>
        <w:spacing w:before="120" w:after="120"/>
        <w:ind w:left="1440" w:hanging="357"/>
        <w:jc w:val="both"/>
        <w:rPr>
          <w:rFonts w:ascii="Times New Roman" w:hAnsi="Times New Roman"/>
          <w:b/>
          <w:bCs/>
          <w:color w:val="020000"/>
          <w:sz w:val="22"/>
          <w:szCs w:val="48"/>
        </w:rPr>
      </w:pPr>
      <w:r w:rsidRPr="00885C06">
        <w:rPr>
          <w:rFonts w:ascii="Times New Roman" w:hAnsi="Times New Roman"/>
          <w:color w:val="020000"/>
          <w:sz w:val="22"/>
        </w:rPr>
        <w:t>Đầu tư từ 70% đến 100 % vào cổ phiếu của các công ty đang hoạt động tại Việt Nam</w:t>
      </w:r>
    </w:p>
    <w:p w:rsidR="00D95F7C" w:rsidRPr="00885C06" w:rsidRDefault="00D95F7C" w:rsidP="00D95F7C">
      <w:pPr>
        <w:numPr>
          <w:ilvl w:val="0"/>
          <w:numId w:val="2"/>
        </w:numPr>
        <w:tabs>
          <w:tab w:val="clear" w:pos="360"/>
          <w:tab w:val="num" w:pos="1440"/>
        </w:tabs>
        <w:autoSpaceDE w:val="0"/>
        <w:autoSpaceDN w:val="0"/>
        <w:adjustRightInd w:val="0"/>
        <w:spacing w:before="120" w:after="120"/>
        <w:ind w:left="1440" w:hanging="357"/>
        <w:jc w:val="both"/>
        <w:rPr>
          <w:rFonts w:ascii="Times New Roman" w:hAnsi="Times New Roman"/>
          <w:b/>
          <w:bCs/>
          <w:color w:val="020000"/>
          <w:sz w:val="22"/>
          <w:szCs w:val="48"/>
        </w:rPr>
      </w:pPr>
      <w:r w:rsidRPr="00885C06">
        <w:rPr>
          <w:rFonts w:ascii="Times New Roman" w:hAnsi="Times New Roman"/>
          <w:color w:val="020000"/>
          <w:sz w:val="22"/>
        </w:rPr>
        <w:t>Tài sản còn lại sẽ đầu tư trực tiếp hoặc gián tiếp vào trái phiếu, tiền gởi kỳ hạn và các công cụ đầu tư khác.</w:t>
      </w:r>
    </w:p>
    <w:p w:rsidR="006B322E" w:rsidRPr="00885C06" w:rsidRDefault="00D95F7C" w:rsidP="00D95F7C">
      <w:pPr>
        <w:autoSpaceDE w:val="0"/>
        <w:autoSpaceDN w:val="0"/>
        <w:adjustRightInd w:val="0"/>
        <w:spacing w:before="120" w:after="120"/>
        <w:ind w:left="907"/>
        <w:jc w:val="both"/>
        <w:rPr>
          <w:rFonts w:ascii="Times New Roman" w:hAnsi="Times New Roman"/>
          <w:color w:val="020000"/>
          <w:sz w:val="22"/>
        </w:rPr>
      </w:pPr>
      <w:r w:rsidRPr="00885C06">
        <w:rPr>
          <w:rFonts w:ascii="Times New Roman" w:hAnsi="Times New Roman"/>
          <w:color w:val="020000"/>
          <w:sz w:val="22"/>
        </w:rPr>
        <w:t>Việc phân bổ tài sản đầu tư của Quỹ có thể sai lệch so với tỷ lệ phân bổ mục tiêu nêu trên nhưng mức tối đa cho phép theo Luật quy định và sự sai lệch này phải là kết quả của việc tăng hay giảm giá trị thị trường của các tài sản đầu tư (sai lệch bị động) và những khoản thanh toán hợp pháp của Quỹ.</w:t>
      </w:r>
    </w:p>
    <w:p w:rsidR="006B322E" w:rsidRPr="00885C06" w:rsidRDefault="006B322E" w:rsidP="00D95F7C">
      <w:pPr>
        <w:autoSpaceDE w:val="0"/>
        <w:autoSpaceDN w:val="0"/>
        <w:adjustRightInd w:val="0"/>
        <w:spacing w:before="120" w:after="120"/>
        <w:ind w:left="907"/>
        <w:jc w:val="both"/>
        <w:rPr>
          <w:rFonts w:ascii="Times New Roman" w:hAnsi="Times New Roman"/>
          <w:b/>
          <w:color w:val="020000"/>
          <w:sz w:val="22"/>
        </w:rPr>
      </w:pPr>
      <w:r w:rsidRPr="00885C06">
        <w:rPr>
          <w:rFonts w:ascii="Times New Roman" w:hAnsi="Times New Roman"/>
          <w:b/>
          <w:color w:val="020000"/>
          <w:sz w:val="22"/>
        </w:rPr>
        <w:t>Phí quản lý quỹ: 2</w:t>
      </w:r>
      <w:r w:rsidR="00743A41" w:rsidRPr="00885C06">
        <w:rPr>
          <w:rFonts w:ascii="Times New Roman" w:hAnsi="Times New Roman"/>
          <w:b/>
          <w:color w:val="020000"/>
          <w:sz w:val="22"/>
        </w:rPr>
        <w:t>.5</w:t>
      </w:r>
      <w:r w:rsidRPr="00885C06">
        <w:rPr>
          <w:rFonts w:ascii="Times New Roman" w:hAnsi="Times New Roman"/>
          <w:b/>
          <w:color w:val="020000"/>
          <w:sz w:val="22"/>
        </w:rPr>
        <w:t>% p.a</w:t>
      </w:r>
    </w:p>
    <w:p w:rsidR="00D95F7C" w:rsidRPr="00885C06" w:rsidRDefault="00B72064" w:rsidP="00D95F7C">
      <w:pPr>
        <w:autoSpaceDE w:val="0"/>
        <w:autoSpaceDN w:val="0"/>
        <w:adjustRightInd w:val="0"/>
        <w:spacing w:before="120" w:after="120"/>
        <w:ind w:left="907"/>
        <w:jc w:val="both"/>
        <w:rPr>
          <w:rFonts w:ascii="Times New Roman" w:hAnsi="Times New Roman"/>
          <w:b/>
          <w:bCs/>
          <w:color w:val="020000"/>
          <w:sz w:val="22"/>
          <w:szCs w:val="48"/>
        </w:rPr>
      </w:pPr>
      <w:r w:rsidRPr="00885C06">
        <w:rPr>
          <w:rFonts w:ascii="Times New Roman" w:hAnsi="Times New Roman"/>
          <w:b/>
          <w:bCs/>
          <w:color w:val="020000"/>
          <w:sz w:val="22"/>
          <w:szCs w:val="48"/>
        </w:rPr>
        <w:t>Tỷ lệ p</w:t>
      </w:r>
      <w:r w:rsidR="007F10D6" w:rsidRPr="00885C06">
        <w:rPr>
          <w:rFonts w:ascii="Times New Roman" w:hAnsi="Times New Roman"/>
          <w:b/>
          <w:bCs/>
          <w:color w:val="020000"/>
          <w:sz w:val="22"/>
          <w:szCs w:val="48"/>
        </w:rPr>
        <w:t>hân bổ tài sản</w:t>
      </w:r>
      <w:r w:rsidRPr="00885C06">
        <w:rPr>
          <w:rFonts w:ascii="Times New Roman" w:hAnsi="Times New Roman"/>
          <w:b/>
          <w:bCs/>
          <w:color w:val="020000"/>
          <w:sz w:val="22"/>
          <w:szCs w:val="48"/>
        </w:rPr>
        <w:t xml:space="preserve"> mục tiêu</w:t>
      </w:r>
    </w:p>
    <w:tbl>
      <w:tblPr>
        <w:tblStyle w:val="TableGrid"/>
        <w:tblpPr w:leftFromText="180" w:rightFromText="180" w:vertAnchor="text" w:tblpX="895" w:tblpY="1"/>
        <w:tblOverlap w:val="never"/>
        <w:tblW w:w="0" w:type="auto"/>
        <w:tblLook w:val="04A0"/>
      </w:tblPr>
      <w:tblGrid>
        <w:gridCol w:w="3381"/>
        <w:gridCol w:w="1980"/>
      </w:tblGrid>
      <w:tr w:rsidR="007F10D6" w:rsidRPr="00885C06" w:rsidTr="008E5E4F">
        <w:tc>
          <w:tcPr>
            <w:tcW w:w="3381" w:type="dxa"/>
          </w:tcPr>
          <w:p w:rsidR="007F10D6" w:rsidRPr="00885C06" w:rsidRDefault="007F10D6" w:rsidP="00D02B79">
            <w:pPr>
              <w:tabs>
                <w:tab w:val="left" w:pos="3372"/>
              </w:tabs>
              <w:autoSpaceDE w:val="0"/>
              <w:autoSpaceDN w:val="0"/>
              <w:adjustRightInd w:val="0"/>
              <w:spacing w:before="120" w:after="120"/>
              <w:rPr>
                <w:rFonts w:ascii="Times New Roman" w:hAnsi="Times New Roman"/>
                <w:b/>
                <w:bCs/>
                <w:color w:val="020000"/>
                <w:sz w:val="22"/>
                <w:szCs w:val="48"/>
              </w:rPr>
            </w:pPr>
            <w:r w:rsidRPr="00885C06">
              <w:rPr>
                <w:rFonts w:ascii="Times New Roman" w:hAnsi="Times New Roman"/>
                <w:b/>
                <w:bCs/>
                <w:color w:val="020000"/>
                <w:sz w:val="22"/>
                <w:szCs w:val="48"/>
              </w:rPr>
              <w:t>Quỹ tăng trưởng</w:t>
            </w:r>
          </w:p>
        </w:tc>
        <w:tc>
          <w:tcPr>
            <w:tcW w:w="1980" w:type="dxa"/>
          </w:tcPr>
          <w:p w:rsidR="007F10D6" w:rsidRPr="00885C06" w:rsidRDefault="007F10D6" w:rsidP="00D02B79">
            <w:pPr>
              <w:autoSpaceDE w:val="0"/>
              <w:autoSpaceDN w:val="0"/>
              <w:adjustRightInd w:val="0"/>
              <w:spacing w:before="120" w:after="120"/>
              <w:rPr>
                <w:rFonts w:ascii="Times New Roman" w:hAnsi="Times New Roman"/>
                <w:b/>
                <w:bCs/>
                <w:color w:val="020000"/>
                <w:sz w:val="22"/>
                <w:szCs w:val="48"/>
              </w:rPr>
            </w:pPr>
            <w:r w:rsidRPr="00885C06">
              <w:rPr>
                <w:rFonts w:ascii="Times New Roman" w:hAnsi="Times New Roman"/>
                <w:b/>
                <w:bCs/>
                <w:color w:val="020000"/>
                <w:sz w:val="22"/>
                <w:szCs w:val="48"/>
              </w:rPr>
              <w:t>% phân bổ tài sản</w:t>
            </w:r>
          </w:p>
        </w:tc>
      </w:tr>
      <w:tr w:rsidR="007F10D6" w:rsidRPr="00885C06" w:rsidTr="008E5E4F">
        <w:tc>
          <w:tcPr>
            <w:tcW w:w="3381" w:type="dxa"/>
          </w:tcPr>
          <w:p w:rsidR="007F10D6" w:rsidRPr="00885C06" w:rsidRDefault="007F10D6" w:rsidP="00D02B79">
            <w:pPr>
              <w:autoSpaceDE w:val="0"/>
              <w:autoSpaceDN w:val="0"/>
              <w:adjustRightInd w:val="0"/>
              <w:spacing w:before="120" w:after="120"/>
              <w:rPr>
                <w:rFonts w:ascii="Times New Roman" w:hAnsi="Times New Roman"/>
                <w:bCs/>
                <w:color w:val="020000"/>
                <w:sz w:val="22"/>
                <w:szCs w:val="48"/>
              </w:rPr>
            </w:pPr>
            <w:r w:rsidRPr="00885C06">
              <w:rPr>
                <w:rFonts w:ascii="Times New Roman" w:hAnsi="Times New Roman"/>
                <w:bCs/>
                <w:color w:val="020000"/>
                <w:sz w:val="22"/>
                <w:szCs w:val="48"/>
              </w:rPr>
              <w:t>Công cụ thị trường tiền tệ</w:t>
            </w:r>
          </w:p>
        </w:tc>
        <w:tc>
          <w:tcPr>
            <w:tcW w:w="1980" w:type="dxa"/>
          </w:tcPr>
          <w:p w:rsidR="007F10D6" w:rsidRPr="00885C06" w:rsidRDefault="00034639" w:rsidP="00D02B79">
            <w:pPr>
              <w:autoSpaceDE w:val="0"/>
              <w:autoSpaceDN w:val="0"/>
              <w:adjustRightInd w:val="0"/>
              <w:spacing w:before="120" w:after="120"/>
              <w:jc w:val="center"/>
              <w:rPr>
                <w:rFonts w:ascii="Times New Roman" w:hAnsi="Times New Roman"/>
                <w:bCs/>
                <w:color w:val="020000"/>
                <w:sz w:val="22"/>
                <w:szCs w:val="48"/>
              </w:rPr>
            </w:pPr>
            <w:r w:rsidRPr="00885C06">
              <w:rPr>
                <w:rFonts w:ascii="Times New Roman" w:hAnsi="Times New Roman"/>
                <w:bCs/>
                <w:color w:val="020000"/>
                <w:sz w:val="22"/>
                <w:szCs w:val="48"/>
              </w:rPr>
              <w:t>5%</w:t>
            </w:r>
          </w:p>
        </w:tc>
      </w:tr>
      <w:tr w:rsidR="007F10D6" w:rsidRPr="00885C06" w:rsidTr="008E5E4F">
        <w:tc>
          <w:tcPr>
            <w:tcW w:w="3381" w:type="dxa"/>
          </w:tcPr>
          <w:p w:rsidR="007F10D6" w:rsidRPr="00885C06" w:rsidRDefault="00034639" w:rsidP="00D02B79">
            <w:pPr>
              <w:autoSpaceDE w:val="0"/>
              <w:autoSpaceDN w:val="0"/>
              <w:adjustRightInd w:val="0"/>
              <w:spacing w:before="120" w:after="120"/>
              <w:rPr>
                <w:rFonts w:ascii="Times New Roman" w:hAnsi="Times New Roman"/>
                <w:bCs/>
                <w:color w:val="020000"/>
                <w:sz w:val="22"/>
                <w:szCs w:val="48"/>
              </w:rPr>
            </w:pPr>
            <w:r w:rsidRPr="00885C06">
              <w:rPr>
                <w:rFonts w:ascii="Times New Roman" w:hAnsi="Times New Roman"/>
                <w:bCs/>
                <w:color w:val="020000"/>
                <w:sz w:val="22"/>
                <w:szCs w:val="48"/>
              </w:rPr>
              <w:t>Trái phiếu/công cụ lãi suất cố định</w:t>
            </w:r>
          </w:p>
        </w:tc>
        <w:tc>
          <w:tcPr>
            <w:tcW w:w="1980" w:type="dxa"/>
          </w:tcPr>
          <w:p w:rsidR="007F10D6" w:rsidRPr="00885C06" w:rsidRDefault="00034639" w:rsidP="00D02B79">
            <w:pPr>
              <w:autoSpaceDE w:val="0"/>
              <w:autoSpaceDN w:val="0"/>
              <w:adjustRightInd w:val="0"/>
              <w:spacing w:before="120" w:after="120"/>
              <w:jc w:val="center"/>
              <w:rPr>
                <w:rFonts w:ascii="Times New Roman" w:hAnsi="Times New Roman"/>
                <w:bCs/>
                <w:color w:val="020000"/>
                <w:sz w:val="22"/>
                <w:szCs w:val="48"/>
              </w:rPr>
            </w:pPr>
            <w:r w:rsidRPr="00885C06">
              <w:rPr>
                <w:rFonts w:ascii="Times New Roman" w:hAnsi="Times New Roman"/>
                <w:bCs/>
                <w:color w:val="020000"/>
                <w:sz w:val="22"/>
                <w:szCs w:val="48"/>
              </w:rPr>
              <w:t>5%</w:t>
            </w:r>
          </w:p>
        </w:tc>
      </w:tr>
      <w:tr w:rsidR="007F10D6" w:rsidRPr="00885C06" w:rsidTr="008E5E4F">
        <w:tc>
          <w:tcPr>
            <w:tcW w:w="3381" w:type="dxa"/>
          </w:tcPr>
          <w:p w:rsidR="007F10D6" w:rsidRPr="00885C06" w:rsidRDefault="00034639" w:rsidP="00D02B79">
            <w:pPr>
              <w:autoSpaceDE w:val="0"/>
              <w:autoSpaceDN w:val="0"/>
              <w:adjustRightInd w:val="0"/>
              <w:spacing w:before="120" w:after="120"/>
              <w:rPr>
                <w:rFonts w:ascii="Times New Roman" w:hAnsi="Times New Roman"/>
                <w:bCs/>
                <w:color w:val="020000"/>
                <w:sz w:val="22"/>
                <w:szCs w:val="48"/>
              </w:rPr>
            </w:pPr>
            <w:r w:rsidRPr="00885C06">
              <w:rPr>
                <w:rFonts w:ascii="Times New Roman" w:hAnsi="Times New Roman"/>
                <w:bCs/>
                <w:color w:val="020000"/>
                <w:sz w:val="22"/>
                <w:szCs w:val="48"/>
              </w:rPr>
              <w:t>Cổ phiếu</w:t>
            </w:r>
          </w:p>
        </w:tc>
        <w:tc>
          <w:tcPr>
            <w:tcW w:w="1980" w:type="dxa"/>
          </w:tcPr>
          <w:p w:rsidR="007F10D6" w:rsidRPr="00885C06" w:rsidRDefault="00034639" w:rsidP="00D02B79">
            <w:pPr>
              <w:autoSpaceDE w:val="0"/>
              <w:autoSpaceDN w:val="0"/>
              <w:adjustRightInd w:val="0"/>
              <w:spacing w:before="120" w:after="120"/>
              <w:jc w:val="center"/>
              <w:rPr>
                <w:rFonts w:ascii="Times New Roman" w:hAnsi="Times New Roman"/>
                <w:bCs/>
                <w:color w:val="020000"/>
                <w:sz w:val="22"/>
                <w:szCs w:val="48"/>
              </w:rPr>
            </w:pPr>
            <w:r w:rsidRPr="00885C06">
              <w:rPr>
                <w:rFonts w:ascii="Times New Roman" w:hAnsi="Times New Roman"/>
                <w:bCs/>
                <w:color w:val="020000"/>
                <w:sz w:val="22"/>
                <w:szCs w:val="48"/>
              </w:rPr>
              <w:t>90%</w:t>
            </w:r>
          </w:p>
        </w:tc>
      </w:tr>
      <w:tr w:rsidR="007F10D6" w:rsidRPr="00885C06" w:rsidTr="008E5E4F">
        <w:tc>
          <w:tcPr>
            <w:tcW w:w="3381" w:type="dxa"/>
          </w:tcPr>
          <w:p w:rsidR="007F10D6" w:rsidRPr="00885C06" w:rsidRDefault="00034639" w:rsidP="00D02B79">
            <w:pPr>
              <w:autoSpaceDE w:val="0"/>
              <w:autoSpaceDN w:val="0"/>
              <w:adjustRightInd w:val="0"/>
              <w:spacing w:before="120" w:after="120"/>
              <w:jc w:val="center"/>
              <w:rPr>
                <w:rFonts w:ascii="Times New Roman" w:hAnsi="Times New Roman"/>
                <w:b/>
                <w:bCs/>
                <w:color w:val="020000"/>
                <w:sz w:val="22"/>
                <w:szCs w:val="48"/>
              </w:rPr>
            </w:pPr>
            <w:r w:rsidRPr="00885C06">
              <w:rPr>
                <w:rFonts w:ascii="Times New Roman" w:hAnsi="Times New Roman"/>
                <w:b/>
                <w:bCs/>
                <w:color w:val="020000"/>
                <w:sz w:val="22"/>
                <w:szCs w:val="48"/>
              </w:rPr>
              <w:t>Tổng</w:t>
            </w:r>
          </w:p>
        </w:tc>
        <w:tc>
          <w:tcPr>
            <w:tcW w:w="1980" w:type="dxa"/>
          </w:tcPr>
          <w:p w:rsidR="007F10D6" w:rsidRPr="00885C06" w:rsidRDefault="00034639" w:rsidP="00D02B79">
            <w:pPr>
              <w:autoSpaceDE w:val="0"/>
              <w:autoSpaceDN w:val="0"/>
              <w:adjustRightInd w:val="0"/>
              <w:spacing w:before="120" w:after="120"/>
              <w:jc w:val="center"/>
              <w:rPr>
                <w:rFonts w:ascii="Times New Roman" w:hAnsi="Times New Roman"/>
                <w:b/>
                <w:bCs/>
                <w:color w:val="020000"/>
                <w:sz w:val="22"/>
                <w:szCs w:val="48"/>
              </w:rPr>
            </w:pPr>
            <w:r w:rsidRPr="00885C06">
              <w:rPr>
                <w:rFonts w:ascii="Times New Roman" w:hAnsi="Times New Roman"/>
                <w:b/>
                <w:bCs/>
                <w:color w:val="020000"/>
                <w:sz w:val="22"/>
                <w:szCs w:val="48"/>
              </w:rPr>
              <w:t>100%</w:t>
            </w:r>
          </w:p>
        </w:tc>
      </w:tr>
    </w:tbl>
    <w:p w:rsidR="007F10D6" w:rsidRPr="00885C06" w:rsidRDefault="007F10D6" w:rsidP="00D95F7C">
      <w:pPr>
        <w:autoSpaceDE w:val="0"/>
        <w:autoSpaceDN w:val="0"/>
        <w:adjustRightInd w:val="0"/>
        <w:spacing w:before="120" w:after="120"/>
        <w:ind w:left="907"/>
        <w:jc w:val="both"/>
        <w:rPr>
          <w:rFonts w:ascii="Times New Roman" w:hAnsi="Times New Roman"/>
          <w:b/>
          <w:bCs/>
          <w:color w:val="020000"/>
          <w:sz w:val="22"/>
          <w:szCs w:val="48"/>
        </w:rPr>
      </w:pPr>
      <w:r w:rsidRPr="00885C06">
        <w:rPr>
          <w:rFonts w:ascii="Times New Roman" w:hAnsi="Times New Roman"/>
          <w:b/>
          <w:bCs/>
          <w:color w:val="020000"/>
          <w:sz w:val="22"/>
          <w:szCs w:val="48"/>
        </w:rPr>
        <w:br w:type="textWrapping" w:clear="all"/>
      </w:r>
    </w:p>
    <w:p w:rsidR="007F10D6" w:rsidRPr="00885C06" w:rsidRDefault="007F10D6" w:rsidP="00D95F7C">
      <w:pPr>
        <w:autoSpaceDE w:val="0"/>
        <w:autoSpaceDN w:val="0"/>
        <w:adjustRightInd w:val="0"/>
        <w:spacing w:before="120" w:after="120"/>
        <w:ind w:left="907"/>
        <w:jc w:val="both"/>
        <w:rPr>
          <w:rFonts w:ascii="Times New Roman" w:hAnsi="Times New Roman"/>
          <w:b/>
          <w:bCs/>
          <w:color w:val="020000"/>
          <w:sz w:val="22"/>
          <w:szCs w:val="48"/>
        </w:rPr>
      </w:pPr>
    </w:p>
    <w:p w:rsidR="00D95F7C" w:rsidRPr="00885C06" w:rsidRDefault="00D95F7C" w:rsidP="00D95F7C">
      <w:pPr>
        <w:spacing w:before="120" w:after="120" w:line="312" w:lineRule="auto"/>
        <w:ind w:left="907"/>
        <w:jc w:val="both"/>
        <w:rPr>
          <w:rFonts w:ascii="Times New Roman" w:hAnsi="Times New Roman"/>
          <w:b/>
          <w:bCs/>
          <w:sz w:val="22"/>
          <w:lang w:val="nl-NL"/>
        </w:rPr>
      </w:pPr>
      <w:r w:rsidRPr="00885C06">
        <w:rPr>
          <w:rFonts w:ascii="Times New Roman" w:hAnsi="Times New Roman"/>
          <w:b/>
          <w:bCs/>
          <w:sz w:val="22"/>
          <w:lang w:val="nl-NL"/>
        </w:rPr>
        <w:t>2.2 Quỹ Phát triển Manulife:</w:t>
      </w:r>
    </w:p>
    <w:p w:rsidR="00D95F7C" w:rsidRPr="00885C06" w:rsidRDefault="00D95F7C" w:rsidP="00D95F7C">
      <w:pPr>
        <w:spacing w:before="60" w:after="60" w:line="312" w:lineRule="auto"/>
        <w:ind w:left="907"/>
        <w:jc w:val="both"/>
        <w:rPr>
          <w:rFonts w:ascii="Times New Roman" w:hAnsi="Times New Roman"/>
          <w:sz w:val="22"/>
          <w:lang w:val="nl-NL"/>
        </w:rPr>
      </w:pPr>
      <w:r w:rsidRPr="00885C06">
        <w:rPr>
          <w:rFonts w:ascii="Times New Roman" w:hAnsi="Times New Roman"/>
          <w:sz w:val="22"/>
          <w:lang w:val="nl-NL"/>
        </w:rPr>
        <w:t xml:space="preserve">Quỹ đầu tư Phát triển của Manulife là quỹ liên kết đơn vị nhằm cung cấp sự tăng trưởng vốn trong thời gian trung và dài hạn. Quỹ được thiết kế dành cho những người có khuynh hướng đầu tư dài hạn, chấp nhận </w:t>
      </w:r>
      <w:r w:rsidRPr="00885C06">
        <w:rPr>
          <w:rFonts w:ascii="Times New Roman" w:hAnsi="Times New Roman"/>
          <w:b/>
          <w:bCs/>
          <w:sz w:val="22"/>
          <w:lang w:val="nl-NL"/>
        </w:rPr>
        <w:t>những biến động đáng kể</w:t>
      </w:r>
      <w:r w:rsidRPr="00885C06">
        <w:rPr>
          <w:rFonts w:ascii="Times New Roman" w:hAnsi="Times New Roman"/>
          <w:sz w:val="22"/>
          <w:lang w:val="nl-NL"/>
        </w:rPr>
        <w:t xml:space="preserve"> về giá trị của các khoản mục đầu tư nhằm đạt được lợi nhuận trong thời gian dài.</w:t>
      </w:r>
    </w:p>
    <w:p w:rsidR="00D95F7C" w:rsidRPr="00885C06" w:rsidRDefault="00D95F7C" w:rsidP="00D95F7C">
      <w:pPr>
        <w:numPr>
          <w:ilvl w:val="0"/>
          <w:numId w:val="3"/>
        </w:numPr>
        <w:tabs>
          <w:tab w:val="clear" w:pos="360"/>
          <w:tab w:val="num" w:pos="1440"/>
        </w:tabs>
        <w:autoSpaceDE w:val="0"/>
        <w:autoSpaceDN w:val="0"/>
        <w:adjustRightInd w:val="0"/>
        <w:ind w:left="1440"/>
        <w:jc w:val="both"/>
        <w:rPr>
          <w:rFonts w:ascii=".VnArial" w:hAnsi=".VnArial"/>
          <w:color w:val="020000"/>
          <w:sz w:val="22"/>
        </w:rPr>
      </w:pPr>
      <w:r w:rsidRPr="00885C06">
        <w:rPr>
          <w:rFonts w:ascii="Times New Roman" w:hAnsi="Times New Roman"/>
          <w:color w:val="020000"/>
          <w:sz w:val="22"/>
        </w:rPr>
        <w:t>Tăng trưởng vốn từ trung hạn đến dài hạn</w:t>
      </w:r>
    </w:p>
    <w:p w:rsidR="00D95F7C" w:rsidRPr="00885C06" w:rsidRDefault="00D95F7C" w:rsidP="00D95F7C">
      <w:pPr>
        <w:numPr>
          <w:ilvl w:val="0"/>
          <w:numId w:val="3"/>
        </w:numPr>
        <w:tabs>
          <w:tab w:val="clear" w:pos="360"/>
          <w:tab w:val="num" w:pos="1440"/>
        </w:tabs>
        <w:autoSpaceDE w:val="0"/>
        <w:autoSpaceDN w:val="0"/>
        <w:adjustRightInd w:val="0"/>
        <w:ind w:left="1440"/>
        <w:jc w:val="both"/>
        <w:rPr>
          <w:rFonts w:ascii=".VnArial" w:hAnsi=".VnArial"/>
          <w:color w:val="020000"/>
          <w:sz w:val="22"/>
        </w:rPr>
      </w:pPr>
      <w:r w:rsidRPr="00885C06">
        <w:rPr>
          <w:rFonts w:ascii="Times New Roman" w:hAnsi="Times New Roman"/>
          <w:color w:val="020000"/>
          <w:sz w:val="22"/>
        </w:rPr>
        <w:t xml:space="preserve">Chấp nhận sự dao động đáng kể về giá trị các khoản đầu tư </w:t>
      </w:r>
    </w:p>
    <w:p w:rsidR="00D95F7C" w:rsidRPr="00885C06" w:rsidRDefault="00D95F7C" w:rsidP="00D95F7C">
      <w:pPr>
        <w:numPr>
          <w:ilvl w:val="0"/>
          <w:numId w:val="3"/>
        </w:numPr>
        <w:tabs>
          <w:tab w:val="clear" w:pos="360"/>
          <w:tab w:val="num" w:pos="1440"/>
        </w:tabs>
        <w:autoSpaceDE w:val="0"/>
        <w:autoSpaceDN w:val="0"/>
        <w:adjustRightInd w:val="0"/>
        <w:ind w:left="1440"/>
        <w:jc w:val="both"/>
        <w:rPr>
          <w:rFonts w:ascii="Times New Roman" w:hAnsi="Times New Roman"/>
          <w:b/>
          <w:bCs/>
          <w:color w:val="020000"/>
          <w:sz w:val="22"/>
          <w:szCs w:val="48"/>
        </w:rPr>
      </w:pPr>
      <w:r w:rsidRPr="00885C06">
        <w:rPr>
          <w:rFonts w:ascii="Times New Roman" w:hAnsi="Times New Roman"/>
          <w:color w:val="020000"/>
          <w:sz w:val="22"/>
        </w:rPr>
        <w:t>Đầu tư từ 50 % đến 80% vào cố phiếu của các công ty đang hoạt động tại Việt Nam</w:t>
      </w:r>
    </w:p>
    <w:p w:rsidR="00D95F7C" w:rsidRPr="00885C06" w:rsidRDefault="00D95F7C" w:rsidP="00D95F7C">
      <w:pPr>
        <w:numPr>
          <w:ilvl w:val="0"/>
          <w:numId w:val="3"/>
        </w:numPr>
        <w:tabs>
          <w:tab w:val="clear" w:pos="360"/>
          <w:tab w:val="num" w:pos="1440"/>
        </w:tabs>
        <w:autoSpaceDE w:val="0"/>
        <w:autoSpaceDN w:val="0"/>
        <w:adjustRightInd w:val="0"/>
        <w:ind w:left="1440"/>
        <w:jc w:val="both"/>
        <w:rPr>
          <w:rFonts w:ascii=".VnArial" w:hAnsi=".VnArial"/>
          <w:color w:val="020000"/>
          <w:sz w:val="22"/>
        </w:rPr>
      </w:pPr>
      <w:r w:rsidRPr="00885C06">
        <w:rPr>
          <w:rFonts w:ascii="Times New Roman" w:hAnsi="Times New Roman"/>
          <w:color w:val="020000"/>
          <w:sz w:val="22"/>
        </w:rPr>
        <w:t>Tài sản còn lại sẽ đầu tư trực tiếp hoặc gián tiếp vào trái phiếu, tiền gởi kỳ hạn và các công cụ đầu tư khác.</w:t>
      </w:r>
    </w:p>
    <w:p w:rsidR="00D95F7C" w:rsidRPr="00885C06" w:rsidRDefault="00D95F7C" w:rsidP="00D95F7C">
      <w:pPr>
        <w:autoSpaceDE w:val="0"/>
        <w:autoSpaceDN w:val="0"/>
        <w:adjustRightInd w:val="0"/>
        <w:ind w:left="907"/>
        <w:jc w:val="both"/>
        <w:rPr>
          <w:rFonts w:ascii="Times New Roman" w:hAnsi="Times New Roman"/>
          <w:color w:val="020000"/>
          <w:sz w:val="22"/>
        </w:rPr>
      </w:pPr>
    </w:p>
    <w:p w:rsidR="00D95F7C" w:rsidRPr="00885C06" w:rsidRDefault="00D95F7C" w:rsidP="00D95F7C">
      <w:pPr>
        <w:autoSpaceDE w:val="0"/>
        <w:autoSpaceDN w:val="0"/>
        <w:adjustRightInd w:val="0"/>
        <w:ind w:left="907"/>
        <w:jc w:val="both"/>
        <w:rPr>
          <w:rFonts w:ascii="Times New Roman" w:hAnsi="Times New Roman"/>
          <w:color w:val="020000"/>
          <w:sz w:val="22"/>
        </w:rPr>
      </w:pPr>
      <w:r w:rsidRPr="00885C06">
        <w:rPr>
          <w:rFonts w:ascii="Times New Roman" w:hAnsi="Times New Roman"/>
          <w:color w:val="020000"/>
          <w:sz w:val="22"/>
        </w:rPr>
        <w:t>Việc phân bổ tài sản đầu tư của Quỹ có thể sai lệch so với tỷ lệ phân bổ mục tiêu nêu trên nhưng mức tối đa cho phép theo Luật quy định và sự sai lệch này phải là kết quả của việc tăng hay giảm giá trị thị trường của các tài sản đầu tư (sai lệch bị động) và những khoản thanh toán hợp pháp của Quỹ.</w:t>
      </w:r>
    </w:p>
    <w:p w:rsidR="006B322E" w:rsidRPr="00885C06" w:rsidRDefault="00427510" w:rsidP="006B322E">
      <w:pPr>
        <w:tabs>
          <w:tab w:val="left" w:pos="2195"/>
          <w:tab w:val="left" w:pos="3003"/>
        </w:tabs>
        <w:autoSpaceDE w:val="0"/>
        <w:autoSpaceDN w:val="0"/>
        <w:adjustRightInd w:val="0"/>
        <w:ind w:left="907"/>
        <w:jc w:val="both"/>
        <w:rPr>
          <w:rFonts w:ascii=".VnArial" w:hAnsi=".VnArial"/>
          <w:color w:val="020000"/>
          <w:sz w:val="22"/>
        </w:rPr>
      </w:pPr>
      <w:r w:rsidRPr="00885C06">
        <w:rPr>
          <w:rFonts w:ascii=".VnArial" w:hAnsi=".VnArial"/>
          <w:color w:val="020000"/>
          <w:sz w:val="22"/>
        </w:rPr>
        <w:tab/>
      </w:r>
    </w:p>
    <w:p w:rsidR="006B322E" w:rsidRPr="00885C06" w:rsidRDefault="006B322E" w:rsidP="006B322E">
      <w:pPr>
        <w:autoSpaceDE w:val="0"/>
        <w:autoSpaceDN w:val="0"/>
        <w:adjustRightInd w:val="0"/>
        <w:spacing w:before="120" w:after="120"/>
        <w:ind w:left="907"/>
        <w:jc w:val="both"/>
        <w:rPr>
          <w:rFonts w:ascii="Times New Roman" w:hAnsi="Times New Roman"/>
          <w:b/>
          <w:color w:val="020000"/>
          <w:sz w:val="22"/>
        </w:rPr>
      </w:pPr>
      <w:r w:rsidRPr="00885C06">
        <w:rPr>
          <w:rFonts w:ascii="Times New Roman" w:hAnsi="Times New Roman"/>
          <w:b/>
          <w:color w:val="020000"/>
          <w:sz w:val="22"/>
        </w:rPr>
        <w:t>Phí quản lý quỹ: 2</w:t>
      </w:r>
      <w:r w:rsidR="00743A41" w:rsidRPr="00885C06">
        <w:rPr>
          <w:rFonts w:ascii="Times New Roman" w:hAnsi="Times New Roman"/>
          <w:b/>
          <w:color w:val="020000"/>
          <w:sz w:val="22"/>
        </w:rPr>
        <w:t>.25</w:t>
      </w:r>
      <w:r w:rsidRPr="00885C06">
        <w:rPr>
          <w:rFonts w:ascii="Times New Roman" w:hAnsi="Times New Roman"/>
          <w:b/>
          <w:color w:val="020000"/>
          <w:sz w:val="22"/>
        </w:rPr>
        <w:t>% p.a</w:t>
      </w:r>
    </w:p>
    <w:p w:rsidR="00B72064" w:rsidRPr="00885C06" w:rsidRDefault="00B72064" w:rsidP="00B72064">
      <w:pPr>
        <w:autoSpaceDE w:val="0"/>
        <w:autoSpaceDN w:val="0"/>
        <w:adjustRightInd w:val="0"/>
        <w:spacing w:before="120" w:after="120"/>
        <w:ind w:left="907"/>
        <w:jc w:val="both"/>
        <w:rPr>
          <w:rFonts w:ascii="Times New Roman" w:hAnsi="Times New Roman"/>
          <w:b/>
          <w:bCs/>
          <w:color w:val="020000"/>
          <w:sz w:val="22"/>
          <w:szCs w:val="48"/>
        </w:rPr>
      </w:pPr>
      <w:r w:rsidRPr="00885C06">
        <w:rPr>
          <w:rFonts w:ascii="Times New Roman" w:hAnsi="Times New Roman"/>
          <w:b/>
          <w:bCs/>
          <w:color w:val="020000"/>
          <w:sz w:val="22"/>
          <w:szCs w:val="48"/>
        </w:rPr>
        <w:t>Tỷ lệ phân bổ tài sản mục tiêu</w:t>
      </w:r>
    </w:p>
    <w:p w:rsidR="00B72064" w:rsidRPr="00885C06" w:rsidRDefault="00B72064" w:rsidP="00427510">
      <w:pPr>
        <w:tabs>
          <w:tab w:val="left" w:pos="3003"/>
        </w:tabs>
        <w:autoSpaceDE w:val="0"/>
        <w:autoSpaceDN w:val="0"/>
        <w:adjustRightInd w:val="0"/>
        <w:ind w:left="907"/>
        <w:jc w:val="both"/>
        <w:rPr>
          <w:rFonts w:ascii=".VnArial" w:hAnsi=".VnArial"/>
          <w:color w:val="020000"/>
          <w:sz w:val="22"/>
        </w:rPr>
      </w:pPr>
    </w:p>
    <w:tbl>
      <w:tblPr>
        <w:tblStyle w:val="TableGrid"/>
        <w:tblpPr w:leftFromText="180" w:rightFromText="180" w:vertAnchor="text" w:tblpX="895" w:tblpY="1"/>
        <w:tblOverlap w:val="never"/>
        <w:tblW w:w="0" w:type="auto"/>
        <w:tblLook w:val="04A0"/>
      </w:tblPr>
      <w:tblGrid>
        <w:gridCol w:w="3381"/>
        <w:gridCol w:w="1980"/>
      </w:tblGrid>
      <w:tr w:rsidR="00B72064" w:rsidRPr="00885C06" w:rsidTr="008E5E4F">
        <w:tc>
          <w:tcPr>
            <w:tcW w:w="3381" w:type="dxa"/>
          </w:tcPr>
          <w:p w:rsidR="00427510" w:rsidRPr="00885C06" w:rsidRDefault="00427510" w:rsidP="00D02B79">
            <w:pPr>
              <w:tabs>
                <w:tab w:val="left" w:pos="3372"/>
              </w:tabs>
              <w:autoSpaceDE w:val="0"/>
              <w:autoSpaceDN w:val="0"/>
              <w:adjustRightInd w:val="0"/>
              <w:spacing w:before="120" w:after="120"/>
              <w:rPr>
                <w:rFonts w:ascii="Times New Roman" w:hAnsi="Times New Roman"/>
                <w:b/>
                <w:bCs/>
                <w:color w:val="020000"/>
                <w:sz w:val="22"/>
                <w:szCs w:val="48"/>
              </w:rPr>
            </w:pPr>
            <w:r w:rsidRPr="00885C06">
              <w:rPr>
                <w:rFonts w:ascii="Times New Roman" w:hAnsi="Times New Roman"/>
                <w:b/>
                <w:bCs/>
                <w:color w:val="020000"/>
                <w:sz w:val="22"/>
                <w:szCs w:val="48"/>
              </w:rPr>
              <w:t>Quỹ phát triển</w:t>
            </w:r>
          </w:p>
        </w:tc>
        <w:tc>
          <w:tcPr>
            <w:tcW w:w="1980" w:type="dxa"/>
          </w:tcPr>
          <w:p w:rsidR="00427510" w:rsidRPr="00885C06" w:rsidRDefault="00427510" w:rsidP="00D02B79">
            <w:pPr>
              <w:autoSpaceDE w:val="0"/>
              <w:autoSpaceDN w:val="0"/>
              <w:adjustRightInd w:val="0"/>
              <w:spacing w:before="120" w:after="120"/>
              <w:rPr>
                <w:rFonts w:ascii="Times New Roman" w:hAnsi="Times New Roman"/>
                <w:b/>
                <w:bCs/>
                <w:color w:val="020000"/>
                <w:sz w:val="22"/>
                <w:szCs w:val="48"/>
              </w:rPr>
            </w:pPr>
            <w:r w:rsidRPr="00885C06">
              <w:rPr>
                <w:rFonts w:ascii="Times New Roman" w:hAnsi="Times New Roman"/>
                <w:b/>
                <w:bCs/>
                <w:color w:val="020000"/>
                <w:sz w:val="22"/>
                <w:szCs w:val="48"/>
              </w:rPr>
              <w:t>% phân bổ tài sản</w:t>
            </w:r>
          </w:p>
        </w:tc>
      </w:tr>
      <w:tr w:rsidR="00B72064" w:rsidRPr="00885C06" w:rsidTr="008E5E4F">
        <w:tc>
          <w:tcPr>
            <w:tcW w:w="3381" w:type="dxa"/>
          </w:tcPr>
          <w:p w:rsidR="00427510" w:rsidRPr="00885C06" w:rsidRDefault="00427510" w:rsidP="00D02B79">
            <w:pPr>
              <w:autoSpaceDE w:val="0"/>
              <w:autoSpaceDN w:val="0"/>
              <w:adjustRightInd w:val="0"/>
              <w:spacing w:before="120" w:after="120"/>
              <w:rPr>
                <w:rFonts w:ascii="Times New Roman" w:hAnsi="Times New Roman"/>
                <w:bCs/>
                <w:color w:val="020000"/>
                <w:sz w:val="22"/>
                <w:szCs w:val="48"/>
              </w:rPr>
            </w:pPr>
            <w:r w:rsidRPr="00885C06">
              <w:rPr>
                <w:rFonts w:ascii="Times New Roman" w:hAnsi="Times New Roman"/>
                <w:bCs/>
                <w:color w:val="020000"/>
                <w:sz w:val="22"/>
                <w:szCs w:val="48"/>
              </w:rPr>
              <w:t>Công cụ thị trường tiền tệ</w:t>
            </w:r>
          </w:p>
        </w:tc>
        <w:tc>
          <w:tcPr>
            <w:tcW w:w="1980" w:type="dxa"/>
          </w:tcPr>
          <w:p w:rsidR="00427510" w:rsidRPr="00885C06" w:rsidRDefault="00427510" w:rsidP="00D02B79">
            <w:pPr>
              <w:autoSpaceDE w:val="0"/>
              <w:autoSpaceDN w:val="0"/>
              <w:adjustRightInd w:val="0"/>
              <w:spacing w:before="120" w:after="120"/>
              <w:jc w:val="center"/>
              <w:rPr>
                <w:rFonts w:ascii="Times New Roman" w:hAnsi="Times New Roman"/>
                <w:bCs/>
                <w:color w:val="020000"/>
                <w:sz w:val="22"/>
                <w:szCs w:val="48"/>
              </w:rPr>
            </w:pPr>
            <w:r w:rsidRPr="00885C06">
              <w:rPr>
                <w:rFonts w:ascii="Times New Roman" w:hAnsi="Times New Roman"/>
                <w:bCs/>
                <w:color w:val="020000"/>
                <w:sz w:val="22"/>
                <w:szCs w:val="48"/>
              </w:rPr>
              <w:t>10%</w:t>
            </w:r>
          </w:p>
        </w:tc>
      </w:tr>
      <w:tr w:rsidR="00B72064" w:rsidRPr="00885C06" w:rsidTr="008E5E4F">
        <w:tc>
          <w:tcPr>
            <w:tcW w:w="3381" w:type="dxa"/>
          </w:tcPr>
          <w:p w:rsidR="00427510" w:rsidRPr="00885C06" w:rsidRDefault="00427510" w:rsidP="00D02B79">
            <w:pPr>
              <w:autoSpaceDE w:val="0"/>
              <w:autoSpaceDN w:val="0"/>
              <w:adjustRightInd w:val="0"/>
              <w:spacing w:before="120" w:after="120"/>
              <w:rPr>
                <w:rFonts w:ascii="Times New Roman" w:hAnsi="Times New Roman"/>
                <w:bCs/>
                <w:color w:val="020000"/>
                <w:sz w:val="22"/>
                <w:szCs w:val="48"/>
              </w:rPr>
            </w:pPr>
            <w:r w:rsidRPr="00885C06">
              <w:rPr>
                <w:rFonts w:ascii="Times New Roman" w:hAnsi="Times New Roman"/>
                <w:bCs/>
                <w:color w:val="020000"/>
                <w:sz w:val="22"/>
                <w:szCs w:val="48"/>
              </w:rPr>
              <w:t>Trái phiếu/công cụ lãi suất cố định</w:t>
            </w:r>
          </w:p>
        </w:tc>
        <w:tc>
          <w:tcPr>
            <w:tcW w:w="1980" w:type="dxa"/>
          </w:tcPr>
          <w:p w:rsidR="00427510" w:rsidRPr="00885C06" w:rsidRDefault="00427510" w:rsidP="00D02B79">
            <w:pPr>
              <w:autoSpaceDE w:val="0"/>
              <w:autoSpaceDN w:val="0"/>
              <w:adjustRightInd w:val="0"/>
              <w:spacing w:before="120" w:after="120"/>
              <w:jc w:val="center"/>
              <w:rPr>
                <w:rFonts w:ascii="Times New Roman" w:hAnsi="Times New Roman"/>
                <w:bCs/>
                <w:color w:val="020000"/>
                <w:sz w:val="22"/>
                <w:szCs w:val="48"/>
              </w:rPr>
            </w:pPr>
            <w:r w:rsidRPr="00885C06">
              <w:rPr>
                <w:rFonts w:ascii="Times New Roman" w:hAnsi="Times New Roman"/>
                <w:bCs/>
                <w:color w:val="020000"/>
                <w:sz w:val="22"/>
                <w:szCs w:val="48"/>
              </w:rPr>
              <w:t>20%</w:t>
            </w:r>
          </w:p>
        </w:tc>
      </w:tr>
      <w:tr w:rsidR="00B72064" w:rsidRPr="00885C06" w:rsidTr="008E5E4F">
        <w:tc>
          <w:tcPr>
            <w:tcW w:w="3381" w:type="dxa"/>
          </w:tcPr>
          <w:p w:rsidR="00427510" w:rsidRPr="00885C06" w:rsidRDefault="00427510" w:rsidP="00D02B79">
            <w:pPr>
              <w:autoSpaceDE w:val="0"/>
              <w:autoSpaceDN w:val="0"/>
              <w:adjustRightInd w:val="0"/>
              <w:spacing w:before="120" w:after="120"/>
              <w:rPr>
                <w:rFonts w:ascii="Times New Roman" w:hAnsi="Times New Roman"/>
                <w:bCs/>
                <w:color w:val="020000"/>
                <w:sz w:val="22"/>
                <w:szCs w:val="48"/>
              </w:rPr>
            </w:pPr>
            <w:r w:rsidRPr="00885C06">
              <w:rPr>
                <w:rFonts w:ascii="Times New Roman" w:hAnsi="Times New Roman"/>
                <w:bCs/>
                <w:color w:val="020000"/>
                <w:sz w:val="22"/>
                <w:szCs w:val="48"/>
              </w:rPr>
              <w:t>Cổ phiếu</w:t>
            </w:r>
          </w:p>
        </w:tc>
        <w:tc>
          <w:tcPr>
            <w:tcW w:w="1980" w:type="dxa"/>
          </w:tcPr>
          <w:p w:rsidR="00427510" w:rsidRPr="00885C06" w:rsidRDefault="00427510" w:rsidP="00D02B79">
            <w:pPr>
              <w:autoSpaceDE w:val="0"/>
              <w:autoSpaceDN w:val="0"/>
              <w:adjustRightInd w:val="0"/>
              <w:spacing w:before="120" w:after="120"/>
              <w:jc w:val="center"/>
              <w:rPr>
                <w:rFonts w:ascii="Times New Roman" w:hAnsi="Times New Roman"/>
                <w:bCs/>
                <w:color w:val="020000"/>
                <w:sz w:val="22"/>
                <w:szCs w:val="48"/>
              </w:rPr>
            </w:pPr>
            <w:r w:rsidRPr="00885C06">
              <w:rPr>
                <w:rFonts w:ascii="Times New Roman" w:hAnsi="Times New Roman"/>
                <w:bCs/>
                <w:color w:val="020000"/>
                <w:sz w:val="22"/>
                <w:szCs w:val="48"/>
              </w:rPr>
              <w:t>70%</w:t>
            </w:r>
          </w:p>
        </w:tc>
      </w:tr>
      <w:tr w:rsidR="00B72064" w:rsidRPr="00885C06" w:rsidTr="008E5E4F">
        <w:tc>
          <w:tcPr>
            <w:tcW w:w="3381" w:type="dxa"/>
          </w:tcPr>
          <w:p w:rsidR="00427510" w:rsidRPr="00885C06" w:rsidRDefault="00427510" w:rsidP="00D02B79">
            <w:pPr>
              <w:autoSpaceDE w:val="0"/>
              <w:autoSpaceDN w:val="0"/>
              <w:adjustRightInd w:val="0"/>
              <w:spacing w:before="120" w:after="120"/>
              <w:jc w:val="center"/>
              <w:rPr>
                <w:rFonts w:ascii="Times New Roman" w:hAnsi="Times New Roman"/>
                <w:b/>
                <w:bCs/>
                <w:color w:val="020000"/>
                <w:sz w:val="22"/>
                <w:szCs w:val="48"/>
              </w:rPr>
            </w:pPr>
            <w:r w:rsidRPr="00885C06">
              <w:rPr>
                <w:rFonts w:ascii="Times New Roman" w:hAnsi="Times New Roman"/>
                <w:b/>
                <w:bCs/>
                <w:color w:val="020000"/>
                <w:sz w:val="22"/>
                <w:szCs w:val="48"/>
              </w:rPr>
              <w:t>Tổng</w:t>
            </w:r>
          </w:p>
        </w:tc>
        <w:tc>
          <w:tcPr>
            <w:tcW w:w="1980" w:type="dxa"/>
          </w:tcPr>
          <w:p w:rsidR="00427510" w:rsidRPr="00885C06" w:rsidRDefault="00427510" w:rsidP="00D02B79">
            <w:pPr>
              <w:autoSpaceDE w:val="0"/>
              <w:autoSpaceDN w:val="0"/>
              <w:adjustRightInd w:val="0"/>
              <w:spacing w:before="120" w:after="120"/>
              <w:jc w:val="center"/>
              <w:rPr>
                <w:rFonts w:ascii="Times New Roman" w:hAnsi="Times New Roman"/>
                <w:b/>
                <w:bCs/>
                <w:color w:val="020000"/>
                <w:sz w:val="22"/>
                <w:szCs w:val="48"/>
              </w:rPr>
            </w:pPr>
            <w:r w:rsidRPr="00885C06">
              <w:rPr>
                <w:rFonts w:ascii="Times New Roman" w:hAnsi="Times New Roman"/>
                <w:b/>
                <w:bCs/>
                <w:color w:val="020000"/>
                <w:sz w:val="22"/>
                <w:szCs w:val="48"/>
              </w:rPr>
              <w:t>100%</w:t>
            </w:r>
          </w:p>
        </w:tc>
      </w:tr>
    </w:tbl>
    <w:p w:rsidR="00427510" w:rsidRPr="00885C06" w:rsidRDefault="00427510" w:rsidP="00427510">
      <w:pPr>
        <w:tabs>
          <w:tab w:val="left" w:pos="3003"/>
        </w:tabs>
        <w:autoSpaceDE w:val="0"/>
        <w:autoSpaceDN w:val="0"/>
        <w:adjustRightInd w:val="0"/>
        <w:ind w:left="907"/>
        <w:jc w:val="both"/>
        <w:rPr>
          <w:rFonts w:ascii=".VnArial" w:hAnsi=".VnArial"/>
          <w:color w:val="020000"/>
          <w:sz w:val="22"/>
        </w:rPr>
      </w:pPr>
    </w:p>
    <w:p w:rsidR="00427510" w:rsidRPr="00885C06" w:rsidRDefault="00427510" w:rsidP="00D95F7C">
      <w:pPr>
        <w:spacing w:before="120" w:after="120" w:line="312" w:lineRule="auto"/>
        <w:ind w:left="907"/>
        <w:jc w:val="both"/>
        <w:rPr>
          <w:rFonts w:ascii="Times New Roman" w:hAnsi="Times New Roman"/>
          <w:b/>
          <w:bCs/>
          <w:sz w:val="22"/>
          <w:lang w:val="nl-NL"/>
        </w:rPr>
      </w:pPr>
    </w:p>
    <w:p w:rsidR="00427510" w:rsidRPr="00885C06" w:rsidRDefault="00427510" w:rsidP="00D95F7C">
      <w:pPr>
        <w:spacing w:before="120" w:after="120" w:line="312" w:lineRule="auto"/>
        <w:ind w:left="907"/>
        <w:jc w:val="both"/>
        <w:rPr>
          <w:rFonts w:ascii="Times New Roman" w:hAnsi="Times New Roman"/>
          <w:b/>
          <w:bCs/>
          <w:sz w:val="22"/>
          <w:lang w:val="nl-NL"/>
        </w:rPr>
      </w:pPr>
    </w:p>
    <w:p w:rsidR="00427510" w:rsidRPr="00885C06" w:rsidRDefault="00427510" w:rsidP="00D95F7C">
      <w:pPr>
        <w:spacing w:before="120" w:after="120" w:line="312" w:lineRule="auto"/>
        <w:ind w:left="907"/>
        <w:jc w:val="both"/>
        <w:rPr>
          <w:rFonts w:ascii="Times New Roman" w:hAnsi="Times New Roman"/>
          <w:b/>
          <w:bCs/>
          <w:sz w:val="22"/>
          <w:lang w:val="nl-NL"/>
        </w:rPr>
      </w:pPr>
    </w:p>
    <w:p w:rsidR="00427510" w:rsidRPr="00885C06" w:rsidRDefault="00427510" w:rsidP="00D95F7C">
      <w:pPr>
        <w:spacing w:before="120" w:after="120" w:line="312" w:lineRule="auto"/>
        <w:ind w:left="907"/>
        <w:jc w:val="both"/>
        <w:rPr>
          <w:rFonts w:ascii="Times New Roman" w:hAnsi="Times New Roman"/>
          <w:b/>
          <w:bCs/>
          <w:sz w:val="22"/>
          <w:lang w:val="nl-NL"/>
        </w:rPr>
      </w:pPr>
    </w:p>
    <w:p w:rsidR="00427510" w:rsidRPr="00885C06" w:rsidRDefault="00427510" w:rsidP="00D95F7C">
      <w:pPr>
        <w:spacing w:before="120" w:after="120" w:line="312" w:lineRule="auto"/>
        <w:ind w:left="907"/>
        <w:jc w:val="both"/>
        <w:rPr>
          <w:rFonts w:ascii="Times New Roman" w:hAnsi="Times New Roman"/>
          <w:b/>
          <w:bCs/>
          <w:sz w:val="22"/>
          <w:lang w:val="nl-NL"/>
        </w:rPr>
      </w:pPr>
    </w:p>
    <w:p w:rsidR="00427510" w:rsidRPr="00885C06" w:rsidRDefault="00427510" w:rsidP="00D95F7C">
      <w:pPr>
        <w:spacing w:before="120" w:after="120" w:line="312" w:lineRule="auto"/>
        <w:ind w:left="907"/>
        <w:jc w:val="both"/>
        <w:rPr>
          <w:rFonts w:ascii="Times New Roman" w:hAnsi="Times New Roman"/>
          <w:b/>
          <w:bCs/>
          <w:sz w:val="22"/>
          <w:lang w:val="nl-NL"/>
        </w:rPr>
      </w:pPr>
    </w:p>
    <w:p w:rsidR="00D95F7C" w:rsidRPr="00885C06" w:rsidRDefault="00D95F7C" w:rsidP="00D95F7C">
      <w:pPr>
        <w:spacing w:before="120" w:after="120" w:line="312" w:lineRule="auto"/>
        <w:ind w:left="907"/>
        <w:jc w:val="both"/>
        <w:rPr>
          <w:rFonts w:ascii="Times New Roman" w:hAnsi="Times New Roman"/>
          <w:b/>
          <w:bCs/>
          <w:sz w:val="22"/>
          <w:lang w:val="nl-NL"/>
        </w:rPr>
      </w:pPr>
      <w:r w:rsidRPr="00885C06">
        <w:rPr>
          <w:rFonts w:ascii="Times New Roman" w:hAnsi="Times New Roman"/>
          <w:b/>
          <w:bCs/>
          <w:sz w:val="22"/>
          <w:lang w:val="nl-NL"/>
        </w:rPr>
        <w:t>2.3. Quỹ Cân bằng Manulife</w:t>
      </w:r>
    </w:p>
    <w:p w:rsidR="00D95F7C" w:rsidRPr="00885C06" w:rsidRDefault="00D95F7C" w:rsidP="00D95F7C">
      <w:pPr>
        <w:spacing w:before="60" w:after="60" w:line="312" w:lineRule="auto"/>
        <w:ind w:left="907"/>
        <w:jc w:val="both"/>
        <w:rPr>
          <w:rFonts w:ascii="Times New Roman" w:hAnsi="Times New Roman"/>
          <w:sz w:val="24"/>
          <w:lang w:val="nl-NL"/>
        </w:rPr>
      </w:pPr>
      <w:r w:rsidRPr="00885C06">
        <w:rPr>
          <w:rFonts w:ascii="Times New Roman" w:hAnsi="Times New Roman"/>
          <w:sz w:val="22"/>
          <w:lang w:val="nl-NL"/>
        </w:rPr>
        <w:t xml:space="preserve">Quỹ đầu tư Cân bằng của Manulife là quỹ liên kết đơn vị nhằm cung cấp sự tăng trưởng vốn trong thời gian trung và dài hạn. Quỹ được thiết kế dành cho những người có khuynh hướng đầu tư dài hạn, chấp </w:t>
      </w:r>
      <w:r w:rsidRPr="00885C06">
        <w:rPr>
          <w:rFonts w:ascii="Times New Roman" w:hAnsi="Times New Roman"/>
          <w:b/>
          <w:bCs/>
          <w:sz w:val="22"/>
          <w:lang w:val="nl-NL"/>
        </w:rPr>
        <w:t>nhận những dao động</w:t>
      </w:r>
      <w:r w:rsidRPr="00885C06">
        <w:rPr>
          <w:rFonts w:ascii="Times New Roman" w:hAnsi="Times New Roman"/>
          <w:sz w:val="22"/>
          <w:lang w:val="nl-NL"/>
        </w:rPr>
        <w:t xml:space="preserve"> về giá trị của các khoản mục đầu tư nhằm đạt được lợi nhuận trong thời gian dài.</w:t>
      </w:r>
    </w:p>
    <w:p w:rsidR="00D95F7C" w:rsidRPr="00885C06" w:rsidRDefault="00D95F7C" w:rsidP="00D95F7C">
      <w:pPr>
        <w:spacing w:before="60" w:after="60" w:line="312" w:lineRule="auto"/>
        <w:ind w:left="907"/>
        <w:jc w:val="both"/>
        <w:rPr>
          <w:rFonts w:ascii="Times New Roman" w:hAnsi="Times New Roman"/>
          <w:sz w:val="24"/>
          <w:lang w:val="nl-NL"/>
        </w:rPr>
      </w:pPr>
      <w:r w:rsidRPr="00885C06">
        <w:rPr>
          <w:rFonts w:ascii="Times New Roman" w:hAnsi="Times New Roman"/>
          <w:sz w:val="24"/>
          <w:lang w:val="nl-NL"/>
        </w:rPr>
        <w:t xml:space="preserve">          </w:t>
      </w:r>
    </w:p>
    <w:p w:rsidR="00D95F7C" w:rsidRPr="00885C06" w:rsidRDefault="00D95F7C" w:rsidP="00D95F7C">
      <w:pPr>
        <w:spacing w:before="60" w:after="60" w:line="312" w:lineRule="auto"/>
        <w:ind w:left="907"/>
        <w:jc w:val="both"/>
        <w:rPr>
          <w:rFonts w:ascii=".VnArial" w:hAnsi=".VnArial"/>
          <w:color w:val="020000"/>
          <w:sz w:val="22"/>
        </w:rPr>
      </w:pPr>
      <w:r w:rsidRPr="00885C06">
        <w:rPr>
          <w:rFonts w:ascii="Times New Roman" w:hAnsi="Times New Roman"/>
          <w:color w:val="020000"/>
          <w:sz w:val="22"/>
        </w:rPr>
        <w:t>Tăng trưởng vốn từ trung hạn đến dài hạn</w:t>
      </w:r>
    </w:p>
    <w:p w:rsidR="00D95F7C" w:rsidRPr="00885C06" w:rsidRDefault="00D95F7C" w:rsidP="00D95F7C">
      <w:pPr>
        <w:numPr>
          <w:ilvl w:val="0"/>
          <w:numId w:val="4"/>
        </w:numPr>
        <w:tabs>
          <w:tab w:val="clear" w:pos="360"/>
          <w:tab w:val="num" w:pos="1440"/>
        </w:tabs>
        <w:autoSpaceDE w:val="0"/>
        <w:autoSpaceDN w:val="0"/>
        <w:adjustRightInd w:val="0"/>
        <w:spacing w:before="120" w:after="120"/>
        <w:ind w:left="1440" w:hanging="357"/>
        <w:jc w:val="both"/>
        <w:rPr>
          <w:rFonts w:ascii=".VnArial" w:hAnsi=".VnArial"/>
          <w:color w:val="020000"/>
          <w:sz w:val="22"/>
        </w:rPr>
      </w:pPr>
      <w:r w:rsidRPr="00885C06">
        <w:rPr>
          <w:rFonts w:ascii="Times New Roman" w:hAnsi="Times New Roman"/>
          <w:color w:val="020000"/>
          <w:sz w:val="22"/>
        </w:rPr>
        <w:t xml:space="preserve">Chấp nhận dao động vừa phải về giá trị các khoản đầu tư </w:t>
      </w:r>
    </w:p>
    <w:p w:rsidR="00D95F7C" w:rsidRPr="00885C06" w:rsidRDefault="00D95F7C" w:rsidP="00D95F7C">
      <w:pPr>
        <w:numPr>
          <w:ilvl w:val="0"/>
          <w:numId w:val="4"/>
        </w:numPr>
        <w:tabs>
          <w:tab w:val="clear" w:pos="360"/>
          <w:tab w:val="num" w:pos="1440"/>
        </w:tabs>
        <w:autoSpaceDE w:val="0"/>
        <w:autoSpaceDN w:val="0"/>
        <w:adjustRightInd w:val="0"/>
        <w:spacing w:before="120" w:after="120"/>
        <w:ind w:left="1440" w:hanging="357"/>
        <w:jc w:val="both"/>
        <w:rPr>
          <w:rFonts w:ascii="Times New Roman" w:hAnsi="Times New Roman"/>
          <w:b/>
          <w:bCs/>
          <w:color w:val="020000"/>
          <w:sz w:val="22"/>
          <w:szCs w:val="48"/>
        </w:rPr>
      </w:pPr>
      <w:r w:rsidRPr="00885C06">
        <w:rPr>
          <w:rFonts w:ascii="Times New Roman" w:hAnsi="Times New Roman"/>
          <w:color w:val="020000"/>
          <w:sz w:val="22"/>
        </w:rPr>
        <w:t>Đầu tư từ 40 % đến 60% vào cổ phiếu của các công ty đang hoạt động tại Việt Nam</w:t>
      </w:r>
    </w:p>
    <w:p w:rsidR="00D95F7C" w:rsidRPr="00885C06" w:rsidRDefault="00D95F7C" w:rsidP="00D95F7C">
      <w:pPr>
        <w:numPr>
          <w:ilvl w:val="0"/>
          <w:numId w:val="4"/>
        </w:numPr>
        <w:tabs>
          <w:tab w:val="clear" w:pos="360"/>
          <w:tab w:val="num" w:pos="1440"/>
        </w:tabs>
        <w:autoSpaceDE w:val="0"/>
        <w:autoSpaceDN w:val="0"/>
        <w:adjustRightInd w:val="0"/>
        <w:spacing w:before="120" w:after="120"/>
        <w:ind w:left="1440" w:hanging="357"/>
        <w:jc w:val="both"/>
        <w:rPr>
          <w:rFonts w:ascii=".VnArial" w:hAnsi=".VnArial"/>
          <w:color w:val="020000"/>
          <w:sz w:val="22"/>
        </w:rPr>
      </w:pPr>
      <w:r w:rsidRPr="00885C06">
        <w:rPr>
          <w:rFonts w:ascii="Times New Roman" w:hAnsi="Times New Roman"/>
          <w:color w:val="020000"/>
          <w:sz w:val="22"/>
        </w:rPr>
        <w:lastRenderedPageBreak/>
        <w:t>Tài sản còn lại sẽ đầu tư trực tiếp hoặc gián tiếp vào trái phiếu, tiền gởi kỳ hạn hoặc các công cụ đầu tư khác.</w:t>
      </w:r>
    </w:p>
    <w:p w:rsidR="00D95F7C" w:rsidRPr="00885C06" w:rsidRDefault="00D95F7C" w:rsidP="00D95F7C">
      <w:pPr>
        <w:autoSpaceDE w:val="0"/>
        <w:autoSpaceDN w:val="0"/>
        <w:adjustRightInd w:val="0"/>
        <w:ind w:left="907"/>
        <w:jc w:val="both"/>
        <w:rPr>
          <w:rFonts w:ascii="Times New Roman" w:hAnsi="Times New Roman"/>
          <w:color w:val="020000"/>
          <w:sz w:val="22"/>
        </w:rPr>
      </w:pPr>
      <w:r w:rsidRPr="00885C06">
        <w:rPr>
          <w:rFonts w:ascii="Times New Roman" w:hAnsi="Times New Roman"/>
          <w:color w:val="020000"/>
          <w:sz w:val="22"/>
        </w:rPr>
        <w:t xml:space="preserve">Việc phân bổ tài sản đầu tư của Quỹ có thể sai lệch so với tỷ lệ phân bổ mục tiêu nêu trên nhưng mức tối đa cho phép theo Luật quy định và sự sai lệch này phải là kết quả của việc tăng hay </w:t>
      </w:r>
      <w:proofErr w:type="gramStart"/>
      <w:r w:rsidRPr="00885C06">
        <w:rPr>
          <w:rFonts w:ascii="Times New Roman" w:hAnsi="Times New Roman"/>
          <w:color w:val="020000"/>
          <w:sz w:val="22"/>
        </w:rPr>
        <w:t>giảm  giá</w:t>
      </w:r>
      <w:proofErr w:type="gramEnd"/>
      <w:r w:rsidRPr="00885C06">
        <w:rPr>
          <w:rFonts w:ascii="Times New Roman" w:hAnsi="Times New Roman"/>
          <w:color w:val="020000"/>
          <w:sz w:val="22"/>
        </w:rPr>
        <w:t xml:space="preserve"> trị thị trường của các tài sản đầu tư (sai lệch bị động) và những khoản thanh toán hợp pháp của Quỹ.</w:t>
      </w:r>
    </w:p>
    <w:p w:rsidR="006B322E" w:rsidRPr="00885C06" w:rsidRDefault="006B322E" w:rsidP="006B322E">
      <w:pPr>
        <w:autoSpaceDE w:val="0"/>
        <w:autoSpaceDN w:val="0"/>
        <w:adjustRightInd w:val="0"/>
        <w:spacing w:before="120" w:after="120"/>
        <w:ind w:left="907"/>
        <w:jc w:val="both"/>
        <w:rPr>
          <w:rFonts w:ascii="Times New Roman" w:hAnsi="Times New Roman"/>
          <w:b/>
          <w:color w:val="020000"/>
          <w:sz w:val="22"/>
        </w:rPr>
      </w:pPr>
      <w:r w:rsidRPr="00885C06">
        <w:rPr>
          <w:rFonts w:ascii="Times New Roman" w:hAnsi="Times New Roman"/>
          <w:b/>
          <w:color w:val="020000"/>
          <w:sz w:val="22"/>
        </w:rPr>
        <w:t>Phí quản lý quỹ: 2</w:t>
      </w:r>
      <w:r w:rsidR="00743A41" w:rsidRPr="00885C06">
        <w:rPr>
          <w:rFonts w:ascii="Times New Roman" w:hAnsi="Times New Roman"/>
          <w:b/>
          <w:color w:val="020000"/>
          <w:sz w:val="22"/>
        </w:rPr>
        <w:t>.25</w:t>
      </w:r>
      <w:r w:rsidRPr="00885C06">
        <w:rPr>
          <w:rFonts w:ascii="Times New Roman" w:hAnsi="Times New Roman"/>
          <w:b/>
          <w:color w:val="020000"/>
          <w:sz w:val="22"/>
        </w:rPr>
        <w:t>% p.a</w:t>
      </w:r>
    </w:p>
    <w:p w:rsidR="00B72064" w:rsidRPr="00885C06" w:rsidRDefault="00B72064" w:rsidP="00B72064">
      <w:pPr>
        <w:autoSpaceDE w:val="0"/>
        <w:autoSpaceDN w:val="0"/>
        <w:adjustRightInd w:val="0"/>
        <w:spacing w:before="120" w:after="120"/>
        <w:ind w:left="907"/>
        <w:jc w:val="both"/>
        <w:rPr>
          <w:rFonts w:ascii="Times New Roman" w:hAnsi="Times New Roman"/>
          <w:b/>
          <w:bCs/>
          <w:color w:val="020000"/>
          <w:sz w:val="22"/>
          <w:szCs w:val="48"/>
        </w:rPr>
      </w:pPr>
      <w:r w:rsidRPr="00885C06">
        <w:rPr>
          <w:rFonts w:ascii="Times New Roman" w:hAnsi="Times New Roman"/>
          <w:b/>
          <w:bCs/>
          <w:color w:val="020000"/>
          <w:sz w:val="22"/>
          <w:szCs w:val="48"/>
        </w:rPr>
        <w:t>Tỷ lệ phân bổ tài sản mục tiêu</w:t>
      </w:r>
    </w:p>
    <w:p w:rsidR="00B72064" w:rsidRPr="00885C06" w:rsidRDefault="00B72064" w:rsidP="00D95F7C">
      <w:pPr>
        <w:autoSpaceDE w:val="0"/>
        <w:autoSpaceDN w:val="0"/>
        <w:adjustRightInd w:val="0"/>
        <w:ind w:left="907"/>
        <w:jc w:val="both"/>
        <w:rPr>
          <w:rFonts w:ascii="Times New Roman" w:hAnsi="Times New Roman"/>
          <w:color w:val="020000"/>
          <w:sz w:val="22"/>
        </w:rPr>
      </w:pPr>
    </w:p>
    <w:tbl>
      <w:tblPr>
        <w:tblStyle w:val="TableGrid"/>
        <w:tblpPr w:leftFromText="180" w:rightFromText="180" w:vertAnchor="text" w:tblpX="895" w:tblpY="1"/>
        <w:tblOverlap w:val="never"/>
        <w:tblW w:w="0" w:type="auto"/>
        <w:tblLook w:val="04A0"/>
      </w:tblPr>
      <w:tblGrid>
        <w:gridCol w:w="3381"/>
        <w:gridCol w:w="1980"/>
      </w:tblGrid>
      <w:tr w:rsidR="00B72064" w:rsidRPr="00885C06" w:rsidTr="008E5E4F">
        <w:tc>
          <w:tcPr>
            <w:tcW w:w="3381" w:type="dxa"/>
          </w:tcPr>
          <w:p w:rsidR="00D66F79" w:rsidRPr="00885C06" w:rsidRDefault="00D66F79" w:rsidP="00D02B79">
            <w:pPr>
              <w:tabs>
                <w:tab w:val="left" w:pos="3372"/>
              </w:tabs>
              <w:autoSpaceDE w:val="0"/>
              <w:autoSpaceDN w:val="0"/>
              <w:adjustRightInd w:val="0"/>
              <w:spacing w:before="120" w:after="120"/>
              <w:rPr>
                <w:rFonts w:ascii="Times New Roman" w:hAnsi="Times New Roman"/>
                <w:b/>
                <w:bCs/>
                <w:color w:val="020000"/>
                <w:sz w:val="22"/>
                <w:szCs w:val="48"/>
              </w:rPr>
            </w:pPr>
            <w:r w:rsidRPr="00885C06">
              <w:rPr>
                <w:rFonts w:ascii="Times New Roman" w:hAnsi="Times New Roman"/>
                <w:b/>
                <w:bCs/>
                <w:color w:val="020000"/>
                <w:sz w:val="22"/>
                <w:szCs w:val="48"/>
              </w:rPr>
              <w:t>Quỹ cân bằng</w:t>
            </w:r>
          </w:p>
        </w:tc>
        <w:tc>
          <w:tcPr>
            <w:tcW w:w="1980" w:type="dxa"/>
          </w:tcPr>
          <w:p w:rsidR="00D66F79" w:rsidRPr="00885C06" w:rsidRDefault="00D66F79" w:rsidP="00D02B79">
            <w:pPr>
              <w:autoSpaceDE w:val="0"/>
              <w:autoSpaceDN w:val="0"/>
              <w:adjustRightInd w:val="0"/>
              <w:spacing w:before="120" w:after="120"/>
              <w:rPr>
                <w:rFonts w:ascii="Times New Roman" w:hAnsi="Times New Roman"/>
                <w:b/>
                <w:bCs/>
                <w:color w:val="020000"/>
                <w:sz w:val="22"/>
                <w:szCs w:val="48"/>
              </w:rPr>
            </w:pPr>
            <w:r w:rsidRPr="00885C06">
              <w:rPr>
                <w:rFonts w:ascii="Times New Roman" w:hAnsi="Times New Roman"/>
                <w:b/>
                <w:bCs/>
                <w:color w:val="020000"/>
                <w:sz w:val="22"/>
                <w:szCs w:val="48"/>
              </w:rPr>
              <w:t>% phân bổ tài sản</w:t>
            </w:r>
          </w:p>
        </w:tc>
      </w:tr>
      <w:tr w:rsidR="00B72064" w:rsidRPr="00885C06" w:rsidTr="008E5E4F">
        <w:tc>
          <w:tcPr>
            <w:tcW w:w="3381" w:type="dxa"/>
          </w:tcPr>
          <w:p w:rsidR="00D66F79" w:rsidRPr="00885C06" w:rsidRDefault="00D66F79" w:rsidP="00D02B79">
            <w:pPr>
              <w:autoSpaceDE w:val="0"/>
              <w:autoSpaceDN w:val="0"/>
              <w:adjustRightInd w:val="0"/>
              <w:spacing w:before="120" w:after="120"/>
              <w:rPr>
                <w:rFonts w:ascii="Times New Roman" w:hAnsi="Times New Roman"/>
                <w:bCs/>
                <w:color w:val="020000"/>
                <w:sz w:val="22"/>
                <w:szCs w:val="48"/>
              </w:rPr>
            </w:pPr>
            <w:r w:rsidRPr="00885C06">
              <w:rPr>
                <w:rFonts w:ascii="Times New Roman" w:hAnsi="Times New Roman"/>
                <w:bCs/>
                <w:color w:val="020000"/>
                <w:sz w:val="22"/>
                <w:szCs w:val="48"/>
              </w:rPr>
              <w:t>Công cụ thị trường tiền tệ</w:t>
            </w:r>
          </w:p>
        </w:tc>
        <w:tc>
          <w:tcPr>
            <w:tcW w:w="1980" w:type="dxa"/>
          </w:tcPr>
          <w:p w:rsidR="00D66F79" w:rsidRPr="00885C06" w:rsidRDefault="00D66F79" w:rsidP="00D02B79">
            <w:pPr>
              <w:autoSpaceDE w:val="0"/>
              <w:autoSpaceDN w:val="0"/>
              <w:adjustRightInd w:val="0"/>
              <w:spacing w:before="120" w:after="120"/>
              <w:jc w:val="center"/>
              <w:rPr>
                <w:rFonts w:ascii="Times New Roman" w:hAnsi="Times New Roman"/>
                <w:bCs/>
                <w:color w:val="020000"/>
                <w:sz w:val="22"/>
                <w:szCs w:val="48"/>
              </w:rPr>
            </w:pPr>
            <w:r w:rsidRPr="00885C06">
              <w:rPr>
                <w:rFonts w:ascii="Times New Roman" w:hAnsi="Times New Roman"/>
                <w:bCs/>
                <w:color w:val="020000"/>
                <w:sz w:val="22"/>
                <w:szCs w:val="48"/>
              </w:rPr>
              <w:t>10%</w:t>
            </w:r>
          </w:p>
        </w:tc>
      </w:tr>
      <w:tr w:rsidR="00B72064" w:rsidRPr="00885C06" w:rsidTr="008E5E4F">
        <w:tc>
          <w:tcPr>
            <w:tcW w:w="3381" w:type="dxa"/>
          </w:tcPr>
          <w:p w:rsidR="00D66F79" w:rsidRPr="00885C06" w:rsidRDefault="00D66F79" w:rsidP="00D02B79">
            <w:pPr>
              <w:autoSpaceDE w:val="0"/>
              <w:autoSpaceDN w:val="0"/>
              <w:adjustRightInd w:val="0"/>
              <w:spacing w:before="120" w:after="120"/>
              <w:rPr>
                <w:rFonts w:ascii="Times New Roman" w:hAnsi="Times New Roman"/>
                <w:bCs/>
                <w:color w:val="020000"/>
                <w:sz w:val="22"/>
                <w:szCs w:val="48"/>
              </w:rPr>
            </w:pPr>
            <w:r w:rsidRPr="00885C06">
              <w:rPr>
                <w:rFonts w:ascii="Times New Roman" w:hAnsi="Times New Roman"/>
                <w:bCs/>
                <w:color w:val="020000"/>
                <w:sz w:val="22"/>
                <w:szCs w:val="48"/>
              </w:rPr>
              <w:t>Trái phiếu/công cụ lãi suất cố định</w:t>
            </w:r>
          </w:p>
        </w:tc>
        <w:tc>
          <w:tcPr>
            <w:tcW w:w="1980" w:type="dxa"/>
          </w:tcPr>
          <w:p w:rsidR="00D66F79" w:rsidRPr="00885C06" w:rsidRDefault="00841BA6" w:rsidP="00D02B79">
            <w:pPr>
              <w:autoSpaceDE w:val="0"/>
              <w:autoSpaceDN w:val="0"/>
              <w:adjustRightInd w:val="0"/>
              <w:spacing w:before="120" w:after="120"/>
              <w:jc w:val="center"/>
              <w:rPr>
                <w:rFonts w:ascii="Times New Roman" w:hAnsi="Times New Roman"/>
                <w:bCs/>
                <w:color w:val="020000"/>
                <w:sz w:val="22"/>
                <w:szCs w:val="48"/>
              </w:rPr>
            </w:pPr>
            <w:r w:rsidRPr="00885C06">
              <w:rPr>
                <w:rFonts w:ascii="Times New Roman" w:hAnsi="Times New Roman"/>
                <w:bCs/>
                <w:color w:val="020000"/>
                <w:sz w:val="22"/>
                <w:szCs w:val="48"/>
              </w:rPr>
              <w:t>40</w:t>
            </w:r>
            <w:r w:rsidR="00D66F79" w:rsidRPr="00885C06">
              <w:rPr>
                <w:rFonts w:ascii="Times New Roman" w:hAnsi="Times New Roman"/>
                <w:bCs/>
                <w:color w:val="020000"/>
                <w:sz w:val="22"/>
                <w:szCs w:val="48"/>
              </w:rPr>
              <w:t>%</w:t>
            </w:r>
          </w:p>
        </w:tc>
      </w:tr>
      <w:tr w:rsidR="00B72064" w:rsidRPr="00885C06" w:rsidTr="008E5E4F">
        <w:tc>
          <w:tcPr>
            <w:tcW w:w="3381" w:type="dxa"/>
          </w:tcPr>
          <w:p w:rsidR="00D66F79" w:rsidRPr="00885C06" w:rsidRDefault="00D66F79" w:rsidP="00D02B79">
            <w:pPr>
              <w:autoSpaceDE w:val="0"/>
              <w:autoSpaceDN w:val="0"/>
              <w:adjustRightInd w:val="0"/>
              <w:spacing w:before="120" w:after="120"/>
              <w:rPr>
                <w:rFonts w:ascii="Times New Roman" w:hAnsi="Times New Roman"/>
                <w:bCs/>
                <w:color w:val="020000"/>
                <w:sz w:val="22"/>
                <w:szCs w:val="48"/>
              </w:rPr>
            </w:pPr>
            <w:r w:rsidRPr="00885C06">
              <w:rPr>
                <w:rFonts w:ascii="Times New Roman" w:hAnsi="Times New Roman"/>
                <w:bCs/>
                <w:color w:val="020000"/>
                <w:sz w:val="22"/>
                <w:szCs w:val="48"/>
              </w:rPr>
              <w:t>Cổ phiếu</w:t>
            </w:r>
          </w:p>
        </w:tc>
        <w:tc>
          <w:tcPr>
            <w:tcW w:w="1980" w:type="dxa"/>
          </w:tcPr>
          <w:p w:rsidR="00D66F79" w:rsidRPr="00885C06" w:rsidRDefault="00841BA6" w:rsidP="00D02B79">
            <w:pPr>
              <w:autoSpaceDE w:val="0"/>
              <w:autoSpaceDN w:val="0"/>
              <w:adjustRightInd w:val="0"/>
              <w:spacing w:before="120" w:after="120"/>
              <w:jc w:val="center"/>
              <w:rPr>
                <w:rFonts w:ascii="Times New Roman" w:hAnsi="Times New Roman"/>
                <w:bCs/>
                <w:color w:val="020000"/>
                <w:sz w:val="22"/>
                <w:szCs w:val="48"/>
              </w:rPr>
            </w:pPr>
            <w:r w:rsidRPr="00885C06">
              <w:rPr>
                <w:rFonts w:ascii="Times New Roman" w:hAnsi="Times New Roman"/>
                <w:bCs/>
                <w:color w:val="020000"/>
                <w:sz w:val="22"/>
                <w:szCs w:val="48"/>
              </w:rPr>
              <w:t>5</w:t>
            </w:r>
            <w:r w:rsidR="00D66F79" w:rsidRPr="00885C06">
              <w:rPr>
                <w:rFonts w:ascii="Times New Roman" w:hAnsi="Times New Roman"/>
                <w:bCs/>
                <w:color w:val="020000"/>
                <w:sz w:val="22"/>
                <w:szCs w:val="48"/>
              </w:rPr>
              <w:t>0%</w:t>
            </w:r>
          </w:p>
        </w:tc>
      </w:tr>
      <w:tr w:rsidR="00B72064" w:rsidRPr="00885C06" w:rsidTr="008E5E4F">
        <w:tc>
          <w:tcPr>
            <w:tcW w:w="3381" w:type="dxa"/>
          </w:tcPr>
          <w:p w:rsidR="00D66F79" w:rsidRPr="00885C06" w:rsidRDefault="00D66F79" w:rsidP="00D02B79">
            <w:pPr>
              <w:autoSpaceDE w:val="0"/>
              <w:autoSpaceDN w:val="0"/>
              <w:adjustRightInd w:val="0"/>
              <w:spacing w:before="120" w:after="120"/>
              <w:jc w:val="center"/>
              <w:rPr>
                <w:rFonts w:ascii="Times New Roman" w:hAnsi="Times New Roman"/>
                <w:b/>
                <w:bCs/>
                <w:color w:val="020000"/>
                <w:sz w:val="22"/>
                <w:szCs w:val="48"/>
              </w:rPr>
            </w:pPr>
            <w:r w:rsidRPr="00885C06">
              <w:rPr>
                <w:rFonts w:ascii="Times New Roman" w:hAnsi="Times New Roman"/>
                <w:b/>
                <w:bCs/>
                <w:color w:val="020000"/>
                <w:sz w:val="22"/>
                <w:szCs w:val="48"/>
              </w:rPr>
              <w:t>Tổng</w:t>
            </w:r>
          </w:p>
        </w:tc>
        <w:tc>
          <w:tcPr>
            <w:tcW w:w="1980" w:type="dxa"/>
          </w:tcPr>
          <w:p w:rsidR="00D66F79" w:rsidRPr="00885C06" w:rsidRDefault="00D66F79" w:rsidP="00D02B79">
            <w:pPr>
              <w:autoSpaceDE w:val="0"/>
              <w:autoSpaceDN w:val="0"/>
              <w:adjustRightInd w:val="0"/>
              <w:spacing w:before="120" w:after="120"/>
              <w:jc w:val="center"/>
              <w:rPr>
                <w:rFonts w:ascii="Times New Roman" w:hAnsi="Times New Roman"/>
                <w:b/>
                <w:bCs/>
                <w:color w:val="020000"/>
                <w:sz w:val="22"/>
                <w:szCs w:val="48"/>
              </w:rPr>
            </w:pPr>
            <w:r w:rsidRPr="00885C06">
              <w:rPr>
                <w:rFonts w:ascii="Times New Roman" w:hAnsi="Times New Roman"/>
                <w:b/>
                <w:bCs/>
                <w:color w:val="020000"/>
                <w:sz w:val="22"/>
                <w:szCs w:val="48"/>
              </w:rPr>
              <w:t>100%</w:t>
            </w:r>
          </w:p>
        </w:tc>
      </w:tr>
    </w:tbl>
    <w:p w:rsidR="00D95F7C" w:rsidRPr="00885C06" w:rsidRDefault="00D95F7C" w:rsidP="00D95F7C">
      <w:pPr>
        <w:autoSpaceDE w:val="0"/>
        <w:autoSpaceDN w:val="0"/>
        <w:adjustRightInd w:val="0"/>
        <w:ind w:left="907"/>
        <w:jc w:val="both"/>
        <w:rPr>
          <w:rFonts w:ascii="Times New Roman" w:hAnsi="Times New Roman"/>
          <w:color w:val="020000"/>
          <w:sz w:val="22"/>
        </w:rPr>
      </w:pPr>
    </w:p>
    <w:p w:rsidR="00D66F79" w:rsidRPr="00885C06" w:rsidRDefault="00D66F79" w:rsidP="00D66F79">
      <w:pPr>
        <w:spacing w:before="120" w:after="120" w:line="312" w:lineRule="auto"/>
        <w:ind w:left="907"/>
        <w:jc w:val="both"/>
        <w:rPr>
          <w:rFonts w:ascii="Times New Roman" w:hAnsi="Times New Roman"/>
          <w:b/>
          <w:bCs/>
          <w:sz w:val="22"/>
          <w:lang w:val="nl-NL"/>
        </w:rPr>
      </w:pPr>
    </w:p>
    <w:p w:rsidR="00D66F79" w:rsidRPr="00885C06" w:rsidRDefault="00D66F79" w:rsidP="00D66F79">
      <w:pPr>
        <w:spacing w:before="120" w:after="120" w:line="312" w:lineRule="auto"/>
        <w:ind w:left="907"/>
        <w:jc w:val="both"/>
        <w:rPr>
          <w:rFonts w:ascii="Times New Roman" w:hAnsi="Times New Roman"/>
          <w:b/>
          <w:bCs/>
          <w:sz w:val="22"/>
          <w:lang w:val="nl-NL"/>
        </w:rPr>
      </w:pPr>
    </w:p>
    <w:p w:rsidR="00D66F79" w:rsidRPr="00885C06" w:rsidRDefault="00D66F79" w:rsidP="00D66F79">
      <w:pPr>
        <w:spacing w:before="120" w:after="120" w:line="312" w:lineRule="auto"/>
        <w:ind w:left="907"/>
        <w:jc w:val="both"/>
        <w:rPr>
          <w:rFonts w:ascii="Times New Roman" w:hAnsi="Times New Roman"/>
          <w:b/>
          <w:bCs/>
          <w:sz w:val="22"/>
          <w:lang w:val="nl-NL"/>
        </w:rPr>
      </w:pPr>
    </w:p>
    <w:p w:rsidR="00D66F79" w:rsidRPr="00885C06" w:rsidRDefault="00D66F79" w:rsidP="00D66F79">
      <w:pPr>
        <w:spacing w:before="120" w:after="120" w:line="312" w:lineRule="auto"/>
        <w:ind w:left="907"/>
        <w:jc w:val="both"/>
        <w:rPr>
          <w:rFonts w:ascii="Times New Roman" w:hAnsi="Times New Roman"/>
          <w:b/>
          <w:bCs/>
          <w:sz w:val="22"/>
          <w:lang w:val="nl-NL"/>
        </w:rPr>
      </w:pPr>
    </w:p>
    <w:p w:rsidR="00D66F79" w:rsidRPr="00885C06" w:rsidRDefault="00D66F79" w:rsidP="00D66F79">
      <w:pPr>
        <w:spacing w:before="120" w:after="120" w:line="312" w:lineRule="auto"/>
        <w:ind w:left="907"/>
        <w:jc w:val="both"/>
        <w:rPr>
          <w:rFonts w:ascii="Times New Roman" w:hAnsi="Times New Roman"/>
          <w:b/>
          <w:bCs/>
          <w:sz w:val="22"/>
          <w:lang w:val="nl-NL"/>
        </w:rPr>
      </w:pPr>
    </w:p>
    <w:p w:rsidR="00D66F79" w:rsidRPr="00885C06" w:rsidRDefault="00D66F79" w:rsidP="00D66F79">
      <w:pPr>
        <w:spacing w:before="120" w:after="120" w:line="312" w:lineRule="auto"/>
        <w:ind w:left="907"/>
        <w:jc w:val="both"/>
        <w:rPr>
          <w:rFonts w:ascii="Times New Roman" w:hAnsi="Times New Roman"/>
          <w:b/>
          <w:bCs/>
          <w:sz w:val="22"/>
          <w:lang w:val="nl-NL"/>
        </w:rPr>
      </w:pPr>
    </w:p>
    <w:p w:rsidR="00D02B79" w:rsidRPr="00885C06" w:rsidRDefault="008A69BA" w:rsidP="00D02B79">
      <w:pPr>
        <w:spacing w:before="120" w:after="120" w:line="312" w:lineRule="auto"/>
        <w:ind w:left="907"/>
        <w:jc w:val="both"/>
        <w:rPr>
          <w:rFonts w:ascii="Times New Roman" w:hAnsi="Times New Roman"/>
          <w:b/>
          <w:bCs/>
          <w:sz w:val="22"/>
          <w:lang w:val="nl-NL"/>
        </w:rPr>
      </w:pPr>
      <w:r w:rsidRPr="00885C06">
        <w:rPr>
          <w:rFonts w:ascii="Times New Roman" w:hAnsi="Times New Roman"/>
          <w:b/>
          <w:bCs/>
          <w:sz w:val="22"/>
          <w:lang w:val="nl-NL"/>
        </w:rPr>
        <w:t>2.4</w:t>
      </w:r>
      <w:r w:rsidR="00375B62" w:rsidRPr="00885C06">
        <w:rPr>
          <w:rFonts w:ascii="Times New Roman" w:hAnsi="Times New Roman"/>
          <w:b/>
          <w:bCs/>
          <w:sz w:val="22"/>
          <w:lang w:val="nl-NL"/>
        </w:rPr>
        <w:t xml:space="preserve">. Quỹ </w:t>
      </w:r>
      <w:r w:rsidR="00A60517">
        <w:rPr>
          <w:rFonts w:ascii="Times New Roman" w:hAnsi="Times New Roman"/>
          <w:b/>
          <w:bCs/>
          <w:sz w:val="22"/>
          <w:lang w:val="nl-NL"/>
        </w:rPr>
        <w:t xml:space="preserve">Ổn Định </w:t>
      </w:r>
      <w:r w:rsidR="00D02B79" w:rsidRPr="00885C06">
        <w:rPr>
          <w:rFonts w:ascii="Times New Roman" w:hAnsi="Times New Roman"/>
          <w:b/>
          <w:bCs/>
          <w:sz w:val="22"/>
          <w:lang w:val="nl-NL"/>
        </w:rPr>
        <w:t>Manulife</w:t>
      </w:r>
    </w:p>
    <w:p w:rsidR="00D02B79" w:rsidRPr="00885C06" w:rsidRDefault="00D02B79" w:rsidP="00D02B79">
      <w:pPr>
        <w:spacing w:before="60" w:after="60" w:line="312" w:lineRule="auto"/>
        <w:ind w:left="907"/>
        <w:jc w:val="both"/>
        <w:rPr>
          <w:rFonts w:ascii="Times New Roman" w:hAnsi="Times New Roman"/>
          <w:sz w:val="24"/>
          <w:lang w:val="nl-NL"/>
        </w:rPr>
      </w:pPr>
      <w:r w:rsidRPr="00885C06">
        <w:rPr>
          <w:rFonts w:ascii="Times New Roman" w:hAnsi="Times New Roman"/>
          <w:sz w:val="22"/>
          <w:lang w:val="nl-NL"/>
        </w:rPr>
        <w:t xml:space="preserve">Quỹ </w:t>
      </w:r>
      <w:r w:rsidR="00A60517">
        <w:rPr>
          <w:rFonts w:ascii="Times New Roman" w:hAnsi="Times New Roman"/>
          <w:sz w:val="22"/>
          <w:lang w:val="nl-NL"/>
        </w:rPr>
        <w:t xml:space="preserve">Ổn Định </w:t>
      </w:r>
      <w:r w:rsidRPr="00885C06">
        <w:rPr>
          <w:rFonts w:ascii="Times New Roman" w:hAnsi="Times New Roman"/>
          <w:sz w:val="22"/>
          <w:lang w:val="nl-NL"/>
        </w:rPr>
        <w:t xml:space="preserve">được thiết kế dành cho những người có khuynh hướng đầu tư dài hạn với độ rủi ro thấp </w:t>
      </w:r>
      <w:r w:rsidR="007A7CE7" w:rsidRPr="00885C06">
        <w:rPr>
          <w:rFonts w:ascii="Times New Roman" w:hAnsi="Times New Roman"/>
          <w:sz w:val="22"/>
          <w:lang w:val="nl-NL"/>
        </w:rPr>
        <w:t xml:space="preserve">và </w:t>
      </w:r>
      <w:r w:rsidR="007A7CE7" w:rsidRPr="00885C06">
        <w:rPr>
          <w:rFonts w:ascii="Times New Roman" w:hAnsi="Times New Roman"/>
          <w:b/>
          <w:sz w:val="22"/>
          <w:lang w:val="nl-NL"/>
        </w:rPr>
        <w:t>chấp nhận những dao động nhỏ</w:t>
      </w:r>
      <w:r w:rsidR="007A7CE7" w:rsidRPr="00885C06">
        <w:rPr>
          <w:rFonts w:ascii="Times New Roman" w:hAnsi="Times New Roman"/>
          <w:sz w:val="22"/>
          <w:lang w:val="nl-NL"/>
        </w:rPr>
        <w:t xml:space="preserve"> về giá trị của các khoản mục đầu tư</w:t>
      </w:r>
      <w:r w:rsidRPr="00885C06">
        <w:rPr>
          <w:rFonts w:ascii="Times New Roman" w:hAnsi="Times New Roman"/>
          <w:sz w:val="22"/>
          <w:lang w:val="nl-NL"/>
        </w:rPr>
        <w:t>.</w:t>
      </w:r>
    </w:p>
    <w:p w:rsidR="00D02B79" w:rsidRPr="00885C06" w:rsidRDefault="00D02B79" w:rsidP="00D02B79">
      <w:pPr>
        <w:spacing w:before="60" w:after="60" w:line="312" w:lineRule="auto"/>
        <w:ind w:left="907"/>
        <w:jc w:val="both"/>
        <w:rPr>
          <w:rFonts w:ascii="Times New Roman" w:hAnsi="Times New Roman"/>
          <w:sz w:val="24"/>
          <w:lang w:val="nl-NL"/>
        </w:rPr>
      </w:pPr>
      <w:r w:rsidRPr="00885C06">
        <w:rPr>
          <w:rFonts w:ascii="Times New Roman" w:hAnsi="Times New Roman"/>
          <w:sz w:val="24"/>
          <w:lang w:val="nl-NL"/>
        </w:rPr>
        <w:t xml:space="preserve">          </w:t>
      </w:r>
    </w:p>
    <w:p w:rsidR="00D02B79" w:rsidRPr="00885C06" w:rsidRDefault="00D02B79" w:rsidP="008E5E4F">
      <w:pPr>
        <w:numPr>
          <w:ilvl w:val="0"/>
          <w:numId w:val="4"/>
        </w:numPr>
        <w:tabs>
          <w:tab w:val="clear" w:pos="360"/>
          <w:tab w:val="num" w:pos="1440"/>
        </w:tabs>
        <w:autoSpaceDE w:val="0"/>
        <w:autoSpaceDN w:val="0"/>
        <w:adjustRightInd w:val="0"/>
        <w:spacing w:before="120" w:after="120"/>
        <w:ind w:left="1440" w:hanging="357"/>
        <w:jc w:val="both"/>
        <w:rPr>
          <w:rFonts w:ascii="Times New Roman" w:hAnsi="Times New Roman"/>
          <w:color w:val="020000"/>
          <w:sz w:val="22"/>
        </w:rPr>
      </w:pPr>
      <w:r w:rsidRPr="00885C06">
        <w:rPr>
          <w:rFonts w:ascii="Times New Roman" w:hAnsi="Times New Roman"/>
          <w:color w:val="020000"/>
          <w:sz w:val="22"/>
        </w:rPr>
        <w:t>Tăng trưởng vốn từ trung hạn đến dài hạn</w:t>
      </w:r>
    </w:p>
    <w:p w:rsidR="00D02B79" w:rsidRPr="00885C06" w:rsidRDefault="00D02B79" w:rsidP="00D02B79">
      <w:pPr>
        <w:numPr>
          <w:ilvl w:val="0"/>
          <w:numId w:val="4"/>
        </w:numPr>
        <w:tabs>
          <w:tab w:val="clear" w:pos="360"/>
          <w:tab w:val="num" w:pos="1440"/>
        </w:tabs>
        <w:autoSpaceDE w:val="0"/>
        <w:autoSpaceDN w:val="0"/>
        <w:adjustRightInd w:val="0"/>
        <w:spacing w:before="120" w:after="120"/>
        <w:ind w:left="1440" w:hanging="357"/>
        <w:jc w:val="both"/>
        <w:rPr>
          <w:rFonts w:ascii=".VnArial" w:hAnsi=".VnArial"/>
          <w:color w:val="020000"/>
          <w:sz w:val="22"/>
        </w:rPr>
      </w:pPr>
      <w:r w:rsidRPr="00885C06">
        <w:rPr>
          <w:rFonts w:ascii="Times New Roman" w:hAnsi="Times New Roman"/>
          <w:color w:val="020000"/>
          <w:sz w:val="22"/>
        </w:rPr>
        <w:t xml:space="preserve">Chấp nhận dao động vừa phải về giá trị các khoản đầu tư </w:t>
      </w:r>
    </w:p>
    <w:p w:rsidR="00D02B79" w:rsidRPr="00885C06" w:rsidRDefault="008A69BA" w:rsidP="00D02B79">
      <w:pPr>
        <w:numPr>
          <w:ilvl w:val="0"/>
          <w:numId w:val="4"/>
        </w:numPr>
        <w:tabs>
          <w:tab w:val="clear" w:pos="360"/>
          <w:tab w:val="num" w:pos="1440"/>
        </w:tabs>
        <w:autoSpaceDE w:val="0"/>
        <w:autoSpaceDN w:val="0"/>
        <w:adjustRightInd w:val="0"/>
        <w:spacing w:before="120" w:after="120"/>
        <w:ind w:left="1440" w:hanging="357"/>
        <w:jc w:val="both"/>
        <w:rPr>
          <w:rFonts w:ascii="Times New Roman" w:hAnsi="Times New Roman"/>
          <w:b/>
          <w:bCs/>
          <w:color w:val="020000"/>
          <w:sz w:val="22"/>
          <w:szCs w:val="48"/>
        </w:rPr>
      </w:pPr>
      <w:r w:rsidRPr="00885C06">
        <w:rPr>
          <w:rFonts w:ascii="Times New Roman" w:hAnsi="Times New Roman"/>
          <w:color w:val="020000"/>
          <w:sz w:val="22"/>
        </w:rPr>
        <w:t>Đầu tư từ 10 % đến 3</w:t>
      </w:r>
      <w:r w:rsidR="00D02B79" w:rsidRPr="00885C06">
        <w:rPr>
          <w:rFonts w:ascii="Times New Roman" w:hAnsi="Times New Roman"/>
          <w:color w:val="020000"/>
          <w:sz w:val="22"/>
        </w:rPr>
        <w:t>0% vào cổ phiếu của các công ty đang hoạt động tại Việt Nam</w:t>
      </w:r>
    </w:p>
    <w:p w:rsidR="00D02B79" w:rsidRPr="00885C06" w:rsidRDefault="00D02B79" w:rsidP="00D02B79">
      <w:pPr>
        <w:numPr>
          <w:ilvl w:val="0"/>
          <w:numId w:val="4"/>
        </w:numPr>
        <w:tabs>
          <w:tab w:val="clear" w:pos="360"/>
          <w:tab w:val="num" w:pos="1440"/>
        </w:tabs>
        <w:autoSpaceDE w:val="0"/>
        <w:autoSpaceDN w:val="0"/>
        <w:adjustRightInd w:val="0"/>
        <w:spacing w:before="120" w:after="120"/>
        <w:ind w:left="1440" w:hanging="357"/>
        <w:jc w:val="both"/>
        <w:rPr>
          <w:rFonts w:ascii=".VnArial" w:hAnsi=".VnArial"/>
          <w:color w:val="020000"/>
          <w:sz w:val="22"/>
        </w:rPr>
      </w:pPr>
      <w:r w:rsidRPr="00885C06">
        <w:rPr>
          <w:rFonts w:ascii="Times New Roman" w:hAnsi="Times New Roman"/>
          <w:color w:val="020000"/>
          <w:sz w:val="22"/>
        </w:rPr>
        <w:t>Tài sản còn lại sẽ đầu tư trực tiếp hoặc gián tiếp vào trái phiếu, tiền gởi kỳ hạn hoặc các công cụ đầu tư khác.</w:t>
      </w:r>
    </w:p>
    <w:p w:rsidR="00D02B79" w:rsidRPr="00885C06" w:rsidRDefault="00D02B79" w:rsidP="00D02B79">
      <w:pPr>
        <w:autoSpaceDE w:val="0"/>
        <w:autoSpaceDN w:val="0"/>
        <w:adjustRightInd w:val="0"/>
        <w:ind w:left="907"/>
        <w:jc w:val="both"/>
        <w:rPr>
          <w:rFonts w:ascii="Times New Roman" w:hAnsi="Times New Roman"/>
          <w:color w:val="020000"/>
          <w:sz w:val="22"/>
        </w:rPr>
      </w:pPr>
      <w:r w:rsidRPr="00885C06">
        <w:rPr>
          <w:rFonts w:ascii="Times New Roman" w:hAnsi="Times New Roman"/>
          <w:color w:val="020000"/>
          <w:sz w:val="22"/>
        </w:rPr>
        <w:t>Việc phân bổ tài sản đầu tư của Quỹ có thể sai lệch so với tỷ lệ phân bổ mục tiêu nêu trên nhưng mức tối đa cho phép theo Luật quy định và sự sai lệch này phải là kết quả của việc tăng hay giảm giá trị thị trường của các tài sản đầu tư (sai lệch bị động) và những khoản thanh toán hợp pháp của Quỹ.</w:t>
      </w:r>
    </w:p>
    <w:p w:rsidR="00D02B79" w:rsidRPr="00885C06" w:rsidRDefault="008A69BA" w:rsidP="00D02B79">
      <w:pPr>
        <w:autoSpaceDE w:val="0"/>
        <w:autoSpaceDN w:val="0"/>
        <w:adjustRightInd w:val="0"/>
        <w:spacing w:before="120" w:after="120"/>
        <w:ind w:left="907"/>
        <w:jc w:val="both"/>
        <w:rPr>
          <w:rFonts w:ascii="Times New Roman" w:hAnsi="Times New Roman"/>
          <w:b/>
          <w:color w:val="020000"/>
          <w:sz w:val="22"/>
        </w:rPr>
      </w:pPr>
      <w:r w:rsidRPr="00885C06">
        <w:rPr>
          <w:rFonts w:ascii="Times New Roman" w:hAnsi="Times New Roman"/>
          <w:b/>
          <w:color w:val="020000"/>
          <w:sz w:val="22"/>
        </w:rPr>
        <w:t>Phí quản lý quỹ: 1.75</w:t>
      </w:r>
      <w:r w:rsidR="00D02B79" w:rsidRPr="00885C06">
        <w:rPr>
          <w:rFonts w:ascii="Times New Roman" w:hAnsi="Times New Roman"/>
          <w:b/>
          <w:color w:val="020000"/>
          <w:sz w:val="22"/>
        </w:rPr>
        <w:t>% p.a</w:t>
      </w:r>
    </w:p>
    <w:p w:rsidR="00D02B79" w:rsidRPr="00885C06" w:rsidRDefault="00D02B79" w:rsidP="00D02B79">
      <w:pPr>
        <w:autoSpaceDE w:val="0"/>
        <w:autoSpaceDN w:val="0"/>
        <w:adjustRightInd w:val="0"/>
        <w:spacing w:before="120" w:after="120"/>
        <w:ind w:left="907"/>
        <w:jc w:val="both"/>
        <w:rPr>
          <w:rFonts w:ascii="Times New Roman" w:hAnsi="Times New Roman"/>
          <w:b/>
          <w:bCs/>
          <w:color w:val="020000"/>
          <w:sz w:val="22"/>
          <w:szCs w:val="48"/>
        </w:rPr>
      </w:pPr>
      <w:r w:rsidRPr="00885C06">
        <w:rPr>
          <w:rFonts w:ascii="Times New Roman" w:hAnsi="Times New Roman"/>
          <w:b/>
          <w:bCs/>
          <w:color w:val="020000"/>
          <w:sz w:val="22"/>
          <w:szCs w:val="48"/>
        </w:rPr>
        <w:t>Tỷ lệ phân bổ tài sản mục tiêu</w:t>
      </w:r>
    </w:p>
    <w:p w:rsidR="00D02B79" w:rsidRPr="00885C06" w:rsidRDefault="00D02B79" w:rsidP="00D02B79">
      <w:pPr>
        <w:autoSpaceDE w:val="0"/>
        <w:autoSpaceDN w:val="0"/>
        <w:adjustRightInd w:val="0"/>
        <w:ind w:left="907"/>
        <w:jc w:val="both"/>
        <w:rPr>
          <w:rFonts w:ascii="Times New Roman" w:hAnsi="Times New Roman"/>
          <w:color w:val="020000"/>
          <w:sz w:val="22"/>
        </w:rPr>
      </w:pPr>
    </w:p>
    <w:tbl>
      <w:tblPr>
        <w:tblStyle w:val="TableGrid"/>
        <w:tblpPr w:leftFromText="180" w:rightFromText="180" w:vertAnchor="text" w:tblpX="895" w:tblpY="1"/>
        <w:tblOverlap w:val="never"/>
        <w:tblW w:w="0" w:type="auto"/>
        <w:tblLook w:val="04A0"/>
      </w:tblPr>
      <w:tblGrid>
        <w:gridCol w:w="3381"/>
        <w:gridCol w:w="1980"/>
      </w:tblGrid>
      <w:tr w:rsidR="00D02B79" w:rsidRPr="00885C06" w:rsidTr="00835259">
        <w:tc>
          <w:tcPr>
            <w:tcW w:w="3381" w:type="dxa"/>
          </w:tcPr>
          <w:p w:rsidR="00D02B79" w:rsidRPr="00885C06" w:rsidRDefault="00D02B79" w:rsidP="00A60517">
            <w:pPr>
              <w:tabs>
                <w:tab w:val="left" w:pos="3372"/>
              </w:tabs>
              <w:autoSpaceDE w:val="0"/>
              <w:autoSpaceDN w:val="0"/>
              <w:adjustRightInd w:val="0"/>
              <w:spacing w:before="120" w:after="120"/>
              <w:rPr>
                <w:rFonts w:ascii="Times New Roman" w:hAnsi="Times New Roman"/>
                <w:b/>
                <w:bCs/>
                <w:color w:val="020000"/>
                <w:sz w:val="22"/>
                <w:szCs w:val="48"/>
              </w:rPr>
            </w:pPr>
            <w:r w:rsidRPr="00885C06">
              <w:rPr>
                <w:rFonts w:ascii="Times New Roman" w:hAnsi="Times New Roman"/>
                <w:b/>
                <w:bCs/>
                <w:color w:val="020000"/>
                <w:sz w:val="22"/>
                <w:szCs w:val="48"/>
              </w:rPr>
              <w:t xml:space="preserve">Quỹ </w:t>
            </w:r>
            <w:r w:rsidR="00A60517">
              <w:rPr>
                <w:rFonts w:ascii="Times New Roman" w:hAnsi="Times New Roman"/>
                <w:b/>
                <w:bCs/>
                <w:color w:val="020000"/>
                <w:sz w:val="22"/>
                <w:szCs w:val="48"/>
              </w:rPr>
              <w:t>Ổn Định</w:t>
            </w:r>
          </w:p>
        </w:tc>
        <w:tc>
          <w:tcPr>
            <w:tcW w:w="1980" w:type="dxa"/>
          </w:tcPr>
          <w:p w:rsidR="00D02B79" w:rsidRPr="00885C06" w:rsidRDefault="00D02B79" w:rsidP="00835259">
            <w:pPr>
              <w:autoSpaceDE w:val="0"/>
              <w:autoSpaceDN w:val="0"/>
              <w:adjustRightInd w:val="0"/>
              <w:spacing w:before="120" w:after="120"/>
              <w:rPr>
                <w:rFonts w:ascii="Times New Roman" w:hAnsi="Times New Roman"/>
                <w:b/>
                <w:bCs/>
                <w:color w:val="020000"/>
                <w:sz w:val="22"/>
                <w:szCs w:val="48"/>
              </w:rPr>
            </w:pPr>
            <w:r w:rsidRPr="00885C06">
              <w:rPr>
                <w:rFonts w:ascii="Times New Roman" w:hAnsi="Times New Roman"/>
                <w:b/>
                <w:bCs/>
                <w:color w:val="020000"/>
                <w:sz w:val="22"/>
                <w:szCs w:val="48"/>
              </w:rPr>
              <w:t>% phân bổ tài sản</w:t>
            </w:r>
          </w:p>
        </w:tc>
      </w:tr>
      <w:tr w:rsidR="00D02B79" w:rsidRPr="00885C06" w:rsidTr="00835259">
        <w:tc>
          <w:tcPr>
            <w:tcW w:w="3381" w:type="dxa"/>
          </w:tcPr>
          <w:p w:rsidR="00D02B79" w:rsidRPr="00885C06" w:rsidRDefault="00D02B79" w:rsidP="00835259">
            <w:pPr>
              <w:autoSpaceDE w:val="0"/>
              <w:autoSpaceDN w:val="0"/>
              <w:adjustRightInd w:val="0"/>
              <w:spacing w:before="120" w:after="120"/>
              <w:rPr>
                <w:rFonts w:ascii="Times New Roman" w:hAnsi="Times New Roman"/>
                <w:bCs/>
                <w:color w:val="020000"/>
                <w:sz w:val="22"/>
                <w:szCs w:val="48"/>
              </w:rPr>
            </w:pPr>
            <w:r w:rsidRPr="00885C06">
              <w:rPr>
                <w:rFonts w:ascii="Times New Roman" w:hAnsi="Times New Roman"/>
                <w:bCs/>
                <w:color w:val="020000"/>
                <w:sz w:val="22"/>
                <w:szCs w:val="48"/>
              </w:rPr>
              <w:t>Công cụ thị trường tiền tệ</w:t>
            </w:r>
          </w:p>
        </w:tc>
        <w:tc>
          <w:tcPr>
            <w:tcW w:w="1980" w:type="dxa"/>
          </w:tcPr>
          <w:p w:rsidR="00D02B79" w:rsidRPr="00885C06" w:rsidRDefault="00D02B79" w:rsidP="00835259">
            <w:pPr>
              <w:autoSpaceDE w:val="0"/>
              <w:autoSpaceDN w:val="0"/>
              <w:adjustRightInd w:val="0"/>
              <w:spacing w:before="120" w:after="120"/>
              <w:jc w:val="center"/>
              <w:rPr>
                <w:rFonts w:ascii="Times New Roman" w:hAnsi="Times New Roman"/>
                <w:bCs/>
                <w:color w:val="020000"/>
                <w:sz w:val="22"/>
                <w:szCs w:val="48"/>
              </w:rPr>
            </w:pPr>
            <w:r w:rsidRPr="00885C06">
              <w:rPr>
                <w:rFonts w:ascii="Times New Roman" w:hAnsi="Times New Roman"/>
                <w:bCs/>
                <w:color w:val="020000"/>
                <w:sz w:val="22"/>
                <w:szCs w:val="48"/>
              </w:rPr>
              <w:t>10%</w:t>
            </w:r>
          </w:p>
        </w:tc>
      </w:tr>
      <w:tr w:rsidR="00D02B79" w:rsidRPr="00885C06" w:rsidTr="00835259">
        <w:tc>
          <w:tcPr>
            <w:tcW w:w="3381" w:type="dxa"/>
          </w:tcPr>
          <w:p w:rsidR="00D02B79" w:rsidRPr="00885C06" w:rsidRDefault="00D02B79" w:rsidP="00835259">
            <w:pPr>
              <w:autoSpaceDE w:val="0"/>
              <w:autoSpaceDN w:val="0"/>
              <w:adjustRightInd w:val="0"/>
              <w:spacing w:before="120" w:after="120"/>
              <w:rPr>
                <w:rFonts w:ascii="Times New Roman" w:hAnsi="Times New Roman"/>
                <w:bCs/>
                <w:color w:val="020000"/>
                <w:sz w:val="22"/>
                <w:szCs w:val="48"/>
              </w:rPr>
            </w:pPr>
            <w:r w:rsidRPr="00885C06">
              <w:rPr>
                <w:rFonts w:ascii="Times New Roman" w:hAnsi="Times New Roman"/>
                <w:bCs/>
                <w:color w:val="020000"/>
                <w:sz w:val="22"/>
                <w:szCs w:val="48"/>
              </w:rPr>
              <w:lastRenderedPageBreak/>
              <w:t>Trái phiếu/công cụ lãi suất cố định</w:t>
            </w:r>
          </w:p>
        </w:tc>
        <w:tc>
          <w:tcPr>
            <w:tcW w:w="1980" w:type="dxa"/>
          </w:tcPr>
          <w:p w:rsidR="00D02B79" w:rsidRPr="00885C06" w:rsidRDefault="008A69BA" w:rsidP="00835259">
            <w:pPr>
              <w:autoSpaceDE w:val="0"/>
              <w:autoSpaceDN w:val="0"/>
              <w:adjustRightInd w:val="0"/>
              <w:spacing w:before="120" w:after="120"/>
              <w:jc w:val="center"/>
              <w:rPr>
                <w:rFonts w:ascii="Times New Roman" w:hAnsi="Times New Roman"/>
                <w:bCs/>
                <w:color w:val="020000"/>
                <w:sz w:val="22"/>
                <w:szCs w:val="48"/>
              </w:rPr>
            </w:pPr>
            <w:r w:rsidRPr="00885C06">
              <w:rPr>
                <w:rFonts w:ascii="Times New Roman" w:hAnsi="Times New Roman"/>
                <w:bCs/>
                <w:color w:val="020000"/>
                <w:sz w:val="22"/>
                <w:szCs w:val="48"/>
              </w:rPr>
              <w:t>7</w:t>
            </w:r>
            <w:r w:rsidR="00D02B79" w:rsidRPr="00885C06">
              <w:rPr>
                <w:rFonts w:ascii="Times New Roman" w:hAnsi="Times New Roman"/>
                <w:bCs/>
                <w:color w:val="020000"/>
                <w:sz w:val="22"/>
                <w:szCs w:val="48"/>
              </w:rPr>
              <w:t>0%</w:t>
            </w:r>
          </w:p>
        </w:tc>
      </w:tr>
      <w:tr w:rsidR="00D02B79" w:rsidRPr="00885C06" w:rsidTr="00835259">
        <w:tc>
          <w:tcPr>
            <w:tcW w:w="3381" w:type="dxa"/>
          </w:tcPr>
          <w:p w:rsidR="00D02B79" w:rsidRPr="00885C06" w:rsidRDefault="00D02B79" w:rsidP="00835259">
            <w:pPr>
              <w:autoSpaceDE w:val="0"/>
              <w:autoSpaceDN w:val="0"/>
              <w:adjustRightInd w:val="0"/>
              <w:spacing w:before="120" w:after="120"/>
              <w:rPr>
                <w:rFonts w:ascii="Times New Roman" w:hAnsi="Times New Roman"/>
                <w:bCs/>
                <w:color w:val="020000"/>
                <w:sz w:val="22"/>
                <w:szCs w:val="48"/>
              </w:rPr>
            </w:pPr>
            <w:r w:rsidRPr="00885C06">
              <w:rPr>
                <w:rFonts w:ascii="Times New Roman" w:hAnsi="Times New Roman"/>
                <w:bCs/>
                <w:color w:val="020000"/>
                <w:sz w:val="22"/>
                <w:szCs w:val="48"/>
              </w:rPr>
              <w:t>Cổ phiếu</w:t>
            </w:r>
          </w:p>
        </w:tc>
        <w:tc>
          <w:tcPr>
            <w:tcW w:w="1980" w:type="dxa"/>
          </w:tcPr>
          <w:p w:rsidR="00D02B79" w:rsidRPr="00885C06" w:rsidRDefault="008A69BA" w:rsidP="00835259">
            <w:pPr>
              <w:autoSpaceDE w:val="0"/>
              <w:autoSpaceDN w:val="0"/>
              <w:adjustRightInd w:val="0"/>
              <w:spacing w:before="120" w:after="120"/>
              <w:jc w:val="center"/>
              <w:rPr>
                <w:rFonts w:ascii="Times New Roman" w:hAnsi="Times New Roman"/>
                <w:bCs/>
                <w:color w:val="020000"/>
                <w:sz w:val="22"/>
                <w:szCs w:val="48"/>
              </w:rPr>
            </w:pPr>
            <w:r w:rsidRPr="00885C06">
              <w:rPr>
                <w:rFonts w:ascii="Times New Roman" w:hAnsi="Times New Roman"/>
                <w:bCs/>
                <w:color w:val="020000"/>
                <w:sz w:val="22"/>
                <w:szCs w:val="48"/>
              </w:rPr>
              <w:t>2</w:t>
            </w:r>
            <w:r w:rsidR="00D02B79" w:rsidRPr="00885C06">
              <w:rPr>
                <w:rFonts w:ascii="Times New Roman" w:hAnsi="Times New Roman"/>
                <w:bCs/>
                <w:color w:val="020000"/>
                <w:sz w:val="22"/>
                <w:szCs w:val="48"/>
              </w:rPr>
              <w:t>0%</w:t>
            </w:r>
          </w:p>
        </w:tc>
      </w:tr>
      <w:tr w:rsidR="00D02B79" w:rsidRPr="00885C06" w:rsidTr="00835259">
        <w:tc>
          <w:tcPr>
            <w:tcW w:w="3381" w:type="dxa"/>
          </w:tcPr>
          <w:p w:rsidR="00D02B79" w:rsidRPr="00885C06" w:rsidRDefault="00D02B79" w:rsidP="00835259">
            <w:pPr>
              <w:autoSpaceDE w:val="0"/>
              <w:autoSpaceDN w:val="0"/>
              <w:adjustRightInd w:val="0"/>
              <w:spacing w:before="120" w:after="120"/>
              <w:jc w:val="center"/>
              <w:rPr>
                <w:rFonts w:ascii="Times New Roman" w:hAnsi="Times New Roman"/>
                <w:b/>
                <w:bCs/>
                <w:color w:val="020000"/>
                <w:sz w:val="22"/>
                <w:szCs w:val="48"/>
              </w:rPr>
            </w:pPr>
            <w:r w:rsidRPr="00885C06">
              <w:rPr>
                <w:rFonts w:ascii="Times New Roman" w:hAnsi="Times New Roman"/>
                <w:b/>
                <w:bCs/>
                <w:color w:val="020000"/>
                <w:sz w:val="22"/>
                <w:szCs w:val="48"/>
              </w:rPr>
              <w:t>Tổng</w:t>
            </w:r>
          </w:p>
        </w:tc>
        <w:tc>
          <w:tcPr>
            <w:tcW w:w="1980" w:type="dxa"/>
          </w:tcPr>
          <w:p w:rsidR="00D02B79" w:rsidRPr="00885C06" w:rsidRDefault="00D02B79" w:rsidP="00835259">
            <w:pPr>
              <w:autoSpaceDE w:val="0"/>
              <w:autoSpaceDN w:val="0"/>
              <w:adjustRightInd w:val="0"/>
              <w:spacing w:before="120" w:after="120"/>
              <w:jc w:val="center"/>
              <w:rPr>
                <w:rFonts w:ascii="Times New Roman" w:hAnsi="Times New Roman"/>
                <w:b/>
                <w:bCs/>
                <w:color w:val="020000"/>
                <w:sz w:val="22"/>
                <w:szCs w:val="48"/>
              </w:rPr>
            </w:pPr>
            <w:r w:rsidRPr="00885C06">
              <w:rPr>
                <w:rFonts w:ascii="Times New Roman" w:hAnsi="Times New Roman"/>
                <w:b/>
                <w:bCs/>
                <w:color w:val="020000"/>
                <w:sz w:val="22"/>
                <w:szCs w:val="48"/>
              </w:rPr>
              <w:t>100%</w:t>
            </w:r>
          </w:p>
        </w:tc>
      </w:tr>
    </w:tbl>
    <w:p w:rsidR="00D02B79" w:rsidRPr="00885C06" w:rsidRDefault="00D02B79" w:rsidP="00D02B79">
      <w:pPr>
        <w:autoSpaceDE w:val="0"/>
        <w:autoSpaceDN w:val="0"/>
        <w:adjustRightInd w:val="0"/>
        <w:ind w:left="907"/>
        <w:jc w:val="both"/>
        <w:rPr>
          <w:rFonts w:ascii="Times New Roman" w:hAnsi="Times New Roman"/>
          <w:color w:val="020000"/>
          <w:sz w:val="22"/>
        </w:rPr>
      </w:pPr>
    </w:p>
    <w:p w:rsidR="00D02B79" w:rsidRPr="00885C06" w:rsidRDefault="00D02B79" w:rsidP="00D02B79">
      <w:pPr>
        <w:spacing w:before="120" w:after="120" w:line="312" w:lineRule="auto"/>
        <w:ind w:left="907"/>
        <w:jc w:val="both"/>
        <w:rPr>
          <w:rFonts w:ascii="Times New Roman" w:hAnsi="Times New Roman"/>
          <w:b/>
          <w:bCs/>
          <w:sz w:val="22"/>
          <w:lang w:val="nl-NL"/>
        </w:rPr>
      </w:pPr>
    </w:p>
    <w:p w:rsidR="00D02B79" w:rsidRPr="00885C06" w:rsidRDefault="00D02B79" w:rsidP="00D02B79">
      <w:pPr>
        <w:spacing w:before="120" w:after="120" w:line="312" w:lineRule="auto"/>
        <w:ind w:left="907"/>
        <w:jc w:val="both"/>
        <w:rPr>
          <w:rFonts w:ascii="Times New Roman" w:hAnsi="Times New Roman"/>
          <w:b/>
          <w:bCs/>
          <w:sz w:val="22"/>
          <w:lang w:val="nl-NL"/>
        </w:rPr>
      </w:pPr>
    </w:p>
    <w:p w:rsidR="00D02B79" w:rsidRPr="00885C06" w:rsidRDefault="00D02B79" w:rsidP="00A60517">
      <w:pPr>
        <w:spacing w:before="120" w:after="120" w:line="312" w:lineRule="auto"/>
        <w:jc w:val="both"/>
        <w:rPr>
          <w:rFonts w:ascii="Times New Roman" w:hAnsi="Times New Roman"/>
          <w:b/>
          <w:bCs/>
          <w:sz w:val="22"/>
          <w:lang w:val="nl-NL"/>
        </w:rPr>
      </w:pPr>
    </w:p>
    <w:p w:rsidR="00D95F7C" w:rsidRPr="00885C06" w:rsidRDefault="00D66F79" w:rsidP="00D66F79">
      <w:pPr>
        <w:spacing w:before="120" w:after="120" w:line="312" w:lineRule="auto"/>
        <w:ind w:left="907"/>
        <w:jc w:val="both"/>
        <w:rPr>
          <w:rFonts w:ascii="Times New Roman" w:hAnsi="Times New Roman"/>
          <w:b/>
          <w:bCs/>
          <w:sz w:val="22"/>
          <w:lang w:val="nl-NL"/>
        </w:rPr>
      </w:pPr>
      <w:r w:rsidRPr="00885C06">
        <w:rPr>
          <w:rFonts w:ascii="Times New Roman" w:hAnsi="Times New Roman"/>
          <w:b/>
          <w:bCs/>
          <w:sz w:val="22"/>
          <w:lang w:val="nl-NL"/>
        </w:rPr>
        <w:t>2</w:t>
      </w:r>
      <w:r w:rsidR="00D95F7C" w:rsidRPr="00885C06">
        <w:rPr>
          <w:rFonts w:ascii="Times New Roman" w:hAnsi="Times New Roman"/>
          <w:b/>
          <w:bCs/>
          <w:sz w:val="22"/>
          <w:lang w:val="nl-NL"/>
        </w:rPr>
        <w:t>.</w:t>
      </w:r>
      <w:r w:rsidR="00D02B79" w:rsidRPr="00885C06">
        <w:rPr>
          <w:rFonts w:ascii="Times New Roman" w:hAnsi="Times New Roman"/>
          <w:b/>
          <w:bCs/>
          <w:sz w:val="22"/>
          <w:lang w:val="nl-NL"/>
        </w:rPr>
        <w:t>5</w:t>
      </w:r>
      <w:r w:rsidR="00E66676" w:rsidRPr="00885C06">
        <w:rPr>
          <w:rFonts w:ascii="Times New Roman" w:hAnsi="Times New Roman"/>
          <w:b/>
          <w:bCs/>
          <w:sz w:val="22"/>
          <w:lang w:val="nl-NL"/>
        </w:rPr>
        <w:t xml:space="preserve">. Quỹ </w:t>
      </w:r>
      <w:r w:rsidR="00A60517">
        <w:rPr>
          <w:rFonts w:ascii="Times New Roman" w:hAnsi="Times New Roman"/>
          <w:b/>
          <w:bCs/>
          <w:sz w:val="22"/>
          <w:lang w:val="nl-NL"/>
        </w:rPr>
        <w:t xml:space="preserve">Tích Lũy </w:t>
      </w:r>
      <w:r w:rsidR="00D95F7C" w:rsidRPr="00885C06">
        <w:rPr>
          <w:rFonts w:ascii="Times New Roman" w:hAnsi="Times New Roman"/>
          <w:b/>
          <w:bCs/>
          <w:sz w:val="22"/>
          <w:lang w:val="nl-NL"/>
        </w:rPr>
        <w:t>Manulife</w:t>
      </w:r>
    </w:p>
    <w:p w:rsidR="00D95F7C" w:rsidRPr="00885C06" w:rsidRDefault="00D95F7C" w:rsidP="00D95F7C">
      <w:pPr>
        <w:spacing w:before="60" w:after="60" w:line="312" w:lineRule="auto"/>
        <w:ind w:left="907"/>
        <w:jc w:val="both"/>
        <w:rPr>
          <w:rFonts w:ascii="Times New Roman" w:hAnsi="Times New Roman"/>
          <w:sz w:val="24"/>
          <w:lang w:val="nl-NL"/>
        </w:rPr>
      </w:pPr>
      <w:r w:rsidRPr="00885C06">
        <w:rPr>
          <w:rFonts w:ascii="Times New Roman" w:hAnsi="Times New Roman"/>
          <w:sz w:val="22"/>
          <w:lang w:val="nl-NL"/>
        </w:rPr>
        <w:t xml:space="preserve">Quỹ đầu tư </w:t>
      </w:r>
      <w:r w:rsidR="00CD04EE" w:rsidRPr="00885C06">
        <w:rPr>
          <w:rFonts w:ascii="Times New Roman" w:hAnsi="Times New Roman"/>
          <w:sz w:val="22"/>
          <w:lang w:val="nl-NL"/>
        </w:rPr>
        <w:t>trái phiếu</w:t>
      </w:r>
      <w:r w:rsidRPr="00885C06">
        <w:rPr>
          <w:rFonts w:ascii="Times New Roman" w:hAnsi="Times New Roman"/>
          <w:sz w:val="22"/>
          <w:lang w:val="nl-NL"/>
        </w:rPr>
        <w:t xml:space="preserve"> của Manulife là quỹ liên kết đơn vị</w:t>
      </w:r>
      <w:r w:rsidR="00CD04EE" w:rsidRPr="00885C06">
        <w:rPr>
          <w:rFonts w:ascii="Times New Roman" w:hAnsi="Times New Roman"/>
          <w:sz w:val="22"/>
          <w:lang w:val="nl-NL"/>
        </w:rPr>
        <w:t xml:space="preserve"> được thiết kế với để đem lại sự đầu tư ổn định với độ rủi ro thấp thông qua lợi thế của quỹ để đầu từ vào các trái phiếu </w:t>
      </w:r>
      <w:r w:rsidR="00D331A7" w:rsidRPr="00885C06">
        <w:rPr>
          <w:rFonts w:ascii="Times New Roman" w:hAnsi="Times New Roman"/>
          <w:sz w:val="22"/>
          <w:lang w:val="nl-NL"/>
        </w:rPr>
        <w:t xml:space="preserve">chính phủ và trái phiếu </w:t>
      </w:r>
      <w:r w:rsidR="00CD04EE" w:rsidRPr="00885C06">
        <w:rPr>
          <w:rFonts w:ascii="Times New Roman" w:hAnsi="Times New Roman"/>
          <w:sz w:val="22"/>
          <w:lang w:val="nl-NL"/>
        </w:rPr>
        <w:t xml:space="preserve">doanh nghiệp </w:t>
      </w:r>
      <w:r w:rsidRPr="00885C06">
        <w:rPr>
          <w:rFonts w:ascii="Times New Roman" w:hAnsi="Times New Roman"/>
          <w:sz w:val="22"/>
          <w:lang w:val="nl-NL"/>
        </w:rPr>
        <w:t>.</w:t>
      </w:r>
      <w:r w:rsidR="00CD04EE" w:rsidRPr="00885C06">
        <w:rPr>
          <w:rFonts w:ascii="Times New Roman" w:hAnsi="Times New Roman"/>
          <w:sz w:val="22"/>
          <w:lang w:val="nl-NL"/>
        </w:rPr>
        <w:t xml:space="preserve"> Quỹ này được dành riêng cho các nhà đầu tư ít mạo hiểm.</w:t>
      </w:r>
    </w:p>
    <w:p w:rsidR="00D95F7C" w:rsidRPr="00885C06" w:rsidRDefault="00B72064" w:rsidP="006F3FBE">
      <w:pPr>
        <w:pStyle w:val="ListParagraph"/>
        <w:numPr>
          <w:ilvl w:val="0"/>
          <w:numId w:val="6"/>
        </w:numPr>
        <w:tabs>
          <w:tab w:val="left" w:pos="3688"/>
        </w:tabs>
        <w:spacing w:before="60" w:after="60" w:line="312" w:lineRule="auto"/>
        <w:ind w:left="1440"/>
        <w:jc w:val="both"/>
        <w:rPr>
          <w:rFonts w:ascii=".VnArial" w:hAnsi=".VnArial"/>
          <w:color w:val="020000"/>
          <w:sz w:val="22"/>
        </w:rPr>
      </w:pPr>
      <w:r w:rsidRPr="00885C06">
        <w:rPr>
          <w:rFonts w:ascii="Times New Roman" w:hAnsi="Times New Roman"/>
          <w:sz w:val="24"/>
          <w:lang w:val="nl-NL"/>
        </w:rPr>
        <w:t>T</w:t>
      </w:r>
      <w:r w:rsidR="00D95F7C" w:rsidRPr="00885C06">
        <w:rPr>
          <w:rFonts w:ascii="Times New Roman" w:hAnsi="Times New Roman"/>
          <w:color w:val="020000"/>
          <w:sz w:val="22"/>
        </w:rPr>
        <w:t>ăng trưởng vốn từ trung hạn đến dài hạn:</w:t>
      </w:r>
    </w:p>
    <w:p w:rsidR="00D95F7C" w:rsidRPr="00885C06" w:rsidRDefault="00D95F7C" w:rsidP="00D95F7C">
      <w:pPr>
        <w:numPr>
          <w:ilvl w:val="0"/>
          <w:numId w:val="4"/>
        </w:numPr>
        <w:tabs>
          <w:tab w:val="clear" w:pos="360"/>
          <w:tab w:val="num" w:pos="1440"/>
        </w:tabs>
        <w:autoSpaceDE w:val="0"/>
        <w:autoSpaceDN w:val="0"/>
        <w:adjustRightInd w:val="0"/>
        <w:spacing w:before="120" w:after="120"/>
        <w:ind w:left="1440" w:hanging="357"/>
        <w:jc w:val="both"/>
        <w:rPr>
          <w:rFonts w:ascii=".VnArial" w:hAnsi=".VnArial"/>
          <w:color w:val="020000"/>
          <w:sz w:val="22"/>
        </w:rPr>
      </w:pPr>
      <w:r w:rsidRPr="00885C06">
        <w:rPr>
          <w:rFonts w:ascii="Times New Roman" w:hAnsi="Times New Roman"/>
          <w:color w:val="020000"/>
          <w:sz w:val="22"/>
        </w:rPr>
        <w:t xml:space="preserve">Chấp nhận dao động không lớn về giá trị các khoản đầu tư </w:t>
      </w:r>
    </w:p>
    <w:p w:rsidR="00D95F7C" w:rsidRPr="00885C06" w:rsidRDefault="00D95F7C" w:rsidP="00D95F7C">
      <w:pPr>
        <w:numPr>
          <w:ilvl w:val="0"/>
          <w:numId w:val="4"/>
        </w:numPr>
        <w:tabs>
          <w:tab w:val="clear" w:pos="360"/>
          <w:tab w:val="num" w:pos="1440"/>
        </w:tabs>
        <w:autoSpaceDE w:val="0"/>
        <w:autoSpaceDN w:val="0"/>
        <w:adjustRightInd w:val="0"/>
        <w:spacing w:before="120" w:after="120"/>
        <w:ind w:left="1440" w:hanging="357"/>
        <w:jc w:val="both"/>
        <w:rPr>
          <w:rFonts w:ascii="Times New Roman" w:hAnsi="Times New Roman"/>
          <w:b/>
          <w:bCs/>
          <w:color w:val="020000"/>
          <w:sz w:val="22"/>
          <w:szCs w:val="48"/>
        </w:rPr>
      </w:pPr>
      <w:r w:rsidRPr="00885C06">
        <w:rPr>
          <w:rFonts w:ascii="Times New Roman" w:hAnsi="Times New Roman"/>
          <w:color w:val="020000"/>
          <w:sz w:val="22"/>
        </w:rPr>
        <w:t xml:space="preserve">Đầu tư từ </w:t>
      </w:r>
      <w:r w:rsidR="00564F48" w:rsidRPr="00885C06">
        <w:rPr>
          <w:rFonts w:ascii="Times New Roman" w:hAnsi="Times New Roman"/>
          <w:color w:val="020000"/>
          <w:sz w:val="22"/>
        </w:rPr>
        <w:t>8</w:t>
      </w:r>
      <w:r w:rsidRPr="00885C06">
        <w:rPr>
          <w:rFonts w:ascii="Times New Roman" w:hAnsi="Times New Roman"/>
          <w:color w:val="020000"/>
          <w:sz w:val="22"/>
        </w:rPr>
        <w:t>0% đến 100% vào trái phiếu ở thị trường Việt Nam</w:t>
      </w:r>
    </w:p>
    <w:p w:rsidR="00D95F7C" w:rsidRPr="00885C06" w:rsidRDefault="00D95F7C" w:rsidP="00D95F7C">
      <w:pPr>
        <w:numPr>
          <w:ilvl w:val="0"/>
          <w:numId w:val="4"/>
        </w:numPr>
        <w:tabs>
          <w:tab w:val="clear" w:pos="360"/>
          <w:tab w:val="num" w:pos="1440"/>
        </w:tabs>
        <w:autoSpaceDE w:val="0"/>
        <w:autoSpaceDN w:val="0"/>
        <w:adjustRightInd w:val="0"/>
        <w:spacing w:before="120" w:after="120"/>
        <w:ind w:left="1440" w:hanging="357"/>
        <w:jc w:val="both"/>
        <w:rPr>
          <w:rFonts w:ascii=".VnArial" w:hAnsi=".VnArial"/>
          <w:color w:val="020000"/>
          <w:sz w:val="22"/>
        </w:rPr>
      </w:pPr>
      <w:r w:rsidRPr="00885C06">
        <w:rPr>
          <w:rFonts w:ascii="Times New Roman" w:hAnsi="Times New Roman"/>
          <w:color w:val="020000"/>
          <w:sz w:val="22"/>
        </w:rPr>
        <w:t>Tài sản còn lại sẽ đầu tư trực tiếp vào tiền gởi kỳ hạn hoặc các công cụ đầu tư ngắn hạn khác.</w:t>
      </w:r>
    </w:p>
    <w:p w:rsidR="00D95F7C" w:rsidRPr="00885C06" w:rsidRDefault="00D95F7C" w:rsidP="00D95F7C">
      <w:pPr>
        <w:autoSpaceDE w:val="0"/>
        <w:autoSpaceDN w:val="0"/>
        <w:adjustRightInd w:val="0"/>
        <w:ind w:left="907"/>
        <w:jc w:val="both"/>
        <w:rPr>
          <w:rFonts w:ascii="Times New Roman" w:hAnsi="Times New Roman"/>
          <w:color w:val="020000"/>
          <w:sz w:val="22"/>
        </w:rPr>
      </w:pPr>
      <w:r w:rsidRPr="00885C06">
        <w:rPr>
          <w:rFonts w:ascii="Times New Roman" w:hAnsi="Times New Roman"/>
          <w:color w:val="020000"/>
          <w:sz w:val="22"/>
        </w:rPr>
        <w:t xml:space="preserve">Việc phân bổ tài sản đầu tư của Quỹ có thể sai lệch so với tỷ lệ phân bổ mục tiêu nêu trên nhưng mức tối đa cho phép theo Luật quy định và sự sai lệch này phải là kết quả của việc tăng hay </w:t>
      </w:r>
      <w:r w:rsidR="00883E48">
        <w:rPr>
          <w:rFonts w:ascii="Times New Roman" w:hAnsi="Times New Roman"/>
          <w:color w:val="020000"/>
          <w:sz w:val="22"/>
        </w:rPr>
        <w:t>giảm</w:t>
      </w:r>
      <w:r w:rsidRPr="00885C06">
        <w:rPr>
          <w:rFonts w:ascii="Times New Roman" w:hAnsi="Times New Roman"/>
          <w:color w:val="020000"/>
          <w:sz w:val="22"/>
        </w:rPr>
        <w:t xml:space="preserve"> giá trị thị trường của các tài sản đầu tư (sai lệch bị động) và những khoản thanh toán hợp pháp của Quỹ.</w:t>
      </w:r>
    </w:p>
    <w:p w:rsidR="006B322E" w:rsidRPr="00885C06" w:rsidRDefault="0080136B" w:rsidP="006B322E">
      <w:pPr>
        <w:autoSpaceDE w:val="0"/>
        <w:autoSpaceDN w:val="0"/>
        <w:adjustRightInd w:val="0"/>
        <w:spacing w:before="120" w:after="120"/>
        <w:ind w:left="907"/>
        <w:jc w:val="both"/>
        <w:rPr>
          <w:rFonts w:ascii="Times New Roman" w:hAnsi="Times New Roman"/>
          <w:b/>
          <w:color w:val="020000"/>
          <w:sz w:val="22"/>
        </w:rPr>
      </w:pPr>
      <w:r w:rsidRPr="00885C06">
        <w:rPr>
          <w:rFonts w:ascii="Times New Roman" w:hAnsi="Times New Roman"/>
          <w:b/>
          <w:color w:val="020000"/>
          <w:sz w:val="22"/>
        </w:rPr>
        <w:t xml:space="preserve">Phí quản lý </w:t>
      </w:r>
      <w:r w:rsidR="006C2530" w:rsidRPr="00885C06">
        <w:rPr>
          <w:rFonts w:ascii="Times New Roman" w:hAnsi="Times New Roman"/>
          <w:b/>
          <w:color w:val="020000"/>
          <w:sz w:val="22"/>
        </w:rPr>
        <w:t>quỹ: 1.</w:t>
      </w:r>
      <w:r w:rsidRPr="00885C06">
        <w:rPr>
          <w:rFonts w:ascii="Times New Roman" w:hAnsi="Times New Roman"/>
          <w:b/>
          <w:color w:val="020000"/>
          <w:sz w:val="22"/>
        </w:rPr>
        <w:t>5</w:t>
      </w:r>
      <w:r w:rsidR="006B322E" w:rsidRPr="00885C06">
        <w:rPr>
          <w:rFonts w:ascii="Times New Roman" w:hAnsi="Times New Roman"/>
          <w:b/>
          <w:color w:val="020000"/>
          <w:sz w:val="22"/>
        </w:rPr>
        <w:t>% p.a</w:t>
      </w:r>
    </w:p>
    <w:p w:rsidR="00D95F7C" w:rsidRPr="00885C06" w:rsidRDefault="00D95F7C" w:rsidP="006B322E">
      <w:pPr>
        <w:autoSpaceDE w:val="0"/>
        <w:autoSpaceDN w:val="0"/>
        <w:adjustRightInd w:val="0"/>
        <w:jc w:val="both"/>
        <w:rPr>
          <w:rFonts w:ascii="Times New Roman" w:hAnsi="Times New Roman"/>
          <w:color w:val="020000"/>
          <w:sz w:val="22"/>
        </w:rPr>
      </w:pPr>
    </w:p>
    <w:p w:rsidR="00B72064" w:rsidRPr="00885C06" w:rsidRDefault="00B72064" w:rsidP="006F43F0">
      <w:pPr>
        <w:tabs>
          <w:tab w:val="left" w:pos="1826"/>
          <w:tab w:val="left" w:pos="1861"/>
        </w:tabs>
        <w:autoSpaceDE w:val="0"/>
        <w:autoSpaceDN w:val="0"/>
        <w:adjustRightInd w:val="0"/>
        <w:ind w:firstLine="990"/>
        <w:jc w:val="both"/>
        <w:rPr>
          <w:rFonts w:ascii="Times New Roman" w:hAnsi="Times New Roman"/>
          <w:b/>
          <w:bCs/>
          <w:color w:val="020000"/>
          <w:sz w:val="22"/>
          <w:szCs w:val="48"/>
        </w:rPr>
      </w:pPr>
      <w:r w:rsidRPr="00885C06">
        <w:rPr>
          <w:rFonts w:ascii="Times New Roman" w:hAnsi="Times New Roman"/>
          <w:b/>
          <w:bCs/>
          <w:color w:val="020000"/>
          <w:sz w:val="22"/>
          <w:szCs w:val="48"/>
        </w:rPr>
        <w:t>Tỷ lệ phân bổ tài sản mục tiêu</w:t>
      </w:r>
    </w:p>
    <w:p w:rsidR="00B72064" w:rsidRPr="00885C06" w:rsidRDefault="00B72064" w:rsidP="00B72064">
      <w:pPr>
        <w:tabs>
          <w:tab w:val="left" w:pos="5602"/>
        </w:tabs>
        <w:autoSpaceDE w:val="0"/>
        <w:autoSpaceDN w:val="0"/>
        <w:adjustRightInd w:val="0"/>
        <w:ind w:left="907"/>
        <w:jc w:val="both"/>
        <w:rPr>
          <w:rFonts w:ascii="Times New Roman" w:hAnsi="Times New Roman"/>
          <w:color w:val="020000"/>
          <w:sz w:val="22"/>
        </w:rPr>
      </w:pPr>
      <w:r w:rsidRPr="00885C06">
        <w:rPr>
          <w:rFonts w:ascii="Times New Roman" w:hAnsi="Times New Roman"/>
          <w:color w:val="020000"/>
          <w:sz w:val="22"/>
        </w:rPr>
        <w:tab/>
      </w:r>
    </w:p>
    <w:tbl>
      <w:tblPr>
        <w:tblStyle w:val="TableGrid"/>
        <w:tblpPr w:leftFromText="180" w:rightFromText="180" w:vertAnchor="text" w:tblpX="895" w:tblpY="1"/>
        <w:tblOverlap w:val="never"/>
        <w:tblW w:w="0" w:type="auto"/>
        <w:tblLook w:val="04A0"/>
      </w:tblPr>
      <w:tblGrid>
        <w:gridCol w:w="3381"/>
        <w:gridCol w:w="1980"/>
      </w:tblGrid>
      <w:tr w:rsidR="00B72064" w:rsidRPr="00885C06" w:rsidTr="008E5E4F">
        <w:tc>
          <w:tcPr>
            <w:tcW w:w="3381" w:type="dxa"/>
          </w:tcPr>
          <w:p w:rsidR="00B72064" w:rsidRPr="00885C06" w:rsidRDefault="00B72064" w:rsidP="00E66676">
            <w:pPr>
              <w:tabs>
                <w:tab w:val="left" w:pos="3372"/>
              </w:tabs>
              <w:autoSpaceDE w:val="0"/>
              <w:autoSpaceDN w:val="0"/>
              <w:adjustRightInd w:val="0"/>
              <w:spacing w:before="120" w:after="120"/>
              <w:rPr>
                <w:rFonts w:ascii="Times New Roman" w:hAnsi="Times New Roman"/>
                <w:b/>
                <w:bCs/>
                <w:color w:val="020000"/>
                <w:sz w:val="22"/>
                <w:szCs w:val="48"/>
              </w:rPr>
            </w:pPr>
            <w:r w:rsidRPr="00885C06">
              <w:rPr>
                <w:rFonts w:ascii="Times New Roman" w:hAnsi="Times New Roman"/>
                <w:b/>
                <w:bCs/>
                <w:color w:val="020000"/>
                <w:sz w:val="22"/>
                <w:szCs w:val="48"/>
              </w:rPr>
              <w:t xml:space="preserve">Quỹ </w:t>
            </w:r>
            <w:r w:rsidR="00E66676" w:rsidRPr="00885C06">
              <w:rPr>
                <w:rFonts w:ascii="Times New Roman" w:hAnsi="Times New Roman"/>
                <w:b/>
                <w:bCs/>
                <w:color w:val="020000"/>
                <w:sz w:val="22"/>
                <w:szCs w:val="48"/>
              </w:rPr>
              <w:t>Trái Phiếu</w:t>
            </w:r>
          </w:p>
        </w:tc>
        <w:tc>
          <w:tcPr>
            <w:tcW w:w="1980" w:type="dxa"/>
          </w:tcPr>
          <w:p w:rsidR="00B72064" w:rsidRPr="00885C06" w:rsidRDefault="00B72064" w:rsidP="00D02B79">
            <w:pPr>
              <w:autoSpaceDE w:val="0"/>
              <w:autoSpaceDN w:val="0"/>
              <w:adjustRightInd w:val="0"/>
              <w:spacing w:before="120" w:after="120"/>
              <w:rPr>
                <w:rFonts w:ascii="Times New Roman" w:hAnsi="Times New Roman"/>
                <w:b/>
                <w:bCs/>
                <w:color w:val="020000"/>
                <w:sz w:val="22"/>
                <w:szCs w:val="48"/>
              </w:rPr>
            </w:pPr>
            <w:r w:rsidRPr="00885C06">
              <w:rPr>
                <w:rFonts w:ascii="Times New Roman" w:hAnsi="Times New Roman"/>
                <w:b/>
                <w:bCs/>
                <w:color w:val="020000"/>
                <w:sz w:val="22"/>
                <w:szCs w:val="48"/>
              </w:rPr>
              <w:t>% phân bổ tài sản</w:t>
            </w:r>
          </w:p>
        </w:tc>
      </w:tr>
      <w:tr w:rsidR="00B72064" w:rsidRPr="00885C06" w:rsidTr="008E5E4F">
        <w:tc>
          <w:tcPr>
            <w:tcW w:w="3381" w:type="dxa"/>
          </w:tcPr>
          <w:p w:rsidR="00B72064" w:rsidRPr="00885C06" w:rsidRDefault="00B72064" w:rsidP="00D02B79">
            <w:pPr>
              <w:autoSpaceDE w:val="0"/>
              <w:autoSpaceDN w:val="0"/>
              <w:adjustRightInd w:val="0"/>
              <w:spacing w:before="120" w:after="120"/>
              <w:rPr>
                <w:rFonts w:ascii="Times New Roman" w:hAnsi="Times New Roman"/>
                <w:bCs/>
                <w:color w:val="020000"/>
                <w:sz w:val="22"/>
                <w:szCs w:val="48"/>
              </w:rPr>
            </w:pPr>
            <w:r w:rsidRPr="00885C06">
              <w:rPr>
                <w:rFonts w:ascii="Times New Roman" w:hAnsi="Times New Roman"/>
                <w:bCs/>
                <w:color w:val="020000"/>
                <w:sz w:val="22"/>
                <w:szCs w:val="48"/>
              </w:rPr>
              <w:t>Công cụ thị trường tiền tệ</w:t>
            </w:r>
          </w:p>
        </w:tc>
        <w:tc>
          <w:tcPr>
            <w:tcW w:w="1980" w:type="dxa"/>
          </w:tcPr>
          <w:p w:rsidR="00B72064" w:rsidRPr="00885C06" w:rsidRDefault="00B72064" w:rsidP="00D02B79">
            <w:pPr>
              <w:autoSpaceDE w:val="0"/>
              <w:autoSpaceDN w:val="0"/>
              <w:adjustRightInd w:val="0"/>
              <w:spacing w:before="120" w:after="120"/>
              <w:jc w:val="center"/>
              <w:rPr>
                <w:rFonts w:ascii="Times New Roman" w:hAnsi="Times New Roman"/>
                <w:bCs/>
                <w:color w:val="020000"/>
                <w:sz w:val="22"/>
                <w:szCs w:val="48"/>
              </w:rPr>
            </w:pPr>
            <w:r w:rsidRPr="00885C06">
              <w:rPr>
                <w:rFonts w:ascii="Times New Roman" w:hAnsi="Times New Roman"/>
                <w:bCs/>
                <w:color w:val="020000"/>
                <w:sz w:val="22"/>
                <w:szCs w:val="48"/>
              </w:rPr>
              <w:t>10%</w:t>
            </w:r>
          </w:p>
        </w:tc>
      </w:tr>
      <w:tr w:rsidR="00B72064" w:rsidRPr="00885C06" w:rsidTr="008E5E4F">
        <w:tc>
          <w:tcPr>
            <w:tcW w:w="3381" w:type="dxa"/>
          </w:tcPr>
          <w:p w:rsidR="00B72064" w:rsidRPr="00885C06" w:rsidRDefault="00B72064" w:rsidP="00D02B79">
            <w:pPr>
              <w:autoSpaceDE w:val="0"/>
              <w:autoSpaceDN w:val="0"/>
              <w:adjustRightInd w:val="0"/>
              <w:spacing w:before="120" w:after="120"/>
              <w:rPr>
                <w:rFonts w:ascii="Times New Roman" w:hAnsi="Times New Roman"/>
                <w:bCs/>
                <w:color w:val="020000"/>
                <w:sz w:val="22"/>
                <w:szCs w:val="48"/>
              </w:rPr>
            </w:pPr>
            <w:r w:rsidRPr="00885C06">
              <w:rPr>
                <w:rFonts w:ascii="Times New Roman" w:hAnsi="Times New Roman"/>
                <w:bCs/>
                <w:color w:val="020000"/>
                <w:sz w:val="22"/>
                <w:szCs w:val="48"/>
              </w:rPr>
              <w:t>Trái phiếu/công cụ lãi suất cố định</w:t>
            </w:r>
          </w:p>
        </w:tc>
        <w:tc>
          <w:tcPr>
            <w:tcW w:w="1980" w:type="dxa"/>
          </w:tcPr>
          <w:p w:rsidR="00B72064" w:rsidRPr="00885C06" w:rsidRDefault="00240544" w:rsidP="00D02B79">
            <w:pPr>
              <w:autoSpaceDE w:val="0"/>
              <w:autoSpaceDN w:val="0"/>
              <w:adjustRightInd w:val="0"/>
              <w:spacing w:before="120" w:after="120"/>
              <w:jc w:val="center"/>
              <w:rPr>
                <w:rFonts w:ascii="Times New Roman" w:hAnsi="Times New Roman"/>
                <w:bCs/>
                <w:color w:val="020000"/>
                <w:sz w:val="22"/>
                <w:szCs w:val="48"/>
              </w:rPr>
            </w:pPr>
            <w:r w:rsidRPr="00885C06">
              <w:rPr>
                <w:rFonts w:ascii="Times New Roman" w:hAnsi="Times New Roman"/>
                <w:bCs/>
                <w:color w:val="020000"/>
                <w:sz w:val="22"/>
                <w:szCs w:val="48"/>
              </w:rPr>
              <w:t>9</w:t>
            </w:r>
            <w:r w:rsidR="00B72064" w:rsidRPr="00885C06">
              <w:rPr>
                <w:rFonts w:ascii="Times New Roman" w:hAnsi="Times New Roman"/>
                <w:bCs/>
                <w:color w:val="020000"/>
                <w:sz w:val="22"/>
                <w:szCs w:val="48"/>
              </w:rPr>
              <w:t>0%</w:t>
            </w:r>
          </w:p>
        </w:tc>
      </w:tr>
      <w:tr w:rsidR="00B72064" w:rsidRPr="00885C06" w:rsidTr="008E5E4F">
        <w:tc>
          <w:tcPr>
            <w:tcW w:w="3381" w:type="dxa"/>
          </w:tcPr>
          <w:p w:rsidR="00B72064" w:rsidRPr="00885C06" w:rsidRDefault="00B72064" w:rsidP="00D02B79">
            <w:pPr>
              <w:autoSpaceDE w:val="0"/>
              <w:autoSpaceDN w:val="0"/>
              <w:adjustRightInd w:val="0"/>
              <w:spacing w:before="120" w:after="120"/>
              <w:rPr>
                <w:rFonts w:ascii="Times New Roman" w:hAnsi="Times New Roman"/>
                <w:bCs/>
                <w:color w:val="020000"/>
                <w:sz w:val="22"/>
                <w:szCs w:val="48"/>
              </w:rPr>
            </w:pPr>
            <w:r w:rsidRPr="00885C06">
              <w:rPr>
                <w:rFonts w:ascii="Times New Roman" w:hAnsi="Times New Roman"/>
                <w:bCs/>
                <w:color w:val="020000"/>
                <w:sz w:val="22"/>
                <w:szCs w:val="48"/>
              </w:rPr>
              <w:t>Cổ phiếu</w:t>
            </w:r>
          </w:p>
        </w:tc>
        <w:tc>
          <w:tcPr>
            <w:tcW w:w="1980" w:type="dxa"/>
          </w:tcPr>
          <w:p w:rsidR="00B72064" w:rsidRPr="00885C06" w:rsidRDefault="00240544" w:rsidP="00D02B79">
            <w:pPr>
              <w:autoSpaceDE w:val="0"/>
              <w:autoSpaceDN w:val="0"/>
              <w:adjustRightInd w:val="0"/>
              <w:spacing w:before="120" w:after="120"/>
              <w:jc w:val="center"/>
              <w:rPr>
                <w:rFonts w:ascii="Times New Roman" w:hAnsi="Times New Roman"/>
                <w:bCs/>
                <w:color w:val="020000"/>
                <w:sz w:val="22"/>
                <w:szCs w:val="48"/>
              </w:rPr>
            </w:pPr>
            <w:r w:rsidRPr="00885C06">
              <w:rPr>
                <w:rFonts w:ascii="Times New Roman" w:hAnsi="Times New Roman"/>
                <w:bCs/>
                <w:color w:val="020000"/>
                <w:sz w:val="22"/>
                <w:szCs w:val="48"/>
              </w:rPr>
              <w:t>0</w:t>
            </w:r>
            <w:r w:rsidR="00B72064" w:rsidRPr="00885C06">
              <w:rPr>
                <w:rFonts w:ascii="Times New Roman" w:hAnsi="Times New Roman"/>
                <w:bCs/>
                <w:color w:val="020000"/>
                <w:sz w:val="22"/>
                <w:szCs w:val="48"/>
              </w:rPr>
              <w:t>%</w:t>
            </w:r>
          </w:p>
        </w:tc>
      </w:tr>
      <w:tr w:rsidR="00B72064" w:rsidRPr="00885C06" w:rsidTr="008E5E4F">
        <w:tc>
          <w:tcPr>
            <w:tcW w:w="3381" w:type="dxa"/>
          </w:tcPr>
          <w:p w:rsidR="00B72064" w:rsidRPr="00885C06" w:rsidRDefault="00B72064" w:rsidP="00D02B79">
            <w:pPr>
              <w:autoSpaceDE w:val="0"/>
              <w:autoSpaceDN w:val="0"/>
              <w:adjustRightInd w:val="0"/>
              <w:spacing w:before="120" w:after="120"/>
              <w:jc w:val="center"/>
              <w:rPr>
                <w:rFonts w:ascii="Times New Roman" w:hAnsi="Times New Roman"/>
                <w:b/>
                <w:bCs/>
                <w:color w:val="020000"/>
                <w:sz w:val="22"/>
                <w:szCs w:val="48"/>
              </w:rPr>
            </w:pPr>
            <w:r w:rsidRPr="00885C06">
              <w:rPr>
                <w:rFonts w:ascii="Times New Roman" w:hAnsi="Times New Roman"/>
                <w:b/>
                <w:bCs/>
                <w:color w:val="020000"/>
                <w:sz w:val="22"/>
                <w:szCs w:val="48"/>
              </w:rPr>
              <w:t>Tổng</w:t>
            </w:r>
          </w:p>
        </w:tc>
        <w:tc>
          <w:tcPr>
            <w:tcW w:w="1980" w:type="dxa"/>
          </w:tcPr>
          <w:p w:rsidR="00B72064" w:rsidRPr="00885C06" w:rsidRDefault="00B72064" w:rsidP="00D02B79">
            <w:pPr>
              <w:autoSpaceDE w:val="0"/>
              <w:autoSpaceDN w:val="0"/>
              <w:adjustRightInd w:val="0"/>
              <w:spacing w:before="120" w:after="120"/>
              <w:jc w:val="center"/>
              <w:rPr>
                <w:rFonts w:ascii="Times New Roman" w:hAnsi="Times New Roman"/>
                <w:b/>
                <w:bCs/>
                <w:color w:val="020000"/>
                <w:sz w:val="22"/>
                <w:szCs w:val="48"/>
              </w:rPr>
            </w:pPr>
            <w:r w:rsidRPr="00885C06">
              <w:rPr>
                <w:rFonts w:ascii="Times New Roman" w:hAnsi="Times New Roman"/>
                <w:b/>
                <w:bCs/>
                <w:color w:val="020000"/>
                <w:sz w:val="22"/>
                <w:szCs w:val="48"/>
              </w:rPr>
              <w:t>100%</w:t>
            </w:r>
          </w:p>
        </w:tc>
      </w:tr>
    </w:tbl>
    <w:p w:rsidR="00B72064" w:rsidRPr="00885C06" w:rsidRDefault="00B72064" w:rsidP="00B72064">
      <w:pPr>
        <w:tabs>
          <w:tab w:val="left" w:pos="5602"/>
        </w:tabs>
        <w:autoSpaceDE w:val="0"/>
        <w:autoSpaceDN w:val="0"/>
        <w:adjustRightInd w:val="0"/>
        <w:ind w:left="907"/>
        <w:jc w:val="both"/>
        <w:rPr>
          <w:rFonts w:ascii="Times New Roman" w:hAnsi="Times New Roman"/>
          <w:color w:val="020000"/>
          <w:sz w:val="22"/>
        </w:rPr>
      </w:pPr>
    </w:p>
    <w:p w:rsidR="006F43F0" w:rsidRPr="00885C06" w:rsidRDefault="006F43F0" w:rsidP="00D95F7C">
      <w:pPr>
        <w:spacing w:before="120" w:after="120" w:line="312" w:lineRule="auto"/>
        <w:ind w:left="907"/>
        <w:jc w:val="both"/>
        <w:rPr>
          <w:rFonts w:ascii="Times New Roman" w:hAnsi="Times New Roman"/>
          <w:b/>
          <w:bCs/>
          <w:sz w:val="22"/>
          <w:lang w:val="nl-NL"/>
        </w:rPr>
      </w:pPr>
    </w:p>
    <w:p w:rsidR="006F43F0" w:rsidRPr="00885C06" w:rsidRDefault="006F43F0" w:rsidP="00D95F7C">
      <w:pPr>
        <w:spacing w:before="120" w:after="120" w:line="312" w:lineRule="auto"/>
        <w:ind w:left="907"/>
        <w:jc w:val="both"/>
        <w:rPr>
          <w:rFonts w:ascii="Times New Roman" w:hAnsi="Times New Roman"/>
          <w:b/>
          <w:bCs/>
          <w:sz w:val="22"/>
          <w:lang w:val="nl-NL"/>
        </w:rPr>
      </w:pPr>
    </w:p>
    <w:p w:rsidR="006F43F0" w:rsidRPr="00885C06" w:rsidRDefault="006F43F0" w:rsidP="00D95F7C">
      <w:pPr>
        <w:spacing w:before="120" w:after="120" w:line="312" w:lineRule="auto"/>
        <w:ind w:left="907"/>
        <w:jc w:val="both"/>
        <w:rPr>
          <w:rFonts w:ascii="Times New Roman" w:hAnsi="Times New Roman"/>
          <w:b/>
          <w:bCs/>
          <w:sz w:val="22"/>
          <w:lang w:val="nl-NL"/>
        </w:rPr>
      </w:pPr>
    </w:p>
    <w:p w:rsidR="006F43F0" w:rsidRPr="00885C06" w:rsidRDefault="006F43F0" w:rsidP="00D95F7C">
      <w:pPr>
        <w:spacing w:before="120" w:after="120" w:line="312" w:lineRule="auto"/>
        <w:ind w:left="907"/>
        <w:jc w:val="both"/>
        <w:rPr>
          <w:rFonts w:ascii="Times New Roman" w:hAnsi="Times New Roman"/>
          <w:b/>
          <w:bCs/>
          <w:sz w:val="22"/>
          <w:lang w:val="nl-NL"/>
        </w:rPr>
      </w:pPr>
    </w:p>
    <w:p w:rsidR="006F43F0" w:rsidRPr="00885C06" w:rsidRDefault="006F43F0" w:rsidP="00D95F7C">
      <w:pPr>
        <w:spacing w:before="120" w:after="120" w:line="312" w:lineRule="auto"/>
        <w:ind w:left="907"/>
        <w:jc w:val="both"/>
        <w:rPr>
          <w:rFonts w:ascii="Times New Roman" w:hAnsi="Times New Roman"/>
          <w:b/>
          <w:bCs/>
          <w:sz w:val="22"/>
          <w:lang w:val="nl-NL"/>
        </w:rPr>
      </w:pPr>
    </w:p>
    <w:p w:rsidR="00D95F7C" w:rsidRPr="00885C06" w:rsidRDefault="006F43F0" w:rsidP="00D95F7C">
      <w:pPr>
        <w:spacing w:before="120" w:after="120" w:line="312" w:lineRule="auto"/>
        <w:ind w:left="907"/>
        <w:jc w:val="both"/>
        <w:rPr>
          <w:rFonts w:ascii="Times New Roman" w:hAnsi="Times New Roman"/>
          <w:b/>
          <w:bCs/>
          <w:sz w:val="22"/>
          <w:lang w:val="nl-NL"/>
        </w:rPr>
      </w:pPr>
      <w:r w:rsidRPr="00885C06">
        <w:rPr>
          <w:rFonts w:ascii="Times New Roman" w:hAnsi="Times New Roman"/>
          <w:b/>
          <w:bCs/>
          <w:sz w:val="22"/>
          <w:lang w:val="nl-NL"/>
        </w:rPr>
        <w:t>2</w:t>
      </w:r>
      <w:r w:rsidR="00D95F7C" w:rsidRPr="00885C06">
        <w:rPr>
          <w:rFonts w:ascii="Times New Roman" w:hAnsi="Times New Roman"/>
          <w:b/>
          <w:bCs/>
          <w:sz w:val="22"/>
          <w:lang w:val="nl-NL"/>
        </w:rPr>
        <w:t>.</w:t>
      </w:r>
      <w:r w:rsidR="00D02B79" w:rsidRPr="00885C06">
        <w:rPr>
          <w:rFonts w:ascii="Times New Roman" w:hAnsi="Times New Roman"/>
          <w:b/>
          <w:bCs/>
          <w:sz w:val="22"/>
          <w:lang w:val="nl-NL"/>
        </w:rPr>
        <w:t>6</w:t>
      </w:r>
      <w:r w:rsidR="00D95F7C" w:rsidRPr="00885C06">
        <w:rPr>
          <w:rFonts w:ascii="Times New Roman" w:hAnsi="Times New Roman"/>
          <w:b/>
          <w:bCs/>
          <w:sz w:val="22"/>
          <w:lang w:val="nl-NL"/>
        </w:rPr>
        <w:t xml:space="preserve">. Quỹ Bảo </w:t>
      </w:r>
      <w:r w:rsidR="00564F48" w:rsidRPr="00885C06">
        <w:rPr>
          <w:rFonts w:ascii="Times New Roman" w:hAnsi="Times New Roman"/>
          <w:b/>
          <w:bCs/>
          <w:sz w:val="22"/>
          <w:lang w:val="nl-NL"/>
        </w:rPr>
        <w:t>T</w:t>
      </w:r>
      <w:r w:rsidR="00D95F7C" w:rsidRPr="00885C06">
        <w:rPr>
          <w:rFonts w:ascii="Times New Roman" w:hAnsi="Times New Roman"/>
          <w:b/>
          <w:bCs/>
          <w:sz w:val="22"/>
          <w:lang w:val="nl-NL"/>
        </w:rPr>
        <w:t>oàn Manulife</w:t>
      </w:r>
    </w:p>
    <w:p w:rsidR="00D95F7C" w:rsidRPr="00885C06" w:rsidRDefault="00D95F7C" w:rsidP="00D95F7C">
      <w:pPr>
        <w:spacing w:before="60" w:after="60" w:line="312" w:lineRule="auto"/>
        <w:ind w:left="907"/>
        <w:jc w:val="both"/>
        <w:rPr>
          <w:rFonts w:ascii="Times New Roman" w:hAnsi="Times New Roman"/>
          <w:sz w:val="24"/>
          <w:lang w:val="nl-NL"/>
        </w:rPr>
      </w:pPr>
      <w:r w:rsidRPr="00885C06">
        <w:rPr>
          <w:rFonts w:ascii="Times New Roman" w:hAnsi="Times New Roman"/>
          <w:sz w:val="22"/>
          <w:lang w:val="nl-NL"/>
        </w:rPr>
        <w:t xml:space="preserve">Quỹ đầu tư Bảo </w:t>
      </w:r>
      <w:r w:rsidR="00CD04EE" w:rsidRPr="00885C06">
        <w:rPr>
          <w:rFonts w:ascii="Times New Roman" w:hAnsi="Times New Roman"/>
          <w:sz w:val="22"/>
          <w:lang w:val="nl-NL"/>
        </w:rPr>
        <w:t>T</w:t>
      </w:r>
      <w:r w:rsidRPr="00885C06">
        <w:rPr>
          <w:rFonts w:ascii="Times New Roman" w:hAnsi="Times New Roman"/>
          <w:sz w:val="22"/>
          <w:lang w:val="nl-NL"/>
        </w:rPr>
        <w:t xml:space="preserve">oàn của Manulife là quỹ liên kết đơn vị </w:t>
      </w:r>
      <w:r w:rsidR="00CD04EE" w:rsidRPr="00885C06">
        <w:rPr>
          <w:rFonts w:ascii="Times New Roman" w:hAnsi="Times New Roman"/>
          <w:sz w:val="22"/>
          <w:lang w:val="nl-NL"/>
        </w:rPr>
        <w:t>có</w:t>
      </w:r>
      <w:r w:rsidR="00564F48" w:rsidRPr="00885C06">
        <w:rPr>
          <w:rFonts w:ascii="Times New Roman" w:hAnsi="Times New Roman"/>
          <w:sz w:val="22"/>
          <w:lang w:val="nl-NL"/>
        </w:rPr>
        <w:t xml:space="preserve"> độ </w:t>
      </w:r>
      <w:r w:rsidR="00CD04EE" w:rsidRPr="00885C06">
        <w:rPr>
          <w:rFonts w:ascii="Times New Roman" w:hAnsi="Times New Roman"/>
          <w:sz w:val="22"/>
          <w:lang w:val="nl-NL"/>
        </w:rPr>
        <w:t>rủi ro thấp hoặc là sự lựa chọn tạm thời cho những nhà đầu tư trước khi quyết định đầu tư vào các quỹ khác</w:t>
      </w:r>
      <w:r w:rsidRPr="00885C06">
        <w:rPr>
          <w:rFonts w:ascii="Times New Roman" w:hAnsi="Times New Roman"/>
          <w:sz w:val="22"/>
          <w:lang w:val="nl-NL"/>
        </w:rPr>
        <w:t xml:space="preserve">. </w:t>
      </w:r>
      <w:r w:rsidR="00CD04EE" w:rsidRPr="00885C06">
        <w:rPr>
          <w:rFonts w:ascii="Times New Roman" w:hAnsi="Times New Roman"/>
          <w:sz w:val="22"/>
          <w:lang w:val="nl-NL"/>
        </w:rPr>
        <w:t>Quỹ được thiết kế cho những khách hàng mong muốn độ rủi ro cực thấp</w:t>
      </w:r>
      <w:r w:rsidRPr="00885C06">
        <w:rPr>
          <w:rFonts w:ascii="Times New Roman" w:hAnsi="Times New Roman"/>
          <w:sz w:val="22"/>
          <w:lang w:val="nl-NL"/>
        </w:rPr>
        <w:t>.</w:t>
      </w:r>
    </w:p>
    <w:p w:rsidR="00D95F7C" w:rsidRPr="00885C06" w:rsidRDefault="00D95F7C" w:rsidP="006F3FBE">
      <w:pPr>
        <w:pStyle w:val="ListParagraph"/>
        <w:numPr>
          <w:ilvl w:val="0"/>
          <w:numId w:val="8"/>
        </w:numPr>
        <w:spacing w:before="60" w:after="60" w:line="312" w:lineRule="auto"/>
        <w:ind w:left="1440"/>
        <w:jc w:val="both"/>
        <w:rPr>
          <w:rFonts w:ascii=".VnArial" w:hAnsi=".VnArial"/>
          <w:color w:val="020000"/>
          <w:sz w:val="22"/>
        </w:rPr>
      </w:pPr>
      <w:r w:rsidRPr="00885C06">
        <w:rPr>
          <w:rFonts w:ascii="Times New Roman" w:hAnsi="Times New Roman"/>
          <w:color w:val="020000"/>
          <w:sz w:val="22"/>
        </w:rPr>
        <w:t>Mục tiêu bảo toàn vốn là quan trọng nhất:</w:t>
      </w:r>
    </w:p>
    <w:p w:rsidR="00D95F7C" w:rsidRPr="00885C06" w:rsidRDefault="00D95F7C" w:rsidP="00D95F7C">
      <w:pPr>
        <w:numPr>
          <w:ilvl w:val="0"/>
          <w:numId w:val="4"/>
        </w:numPr>
        <w:tabs>
          <w:tab w:val="clear" w:pos="360"/>
          <w:tab w:val="num" w:pos="1440"/>
        </w:tabs>
        <w:autoSpaceDE w:val="0"/>
        <w:autoSpaceDN w:val="0"/>
        <w:adjustRightInd w:val="0"/>
        <w:spacing w:before="120" w:after="120"/>
        <w:ind w:left="1440" w:hanging="357"/>
        <w:jc w:val="both"/>
        <w:rPr>
          <w:rFonts w:ascii=".VnArial" w:hAnsi=".VnArial"/>
          <w:color w:val="020000"/>
          <w:sz w:val="22"/>
        </w:rPr>
      </w:pPr>
      <w:r w:rsidRPr="00885C06">
        <w:rPr>
          <w:rFonts w:ascii="Times New Roman" w:hAnsi="Times New Roman"/>
          <w:color w:val="020000"/>
          <w:sz w:val="22"/>
        </w:rPr>
        <w:t xml:space="preserve">Chấp nhận biến động nhỏ về giá trị đầu tư </w:t>
      </w:r>
    </w:p>
    <w:p w:rsidR="00D95F7C" w:rsidRPr="00885C06" w:rsidRDefault="00D95F7C" w:rsidP="00D95F7C">
      <w:pPr>
        <w:numPr>
          <w:ilvl w:val="0"/>
          <w:numId w:val="4"/>
        </w:numPr>
        <w:tabs>
          <w:tab w:val="clear" w:pos="360"/>
          <w:tab w:val="num" w:pos="1440"/>
        </w:tabs>
        <w:autoSpaceDE w:val="0"/>
        <w:autoSpaceDN w:val="0"/>
        <w:adjustRightInd w:val="0"/>
        <w:spacing w:before="120" w:after="120"/>
        <w:ind w:left="1440" w:hanging="357"/>
        <w:jc w:val="both"/>
        <w:rPr>
          <w:rFonts w:ascii="Times New Roman" w:hAnsi="Times New Roman"/>
          <w:b/>
          <w:bCs/>
          <w:color w:val="020000"/>
          <w:sz w:val="22"/>
          <w:szCs w:val="48"/>
        </w:rPr>
      </w:pPr>
      <w:r w:rsidRPr="00885C06">
        <w:rPr>
          <w:rFonts w:ascii="Times New Roman" w:hAnsi="Times New Roman"/>
          <w:color w:val="020000"/>
          <w:sz w:val="22"/>
        </w:rPr>
        <w:t xml:space="preserve">Đầu tư trực tiếp hoặc gián tiếp từ </w:t>
      </w:r>
      <w:r w:rsidR="00564F48" w:rsidRPr="00885C06">
        <w:rPr>
          <w:rFonts w:ascii="Times New Roman" w:hAnsi="Times New Roman"/>
          <w:color w:val="020000"/>
          <w:sz w:val="22"/>
        </w:rPr>
        <w:t>8</w:t>
      </w:r>
      <w:r w:rsidRPr="00885C06">
        <w:rPr>
          <w:rFonts w:ascii="Times New Roman" w:hAnsi="Times New Roman"/>
          <w:color w:val="020000"/>
          <w:sz w:val="22"/>
        </w:rPr>
        <w:t>0% đến 100% vào tiền gởi kỳ hạn và các công cụ thị trường tiền tệ</w:t>
      </w:r>
    </w:p>
    <w:p w:rsidR="00D95F7C" w:rsidRPr="00885C06" w:rsidRDefault="00D95F7C" w:rsidP="00D95F7C">
      <w:pPr>
        <w:numPr>
          <w:ilvl w:val="0"/>
          <w:numId w:val="4"/>
        </w:numPr>
        <w:tabs>
          <w:tab w:val="clear" w:pos="360"/>
          <w:tab w:val="num" w:pos="1440"/>
        </w:tabs>
        <w:autoSpaceDE w:val="0"/>
        <w:autoSpaceDN w:val="0"/>
        <w:adjustRightInd w:val="0"/>
        <w:spacing w:before="120" w:after="120"/>
        <w:ind w:left="1440" w:hanging="357"/>
        <w:jc w:val="both"/>
        <w:rPr>
          <w:rFonts w:ascii=".VnArial" w:hAnsi=".VnArial"/>
          <w:color w:val="020000"/>
          <w:sz w:val="22"/>
        </w:rPr>
      </w:pPr>
      <w:r w:rsidRPr="00885C06">
        <w:rPr>
          <w:rFonts w:ascii="Times New Roman" w:hAnsi="Times New Roman"/>
          <w:color w:val="020000"/>
          <w:sz w:val="22"/>
        </w:rPr>
        <w:lastRenderedPageBreak/>
        <w:t>Tài sản còn lại sẽ đầu tư trực tiếp hoặc gián tiếp vào trái phiếu tại thị trường Việt Nam</w:t>
      </w:r>
    </w:p>
    <w:p w:rsidR="006F43F0" w:rsidRPr="00885C06" w:rsidRDefault="006F43F0" w:rsidP="00D95F7C">
      <w:pPr>
        <w:autoSpaceDE w:val="0"/>
        <w:autoSpaceDN w:val="0"/>
        <w:adjustRightInd w:val="0"/>
        <w:ind w:left="907"/>
        <w:jc w:val="both"/>
        <w:rPr>
          <w:rFonts w:ascii="Times New Roman" w:hAnsi="Times New Roman"/>
          <w:color w:val="020000"/>
          <w:sz w:val="22"/>
        </w:rPr>
      </w:pPr>
    </w:p>
    <w:p w:rsidR="006B322E" w:rsidRPr="00885C06" w:rsidRDefault="006B322E" w:rsidP="006B322E">
      <w:pPr>
        <w:autoSpaceDE w:val="0"/>
        <w:autoSpaceDN w:val="0"/>
        <w:adjustRightInd w:val="0"/>
        <w:spacing w:before="120" w:after="120"/>
        <w:ind w:left="907"/>
        <w:jc w:val="both"/>
        <w:rPr>
          <w:rFonts w:ascii="Times New Roman" w:hAnsi="Times New Roman"/>
          <w:b/>
          <w:color w:val="020000"/>
          <w:sz w:val="22"/>
        </w:rPr>
      </w:pPr>
      <w:r w:rsidRPr="00885C06">
        <w:rPr>
          <w:rFonts w:ascii="Times New Roman" w:hAnsi="Times New Roman"/>
          <w:b/>
          <w:color w:val="020000"/>
          <w:sz w:val="22"/>
        </w:rPr>
        <w:t xml:space="preserve">Phí quản lý quỹ: </w:t>
      </w:r>
      <w:r w:rsidR="006C2530" w:rsidRPr="00885C06">
        <w:rPr>
          <w:rFonts w:ascii="Times New Roman" w:hAnsi="Times New Roman"/>
          <w:b/>
          <w:color w:val="020000"/>
          <w:sz w:val="22"/>
        </w:rPr>
        <w:t>1</w:t>
      </w:r>
      <w:r w:rsidRPr="00885C06">
        <w:rPr>
          <w:rFonts w:ascii="Times New Roman" w:hAnsi="Times New Roman"/>
          <w:b/>
          <w:color w:val="020000"/>
          <w:sz w:val="22"/>
        </w:rPr>
        <w:t>% p.a</w:t>
      </w:r>
    </w:p>
    <w:p w:rsidR="006F43F0" w:rsidRPr="00885C06" w:rsidRDefault="006F43F0" w:rsidP="006F43F0">
      <w:pPr>
        <w:autoSpaceDE w:val="0"/>
        <w:autoSpaceDN w:val="0"/>
        <w:adjustRightInd w:val="0"/>
        <w:spacing w:before="120" w:after="120"/>
        <w:ind w:left="907"/>
        <w:jc w:val="both"/>
        <w:rPr>
          <w:rFonts w:ascii="Times New Roman" w:hAnsi="Times New Roman"/>
          <w:b/>
          <w:bCs/>
          <w:color w:val="020000"/>
          <w:sz w:val="22"/>
          <w:szCs w:val="48"/>
        </w:rPr>
      </w:pPr>
      <w:r w:rsidRPr="00885C06">
        <w:rPr>
          <w:rFonts w:ascii="Times New Roman" w:hAnsi="Times New Roman"/>
          <w:b/>
          <w:bCs/>
          <w:color w:val="020000"/>
          <w:sz w:val="22"/>
          <w:szCs w:val="48"/>
        </w:rPr>
        <w:t>Tỷ lệ phân bổ tài sản mục tiêu</w:t>
      </w:r>
    </w:p>
    <w:p w:rsidR="006F43F0" w:rsidRPr="00885C06" w:rsidRDefault="006F43F0" w:rsidP="006F43F0">
      <w:pPr>
        <w:autoSpaceDE w:val="0"/>
        <w:autoSpaceDN w:val="0"/>
        <w:adjustRightInd w:val="0"/>
        <w:spacing w:before="120" w:after="120"/>
        <w:ind w:left="907"/>
        <w:jc w:val="both"/>
        <w:rPr>
          <w:rFonts w:ascii="Times New Roman" w:hAnsi="Times New Roman"/>
          <w:b/>
          <w:bCs/>
          <w:color w:val="020000"/>
          <w:sz w:val="22"/>
          <w:szCs w:val="48"/>
        </w:rPr>
      </w:pPr>
    </w:p>
    <w:tbl>
      <w:tblPr>
        <w:tblStyle w:val="TableGrid"/>
        <w:tblpPr w:leftFromText="180" w:rightFromText="180" w:vertAnchor="text" w:tblpX="895" w:tblpY="1"/>
        <w:tblOverlap w:val="never"/>
        <w:tblW w:w="0" w:type="auto"/>
        <w:tblLook w:val="04A0"/>
      </w:tblPr>
      <w:tblGrid>
        <w:gridCol w:w="3381"/>
        <w:gridCol w:w="1980"/>
      </w:tblGrid>
      <w:tr w:rsidR="006F43F0" w:rsidRPr="00885C06" w:rsidTr="008E5E4F">
        <w:tc>
          <w:tcPr>
            <w:tcW w:w="3381" w:type="dxa"/>
          </w:tcPr>
          <w:p w:rsidR="006F43F0" w:rsidRPr="00885C06" w:rsidRDefault="006F43F0" w:rsidP="00D02B79">
            <w:pPr>
              <w:tabs>
                <w:tab w:val="left" w:pos="3372"/>
              </w:tabs>
              <w:autoSpaceDE w:val="0"/>
              <w:autoSpaceDN w:val="0"/>
              <w:adjustRightInd w:val="0"/>
              <w:spacing w:before="120" w:after="120"/>
              <w:rPr>
                <w:rFonts w:ascii="Times New Roman" w:hAnsi="Times New Roman"/>
                <w:b/>
                <w:bCs/>
                <w:color w:val="020000"/>
                <w:sz w:val="22"/>
                <w:szCs w:val="48"/>
              </w:rPr>
            </w:pPr>
            <w:r w:rsidRPr="00885C06">
              <w:rPr>
                <w:rFonts w:ascii="Times New Roman" w:hAnsi="Times New Roman"/>
                <w:b/>
                <w:bCs/>
                <w:color w:val="020000"/>
                <w:sz w:val="22"/>
                <w:szCs w:val="48"/>
              </w:rPr>
              <w:t xml:space="preserve">Quỹ </w:t>
            </w:r>
            <w:r w:rsidR="00D331A7" w:rsidRPr="00885C06">
              <w:rPr>
                <w:rFonts w:ascii="Times New Roman" w:hAnsi="Times New Roman"/>
                <w:b/>
                <w:bCs/>
                <w:color w:val="020000"/>
                <w:sz w:val="22"/>
                <w:szCs w:val="48"/>
              </w:rPr>
              <w:t>bảo toàn</w:t>
            </w:r>
          </w:p>
        </w:tc>
        <w:tc>
          <w:tcPr>
            <w:tcW w:w="1980" w:type="dxa"/>
          </w:tcPr>
          <w:p w:rsidR="006F43F0" w:rsidRPr="00885C06" w:rsidRDefault="006F43F0" w:rsidP="00D02B79">
            <w:pPr>
              <w:autoSpaceDE w:val="0"/>
              <w:autoSpaceDN w:val="0"/>
              <w:adjustRightInd w:val="0"/>
              <w:spacing w:before="120" w:after="120"/>
              <w:rPr>
                <w:rFonts w:ascii="Times New Roman" w:hAnsi="Times New Roman"/>
                <w:b/>
                <w:bCs/>
                <w:color w:val="020000"/>
                <w:sz w:val="22"/>
                <w:szCs w:val="48"/>
              </w:rPr>
            </w:pPr>
            <w:r w:rsidRPr="00885C06">
              <w:rPr>
                <w:rFonts w:ascii="Times New Roman" w:hAnsi="Times New Roman"/>
                <w:b/>
                <w:bCs/>
                <w:color w:val="020000"/>
                <w:sz w:val="22"/>
                <w:szCs w:val="48"/>
              </w:rPr>
              <w:t>% phân bổ tài sản</w:t>
            </w:r>
          </w:p>
        </w:tc>
      </w:tr>
      <w:tr w:rsidR="006F43F0" w:rsidRPr="00885C06" w:rsidTr="008E5E4F">
        <w:tc>
          <w:tcPr>
            <w:tcW w:w="3381" w:type="dxa"/>
          </w:tcPr>
          <w:p w:rsidR="006F43F0" w:rsidRPr="00885C06" w:rsidRDefault="006F43F0" w:rsidP="00D02B79">
            <w:pPr>
              <w:autoSpaceDE w:val="0"/>
              <w:autoSpaceDN w:val="0"/>
              <w:adjustRightInd w:val="0"/>
              <w:spacing w:before="120" w:after="120"/>
              <w:rPr>
                <w:rFonts w:ascii="Times New Roman" w:hAnsi="Times New Roman"/>
                <w:bCs/>
                <w:color w:val="020000"/>
                <w:sz w:val="22"/>
                <w:szCs w:val="48"/>
              </w:rPr>
            </w:pPr>
            <w:r w:rsidRPr="00885C06">
              <w:rPr>
                <w:rFonts w:ascii="Times New Roman" w:hAnsi="Times New Roman"/>
                <w:bCs/>
                <w:color w:val="020000"/>
                <w:sz w:val="22"/>
                <w:szCs w:val="48"/>
              </w:rPr>
              <w:t>Công cụ thị trường tiền tệ</w:t>
            </w:r>
          </w:p>
        </w:tc>
        <w:tc>
          <w:tcPr>
            <w:tcW w:w="1980" w:type="dxa"/>
          </w:tcPr>
          <w:p w:rsidR="006F43F0" w:rsidRPr="00885C06" w:rsidRDefault="006F43F0" w:rsidP="00D02B79">
            <w:pPr>
              <w:autoSpaceDE w:val="0"/>
              <w:autoSpaceDN w:val="0"/>
              <w:adjustRightInd w:val="0"/>
              <w:spacing w:before="120" w:after="120"/>
              <w:jc w:val="center"/>
              <w:rPr>
                <w:rFonts w:ascii="Times New Roman" w:hAnsi="Times New Roman"/>
                <w:bCs/>
                <w:color w:val="020000"/>
                <w:sz w:val="22"/>
                <w:szCs w:val="48"/>
              </w:rPr>
            </w:pPr>
            <w:r w:rsidRPr="00885C06">
              <w:rPr>
                <w:rFonts w:ascii="Times New Roman" w:hAnsi="Times New Roman"/>
                <w:bCs/>
                <w:color w:val="020000"/>
                <w:sz w:val="22"/>
                <w:szCs w:val="48"/>
              </w:rPr>
              <w:t>100%</w:t>
            </w:r>
          </w:p>
        </w:tc>
      </w:tr>
      <w:tr w:rsidR="006F43F0" w:rsidRPr="00885C06" w:rsidTr="008E5E4F">
        <w:tc>
          <w:tcPr>
            <w:tcW w:w="3381" w:type="dxa"/>
          </w:tcPr>
          <w:p w:rsidR="006F43F0" w:rsidRPr="00885C06" w:rsidRDefault="006F43F0" w:rsidP="00D02B79">
            <w:pPr>
              <w:autoSpaceDE w:val="0"/>
              <w:autoSpaceDN w:val="0"/>
              <w:adjustRightInd w:val="0"/>
              <w:spacing w:before="120" w:after="120"/>
              <w:rPr>
                <w:rFonts w:ascii="Times New Roman" w:hAnsi="Times New Roman"/>
                <w:bCs/>
                <w:color w:val="020000"/>
                <w:sz w:val="22"/>
                <w:szCs w:val="48"/>
              </w:rPr>
            </w:pPr>
            <w:r w:rsidRPr="00885C06">
              <w:rPr>
                <w:rFonts w:ascii="Times New Roman" w:hAnsi="Times New Roman"/>
                <w:bCs/>
                <w:color w:val="020000"/>
                <w:sz w:val="22"/>
                <w:szCs w:val="48"/>
              </w:rPr>
              <w:t>Trái phiếu/công cụ lãi suất cố định</w:t>
            </w:r>
          </w:p>
        </w:tc>
        <w:tc>
          <w:tcPr>
            <w:tcW w:w="1980" w:type="dxa"/>
          </w:tcPr>
          <w:p w:rsidR="006F43F0" w:rsidRPr="00885C06" w:rsidRDefault="006F43F0" w:rsidP="00D02B79">
            <w:pPr>
              <w:autoSpaceDE w:val="0"/>
              <w:autoSpaceDN w:val="0"/>
              <w:adjustRightInd w:val="0"/>
              <w:spacing w:before="120" w:after="120"/>
              <w:jc w:val="center"/>
              <w:rPr>
                <w:rFonts w:ascii="Times New Roman" w:hAnsi="Times New Roman"/>
                <w:bCs/>
                <w:color w:val="020000"/>
                <w:sz w:val="22"/>
                <w:szCs w:val="48"/>
              </w:rPr>
            </w:pPr>
            <w:r w:rsidRPr="00885C06">
              <w:rPr>
                <w:rFonts w:ascii="Times New Roman" w:hAnsi="Times New Roman"/>
                <w:bCs/>
                <w:color w:val="020000"/>
                <w:sz w:val="22"/>
                <w:szCs w:val="48"/>
              </w:rPr>
              <w:t>0%</w:t>
            </w:r>
          </w:p>
        </w:tc>
      </w:tr>
      <w:tr w:rsidR="006F43F0" w:rsidRPr="00885C06" w:rsidTr="008E5E4F">
        <w:tc>
          <w:tcPr>
            <w:tcW w:w="3381" w:type="dxa"/>
          </w:tcPr>
          <w:p w:rsidR="006F43F0" w:rsidRPr="00885C06" w:rsidRDefault="006F43F0" w:rsidP="00D02B79">
            <w:pPr>
              <w:autoSpaceDE w:val="0"/>
              <w:autoSpaceDN w:val="0"/>
              <w:adjustRightInd w:val="0"/>
              <w:spacing w:before="120" w:after="120"/>
              <w:rPr>
                <w:rFonts w:ascii="Times New Roman" w:hAnsi="Times New Roman"/>
                <w:bCs/>
                <w:color w:val="020000"/>
                <w:sz w:val="22"/>
                <w:szCs w:val="48"/>
              </w:rPr>
            </w:pPr>
            <w:r w:rsidRPr="00885C06">
              <w:rPr>
                <w:rFonts w:ascii="Times New Roman" w:hAnsi="Times New Roman"/>
                <w:bCs/>
                <w:color w:val="020000"/>
                <w:sz w:val="22"/>
                <w:szCs w:val="48"/>
              </w:rPr>
              <w:t>Cổ phiếu</w:t>
            </w:r>
          </w:p>
        </w:tc>
        <w:tc>
          <w:tcPr>
            <w:tcW w:w="1980" w:type="dxa"/>
          </w:tcPr>
          <w:p w:rsidR="006F43F0" w:rsidRPr="00885C06" w:rsidRDefault="006F43F0" w:rsidP="00D02B79">
            <w:pPr>
              <w:autoSpaceDE w:val="0"/>
              <w:autoSpaceDN w:val="0"/>
              <w:adjustRightInd w:val="0"/>
              <w:spacing w:before="120" w:after="120"/>
              <w:jc w:val="center"/>
              <w:rPr>
                <w:rFonts w:ascii="Times New Roman" w:hAnsi="Times New Roman"/>
                <w:bCs/>
                <w:color w:val="020000"/>
                <w:sz w:val="22"/>
                <w:szCs w:val="48"/>
              </w:rPr>
            </w:pPr>
            <w:r w:rsidRPr="00885C06">
              <w:rPr>
                <w:rFonts w:ascii="Times New Roman" w:hAnsi="Times New Roman"/>
                <w:bCs/>
                <w:color w:val="020000"/>
                <w:sz w:val="22"/>
                <w:szCs w:val="48"/>
              </w:rPr>
              <w:t>0%</w:t>
            </w:r>
          </w:p>
        </w:tc>
      </w:tr>
      <w:tr w:rsidR="006F43F0" w:rsidRPr="00885C06" w:rsidTr="008E5E4F">
        <w:tc>
          <w:tcPr>
            <w:tcW w:w="3381" w:type="dxa"/>
          </w:tcPr>
          <w:p w:rsidR="006F43F0" w:rsidRPr="00885C06" w:rsidRDefault="006F43F0" w:rsidP="00D02B79">
            <w:pPr>
              <w:autoSpaceDE w:val="0"/>
              <w:autoSpaceDN w:val="0"/>
              <w:adjustRightInd w:val="0"/>
              <w:spacing w:before="120" w:after="120"/>
              <w:jc w:val="center"/>
              <w:rPr>
                <w:rFonts w:ascii="Times New Roman" w:hAnsi="Times New Roman"/>
                <w:b/>
                <w:bCs/>
                <w:color w:val="020000"/>
                <w:sz w:val="22"/>
                <w:szCs w:val="48"/>
              </w:rPr>
            </w:pPr>
            <w:r w:rsidRPr="00885C06">
              <w:rPr>
                <w:rFonts w:ascii="Times New Roman" w:hAnsi="Times New Roman"/>
                <w:b/>
                <w:bCs/>
                <w:color w:val="020000"/>
                <w:sz w:val="22"/>
                <w:szCs w:val="48"/>
              </w:rPr>
              <w:t>Tổng</w:t>
            </w:r>
          </w:p>
        </w:tc>
        <w:tc>
          <w:tcPr>
            <w:tcW w:w="1980" w:type="dxa"/>
          </w:tcPr>
          <w:p w:rsidR="006F43F0" w:rsidRPr="00885C06" w:rsidRDefault="006F43F0" w:rsidP="00D02B79">
            <w:pPr>
              <w:autoSpaceDE w:val="0"/>
              <w:autoSpaceDN w:val="0"/>
              <w:adjustRightInd w:val="0"/>
              <w:spacing w:before="120" w:after="120"/>
              <w:jc w:val="center"/>
              <w:rPr>
                <w:rFonts w:ascii="Times New Roman" w:hAnsi="Times New Roman"/>
                <w:b/>
                <w:bCs/>
                <w:color w:val="020000"/>
                <w:sz w:val="22"/>
                <w:szCs w:val="48"/>
              </w:rPr>
            </w:pPr>
            <w:r w:rsidRPr="00885C06">
              <w:rPr>
                <w:rFonts w:ascii="Times New Roman" w:hAnsi="Times New Roman"/>
                <w:b/>
                <w:bCs/>
                <w:color w:val="020000"/>
                <w:sz w:val="22"/>
                <w:szCs w:val="48"/>
              </w:rPr>
              <w:t>100%</w:t>
            </w:r>
          </w:p>
        </w:tc>
      </w:tr>
    </w:tbl>
    <w:p w:rsidR="006F43F0" w:rsidRPr="00885C06" w:rsidRDefault="006F43F0" w:rsidP="00D95F7C">
      <w:pPr>
        <w:autoSpaceDE w:val="0"/>
        <w:autoSpaceDN w:val="0"/>
        <w:adjustRightInd w:val="0"/>
        <w:ind w:left="907"/>
        <w:jc w:val="both"/>
        <w:rPr>
          <w:rFonts w:ascii="Times New Roman" w:hAnsi="Times New Roman"/>
          <w:color w:val="020000"/>
          <w:sz w:val="22"/>
        </w:rPr>
      </w:pPr>
    </w:p>
    <w:p w:rsidR="006F43F0" w:rsidRPr="00885C06" w:rsidRDefault="006F43F0" w:rsidP="00D95F7C">
      <w:pPr>
        <w:autoSpaceDE w:val="0"/>
        <w:autoSpaceDN w:val="0"/>
        <w:adjustRightInd w:val="0"/>
        <w:ind w:left="907"/>
        <w:jc w:val="both"/>
        <w:rPr>
          <w:rFonts w:ascii="Times New Roman" w:hAnsi="Times New Roman"/>
          <w:color w:val="020000"/>
          <w:sz w:val="22"/>
        </w:rPr>
      </w:pPr>
    </w:p>
    <w:p w:rsidR="006F43F0" w:rsidRPr="00885C06" w:rsidRDefault="006F43F0" w:rsidP="00D95F7C">
      <w:pPr>
        <w:autoSpaceDE w:val="0"/>
        <w:autoSpaceDN w:val="0"/>
        <w:adjustRightInd w:val="0"/>
        <w:ind w:left="907"/>
        <w:jc w:val="both"/>
        <w:rPr>
          <w:rFonts w:ascii="Times New Roman" w:hAnsi="Times New Roman"/>
          <w:color w:val="020000"/>
          <w:sz w:val="22"/>
        </w:rPr>
      </w:pPr>
    </w:p>
    <w:p w:rsidR="006F43F0" w:rsidRPr="00885C06" w:rsidRDefault="006F43F0" w:rsidP="00D95F7C">
      <w:pPr>
        <w:autoSpaceDE w:val="0"/>
        <w:autoSpaceDN w:val="0"/>
        <w:adjustRightInd w:val="0"/>
        <w:ind w:left="907"/>
        <w:jc w:val="both"/>
        <w:rPr>
          <w:rFonts w:ascii="Times New Roman" w:hAnsi="Times New Roman"/>
          <w:color w:val="020000"/>
          <w:sz w:val="22"/>
        </w:rPr>
      </w:pPr>
    </w:p>
    <w:p w:rsidR="006F43F0" w:rsidRPr="00885C06" w:rsidRDefault="006F43F0" w:rsidP="00D95F7C">
      <w:pPr>
        <w:autoSpaceDE w:val="0"/>
        <w:autoSpaceDN w:val="0"/>
        <w:adjustRightInd w:val="0"/>
        <w:ind w:left="907"/>
        <w:jc w:val="both"/>
        <w:rPr>
          <w:rFonts w:ascii="Times New Roman" w:hAnsi="Times New Roman"/>
          <w:color w:val="020000"/>
          <w:sz w:val="22"/>
        </w:rPr>
      </w:pPr>
    </w:p>
    <w:p w:rsidR="006F43F0" w:rsidRPr="00885C06" w:rsidRDefault="006F43F0" w:rsidP="00D95F7C">
      <w:pPr>
        <w:autoSpaceDE w:val="0"/>
        <w:autoSpaceDN w:val="0"/>
        <w:adjustRightInd w:val="0"/>
        <w:ind w:left="907"/>
        <w:jc w:val="both"/>
        <w:rPr>
          <w:rFonts w:ascii="Times New Roman" w:hAnsi="Times New Roman"/>
          <w:color w:val="020000"/>
          <w:sz w:val="22"/>
        </w:rPr>
      </w:pPr>
    </w:p>
    <w:p w:rsidR="006F43F0" w:rsidRPr="00885C06" w:rsidRDefault="006F43F0" w:rsidP="00D95F7C">
      <w:pPr>
        <w:autoSpaceDE w:val="0"/>
        <w:autoSpaceDN w:val="0"/>
        <w:adjustRightInd w:val="0"/>
        <w:ind w:left="907"/>
        <w:jc w:val="both"/>
        <w:rPr>
          <w:rFonts w:ascii="Times New Roman" w:hAnsi="Times New Roman"/>
          <w:color w:val="020000"/>
          <w:sz w:val="22"/>
        </w:rPr>
      </w:pPr>
    </w:p>
    <w:p w:rsidR="006F43F0" w:rsidRPr="00885C06" w:rsidRDefault="006F43F0" w:rsidP="00D95F7C">
      <w:pPr>
        <w:autoSpaceDE w:val="0"/>
        <w:autoSpaceDN w:val="0"/>
        <w:adjustRightInd w:val="0"/>
        <w:ind w:left="907"/>
        <w:jc w:val="both"/>
        <w:rPr>
          <w:rFonts w:ascii="Times New Roman" w:hAnsi="Times New Roman"/>
          <w:color w:val="020000"/>
          <w:sz w:val="22"/>
        </w:rPr>
      </w:pPr>
    </w:p>
    <w:p w:rsidR="006F43F0" w:rsidRPr="00885C06" w:rsidRDefault="006F43F0" w:rsidP="00D95F7C">
      <w:pPr>
        <w:autoSpaceDE w:val="0"/>
        <w:autoSpaceDN w:val="0"/>
        <w:adjustRightInd w:val="0"/>
        <w:ind w:left="907"/>
        <w:jc w:val="both"/>
        <w:rPr>
          <w:rFonts w:ascii="Times New Roman" w:hAnsi="Times New Roman"/>
          <w:color w:val="020000"/>
          <w:sz w:val="22"/>
        </w:rPr>
      </w:pPr>
    </w:p>
    <w:p w:rsidR="006F43F0" w:rsidRPr="00885C06" w:rsidRDefault="006F43F0" w:rsidP="00D95F7C">
      <w:pPr>
        <w:autoSpaceDE w:val="0"/>
        <w:autoSpaceDN w:val="0"/>
        <w:adjustRightInd w:val="0"/>
        <w:ind w:left="907"/>
        <w:jc w:val="both"/>
        <w:rPr>
          <w:rFonts w:ascii="Times New Roman" w:hAnsi="Times New Roman"/>
          <w:color w:val="020000"/>
          <w:sz w:val="22"/>
        </w:rPr>
      </w:pPr>
    </w:p>
    <w:p w:rsidR="006F43F0" w:rsidRPr="00885C06" w:rsidRDefault="006F43F0" w:rsidP="00D95F7C">
      <w:pPr>
        <w:autoSpaceDE w:val="0"/>
        <w:autoSpaceDN w:val="0"/>
        <w:adjustRightInd w:val="0"/>
        <w:ind w:left="907"/>
        <w:jc w:val="both"/>
        <w:rPr>
          <w:rFonts w:ascii="Times New Roman" w:hAnsi="Times New Roman"/>
          <w:color w:val="020000"/>
          <w:sz w:val="22"/>
        </w:rPr>
      </w:pPr>
    </w:p>
    <w:p w:rsidR="006F43F0" w:rsidRPr="00885C06" w:rsidRDefault="006F43F0" w:rsidP="00D95F7C">
      <w:pPr>
        <w:autoSpaceDE w:val="0"/>
        <w:autoSpaceDN w:val="0"/>
        <w:adjustRightInd w:val="0"/>
        <w:ind w:left="907"/>
        <w:jc w:val="both"/>
        <w:rPr>
          <w:rFonts w:ascii="Times New Roman" w:hAnsi="Times New Roman"/>
          <w:color w:val="020000"/>
          <w:sz w:val="22"/>
        </w:rPr>
      </w:pPr>
    </w:p>
    <w:p w:rsidR="00D871EC" w:rsidRPr="006E6C06" w:rsidRDefault="00D95F7C" w:rsidP="00E82D87">
      <w:pPr>
        <w:autoSpaceDE w:val="0"/>
        <w:autoSpaceDN w:val="0"/>
        <w:adjustRightInd w:val="0"/>
        <w:ind w:left="907"/>
        <w:jc w:val="both"/>
      </w:pPr>
      <w:r w:rsidRPr="00885C06">
        <w:rPr>
          <w:rFonts w:ascii="Times New Roman" w:hAnsi="Times New Roman"/>
          <w:color w:val="020000"/>
          <w:sz w:val="22"/>
        </w:rPr>
        <w:t>Việc phân bổ tài sản đầu tư của Quỹ có thể sai lệch so với tỷ lệ phân bổ mục tiêu nêu trên nhưng mức tối đa cho phép theo Luật quy định và sự sai lệch này phải là kết quả của việc tăng hay giảm giá trị thị trường của các tài sản đầu tư (sai lệch bị động) và những khoản thanh toán hợp pháp của Quỹ.</w:t>
      </w:r>
      <w:r w:rsidR="00E82D87" w:rsidRPr="006E6C06">
        <w:t xml:space="preserve"> </w:t>
      </w:r>
    </w:p>
    <w:sectPr w:rsidR="00D871EC" w:rsidRPr="006E6C06" w:rsidSect="00996470">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F57" w:rsidRDefault="006D6F57" w:rsidP="00B72064">
      <w:r>
        <w:separator/>
      </w:r>
    </w:p>
  </w:endnote>
  <w:endnote w:type="continuationSeparator" w:id="0">
    <w:p w:rsidR="006D6F57" w:rsidRDefault="006D6F57" w:rsidP="00B720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F57" w:rsidRDefault="006D6F57" w:rsidP="00B72064">
      <w:r>
        <w:separator/>
      </w:r>
    </w:p>
  </w:footnote>
  <w:footnote w:type="continuationSeparator" w:id="0">
    <w:p w:rsidR="006D6F57" w:rsidRDefault="006D6F57" w:rsidP="00B72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D9" w:rsidRDefault="00C552D9">
    <w:pPr>
      <w:pStyle w:val="Header"/>
    </w:pPr>
    <w:r>
      <w:rPr>
        <w:noProof/>
      </w:rPr>
      <w:drawing>
        <wp:inline distT="0" distB="0" distL="0" distR="0">
          <wp:extent cx="1866900" cy="51435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51435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090"/>
    <w:multiLevelType w:val="hybridMultilevel"/>
    <w:tmpl w:val="BCCEDEC8"/>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
    <w:nsid w:val="0329663F"/>
    <w:multiLevelType w:val="hybridMultilevel"/>
    <w:tmpl w:val="9E34B3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C31256"/>
    <w:multiLevelType w:val="multilevel"/>
    <w:tmpl w:val="6CC66724"/>
    <w:lvl w:ilvl="0">
      <w:start w:val="1"/>
      <w:numFmt w:val="upperRoman"/>
      <w:lvlText w:val="%1."/>
      <w:lvlJc w:val="left"/>
      <w:pPr>
        <w:tabs>
          <w:tab w:val="num" w:pos="1008"/>
        </w:tabs>
        <w:ind w:left="360" w:hanging="72"/>
      </w:pPr>
      <w:rPr>
        <w:rFonts w:hint="default"/>
        <w:b/>
        <w:i w:val="0"/>
      </w:rPr>
    </w:lvl>
    <w:lvl w:ilvl="1">
      <w:start w:val="1"/>
      <w:numFmt w:val="decimal"/>
      <w:lvlText w:val="%2."/>
      <w:lvlJc w:val="left"/>
      <w:pPr>
        <w:tabs>
          <w:tab w:val="num" w:pos="720"/>
        </w:tabs>
        <w:ind w:left="720" w:hanging="360"/>
      </w:pPr>
      <w:rPr>
        <w:rFonts w:hint="default"/>
        <w:b/>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5AE7496"/>
    <w:multiLevelType w:val="multilevel"/>
    <w:tmpl w:val="655602F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DF613EC"/>
    <w:multiLevelType w:val="hybridMultilevel"/>
    <w:tmpl w:val="0A18B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0094EE1"/>
    <w:multiLevelType w:val="hybridMultilevel"/>
    <w:tmpl w:val="CC84915A"/>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6">
    <w:nsid w:val="41B4628B"/>
    <w:multiLevelType w:val="hybridMultilevel"/>
    <w:tmpl w:val="7682EE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3F675D1"/>
    <w:multiLevelType w:val="hybridMultilevel"/>
    <w:tmpl w:val="491E65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3"/>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20"/>
  <w:characterSpacingControl w:val="doNotCompress"/>
  <w:footnotePr>
    <w:footnote w:id="-1"/>
    <w:footnote w:id="0"/>
  </w:footnotePr>
  <w:endnotePr>
    <w:endnote w:id="-1"/>
    <w:endnote w:id="0"/>
  </w:endnotePr>
  <w:compat/>
  <w:rsids>
    <w:rsidRoot w:val="00A43E42"/>
    <w:rsid w:val="000157A4"/>
    <w:rsid w:val="00034639"/>
    <w:rsid w:val="00100C15"/>
    <w:rsid w:val="001506A8"/>
    <w:rsid w:val="001F3267"/>
    <w:rsid w:val="00240544"/>
    <w:rsid w:val="00355203"/>
    <w:rsid w:val="00375B62"/>
    <w:rsid w:val="00427510"/>
    <w:rsid w:val="00564F48"/>
    <w:rsid w:val="005A6DF9"/>
    <w:rsid w:val="006A1766"/>
    <w:rsid w:val="006B322E"/>
    <w:rsid w:val="006C151E"/>
    <w:rsid w:val="006C2530"/>
    <w:rsid w:val="006D6F57"/>
    <w:rsid w:val="006E6C06"/>
    <w:rsid w:val="006F3FBE"/>
    <w:rsid w:val="006F43F0"/>
    <w:rsid w:val="007106E1"/>
    <w:rsid w:val="00743A41"/>
    <w:rsid w:val="007A7CE7"/>
    <w:rsid w:val="007D300D"/>
    <w:rsid w:val="007E7CA5"/>
    <w:rsid w:val="007F10D6"/>
    <w:rsid w:val="0080136B"/>
    <w:rsid w:val="00836642"/>
    <w:rsid w:val="00841BA6"/>
    <w:rsid w:val="00883E48"/>
    <w:rsid w:val="00885C06"/>
    <w:rsid w:val="008A69BA"/>
    <w:rsid w:val="008E5E4F"/>
    <w:rsid w:val="00996470"/>
    <w:rsid w:val="00A43E42"/>
    <w:rsid w:val="00A53B4D"/>
    <w:rsid w:val="00A60517"/>
    <w:rsid w:val="00B47D5A"/>
    <w:rsid w:val="00B72064"/>
    <w:rsid w:val="00BF2817"/>
    <w:rsid w:val="00C552D9"/>
    <w:rsid w:val="00C72F80"/>
    <w:rsid w:val="00CC3481"/>
    <w:rsid w:val="00CD04EE"/>
    <w:rsid w:val="00D02B79"/>
    <w:rsid w:val="00D331A7"/>
    <w:rsid w:val="00D66F79"/>
    <w:rsid w:val="00D84998"/>
    <w:rsid w:val="00D871EC"/>
    <w:rsid w:val="00D95F7C"/>
    <w:rsid w:val="00DB3804"/>
    <w:rsid w:val="00E07867"/>
    <w:rsid w:val="00E66676"/>
    <w:rsid w:val="00E82D87"/>
    <w:rsid w:val="00FF09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7C"/>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1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2064"/>
    <w:pPr>
      <w:tabs>
        <w:tab w:val="center" w:pos="4680"/>
        <w:tab w:val="right" w:pos="9360"/>
      </w:tabs>
    </w:pPr>
  </w:style>
  <w:style w:type="character" w:customStyle="1" w:styleId="HeaderChar">
    <w:name w:val="Header Char"/>
    <w:basedOn w:val="DefaultParagraphFont"/>
    <w:link w:val="Header"/>
    <w:uiPriority w:val="99"/>
    <w:rsid w:val="00B72064"/>
    <w:rPr>
      <w:rFonts w:ascii="Arial" w:eastAsia="Times New Roman" w:hAnsi="Arial" w:cs="Times New Roman"/>
      <w:sz w:val="20"/>
      <w:szCs w:val="24"/>
    </w:rPr>
  </w:style>
  <w:style w:type="paragraph" w:styleId="Footer">
    <w:name w:val="footer"/>
    <w:basedOn w:val="Normal"/>
    <w:link w:val="FooterChar"/>
    <w:uiPriority w:val="99"/>
    <w:unhideWhenUsed/>
    <w:rsid w:val="00B72064"/>
    <w:pPr>
      <w:tabs>
        <w:tab w:val="center" w:pos="4680"/>
        <w:tab w:val="right" w:pos="9360"/>
      </w:tabs>
    </w:pPr>
  </w:style>
  <w:style w:type="character" w:customStyle="1" w:styleId="FooterChar">
    <w:name w:val="Footer Char"/>
    <w:basedOn w:val="DefaultParagraphFont"/>
    <w:link w:val="Footer"/>
    <w:uiPriority w:val="99"/>
    <w:rsid w:val="00B72064"/>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C552D9"/>
    <w:rPr>
      <w:rFonts w:ascii="Tahoma" w:hAnsi="Tahoma" w:cs="Tahoma"/>
      <w:sz w:val="16"/>
      <w:szCs w:val="16"/>
    </w:rPr>
  </w:style>
  <w:style w:type="character" w:customStyle="1" w:styleId="BalloonTextChar">
    <w:name w:val="Balloon Text Char"/>
    <w:basedOn w:val="DefaultParagraphFont"/>
    <w:link w:val="BalloonText"/>
    <w:uiPriority w:val="99"/>
    <w:semiHidden/>
    <w:rsid w:val="00C552D9"/>
    <w:rPr>
      <w:rFonts w:ascii="Tahoma" w:eastAsia="Times New Roman" w:hAnsi="Tahoma" w:cs="Tahoma"/>
      <w:sz w:val="16"/>
      <w:szCs w:val="16"/>
    </w:rPr>
  </w:style>
  <w:style w:type="paragraph" w:styleId="ListParagraph">
    <w:name w:val="List Paragraph"/>
    <w:basedOn w:val="Normal"/>
    <w:uiPriority w:val="34"/>
    <w:qFormat/>
    <w:rsid w:val="006B322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7D7B-BCA7-4AE7-8732-A48824E2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Manulife</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 Dang Bich</dc:creator>
  <cp:lastModifiedBy>lythiphuongdung</cp:lastModifiedBy>
  <cp:revision>6</cp:revision>
  <dcterms:created xsi:type="dcterms:W3CDTF">2017-05-05T02:41:00Z</dcterms:created>
  <dcterms:modified xsi:type="dcterms:W3CDTF">2023-04-05T03:51:00Z</dcterms:modified>
</cp:coreProperties>
</file>