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11" w:rsidRPr="0010484D" w:rsidRDefault="00791011" w:rsidP="00791011">
      <w:pPr>
        <w:spacing w:before="0" w:after="0" w:line="288" w:lineRule="auto"/>
        <w:jc w:val="center"/>
        <w:rPr>
          <w:b/>
          <w:szCs w:val="24"/>
        </w:rPr>
      </w:pPr>
      <w:r w:rsidRPr="0010484D">
        <w:rPr>
          <w:b/>
          <w:szCs w:val="24"/>
        </w:rPr>
        <w:t>QUY TẮC VÀ ĐIỀU KHOẢN BẢO HIỂM BỔ SUNG</w:t>
      </w:r>
    </w:p>
    <w:p w:rsidR="00791011" w:rsidRPr="0010484D" w:rsidRDefault="00791011" w:rsidP="00791011">
      <w:pPr>
        <w:spacing w:before="0" w:after="0" w:line="288" w:lineRule="auto"/>
        <w:jc w:val="center"/>
        <w:rPr>
          <w:b/>
          <w:szCs w:val="24"/>
        </w:rPr>
      </w:pPr>
      <w:r w:rsidRPr="0010484D">
        <w:rPr>
          <w:b/>
          <w:szCs w:val="24"/>
        </w:rPr>
        <w:t xml:space="preserve">BẢO HIỂM HỖ TRỢ VIỆN PHÍ </w:t>
      </w:r>
    </w:p>
    <w:p w:rsidR="00791011" w:rsidRPr="00526E0E" w:rsidRDefault="00445BF5" w:rsidP="00791011">
      <w:pPr>
        <w:spacing w:before="120" w:after="240" w:line="288" w:lineRule="auto"/>
        <w:jc w:val="center"/>
        <w:rPr>
          <w:b/>
          <w:i/>
          <w:szCs w:val="24"/>
        </w:rPr>
      </w:pPr>
      <w:r w:rsidRPr="00445BF5">
        <w:rPr>
          <w:i/>
          <w:szCs w:val="24"/>
        </w:rPr>
        <w:t>(</w:t>
      </w:r>
      <w:r w:rsidR="00526E0E">
        <w:rPr>
          <w:i/>
          <w:szCs w:val="24"/>
        </w:rPr>
        <w:t xml:space="preserve">Được phê chuẩn </w:t>
      </w:r>
      <w:proofErr w:type="gramStart"/>
      <w:r w:rsidR="00526E0E">
        <w:rPr>
          <w:i/>
          <w:szCs w:val="24"/>
        </w:rPr>
        <w:t>theo</w:t>
      </w:r>
      <w:proofErr w:type="gramEnd"/>
      <w:r w:rsidR="00526E0E">
        <w:rPr>
          <w:i/>
          <w:szCs w:val="24"/>
        </w:rPr>
        <w:t xml:space="preserve"> công văn số </w:t>
      </w:r>
      <w:r w:rsidRPr="00445BF5">
        <w:rPr>
          <w:i/>
          <w:szCs w:val="24"/>
        </w:rPr>
        <w:t>8096/BTC-QLBH ngày 03/7/2020 của Bộ Tài chính)</w:t>
      </w:r>
    </w:p>
    <w:p w:rsidR="00305A38" w:rsidRPr="0010484D" w:rsidRDefault="00305A38" w:rsidP="005266FB">
      <w:pPr>
        <w:spacing w:line="276" w:lineRule="auto"/>
        <w:rPr>
          <w:szCs w:val="24"/>
        </w:rPr>
      </w:pPr>
      <w:bookmarkStart w:id="0" w:name="_Toc66765349"/>
      <w:bookmarkStart w:id="1" w:name="_Toc143045461"/>
      <w:r w:rsidRPr="0010484D">
        <w:rPr>
          <w:szCs w:val="24"/>
        </w:rPr>
        <w:t xml:space="preserve">Quy tắc và Điều khoản này là một phần không thể tách rời của Hợp đồng bảo hiểm nếu Giấy chứng nhận bảo hiểm hoặc (các) thỏa thuận sửa đổi, bổ sung bằng văn bản của Hợp đồng bảo hiểm giữa Dai-ichi Life Việt Nam và Bên mua bảo hiểm có kèm theo Quyền lợi bảo hiểm bổ sung “Bảo hiểm </w:t>
      </w:r>
      <w:r w:rsidR="005D6754" w:rsidRPr="0010484D">
        <w:rPr>
          <w:szCs w:val="24"/>
        </w:rPr>
        <w:t xml:space="preserve">Hỗ trợ </w:t>
      </w:r>
      <w:r w:rsidR="0034554F" w:rsidRPr="0010484D">
        <w:rPr>
          <w:szCs w:val="24"/>
        </w:rPr>
        <w:t>viện phí</w:t>
      </w:r>
      <w:r w:rsidRPr="0010484D">
        <w:rPr>
          <w:szCs w:val="24"/>
        </w:rPr>
        <w:t>”.</w:t>
      </w:r>
    </w:p>
    <w:p w:rsidR="00305A38" w:rsidRPr="0010484D" w:rsidRDefault="00305A38" w:rsidP="005266FB">
      <w:pPr>
        <w:spacing w:line="276" w:lineRule="auto"/>
        <w:rPr>
          <w:szCs w:val="24"/>
          <w:lang w:val="vi-VN"/>
        </w:rPr>
      </w:pPr>
      <w:r w:rsidRPr="0010484D">
        <w:rPr>
          <w:szCs w:val="24"/>
          <w:lang w:val="vi-VN"/>
        </w:rPr>
        <w:t>Quy tắc và Điều khoản này bao gồm những thỏa thuận bổ sung giữa Dai-ichi Life Việt Nam và Bên mua bảo hiểm khi Bên mua bảo hiểm yêu cầu được bảo hiểm bổ sung các quyền lợi bảo hiểm cụ thể vào Hợp đồng bảo hiểm.</w:t>
      </w:r>
    </w:p>
    <w:p w:rsidR="00305A38" w:rsidRPr="0010484D" w:rsidRDefault="00E30244" w:rsidP="005266FB">
      <w:pPr>
        <w:spacing w:line="276" w:lineRule="auto"/>
        <w:rPr>
          <w:szCs w:val="24"/>
          <w:lang w:val="en-US"/>
        </w:rPr>
      </w:pPr>
      <w:r w:rsidRPr="0010484D">
        <w:rPr>
          <w:szCs w:val="24"/>
          <w:lang w:val="vi-VN"/>
        </w:rPr>
        <w:t>Sản phẩm bảo hiểm bổ sung này</w:t>
      </w:r>
      <w:r w:rsidR="00305A38" w:rsidRPr="0010484D">
        <w:rPr>
          <w:szCs w:val="24"/>
          <w:lang w:val="vi-VN"/>
        </w:rPr>
        <w:t xml:space="preserve"> sẽ được áp dụng theo Quy tắc và Điều khoản </w:t>
      </w:r>
      <w:r w:rsidR="00DE156A" w:rsidRPr="0010484D">
        <w:rPr>
          <w:szCs w:val="24"/>
          <w:lang w:val="en-US"/>
        </w:rPr>
        <w:t>này</w:t>
      </w:r>
      <w:r w:rsidR="00305A38" w:rsidRPr="0010484D">
        <w:rPr>
          <w:szCs w:val="24"/>
          <w:lang w:val="vi-VN"/>
        </w:rPr>
        <w:t xml:space="preserve">. </w:t>
      </w:r>
      <w:r w:rsidR="00DE156A" w:rsidRPr="0010484D">
        <w:rPr>
          <w:szCs w:val="24"/>
          <w:lang w:val="en-US"/>
        </w:rPr>
        <w:t>N</w:t>
      </w:r>
      <w:r w:rsidR="00305A38" w:rsidRPr="0010484D">
        <w:rPr>
          <w:szCs w:val="24"/>
          <w:lang w:val="vi-VN"/>
        </w:rPr>
        <w:t xml:space="preserve">ếu có những khác biệt giữa Quy tắc và Điều khoản </w:t>
      </w:r>
      <w:r w:rsidR="001826A9" w:rsidRPr="0010484D">
        <w:rPr>
          <w:szCs w:val="24"/>
          <w:lang w:val="en-US"/>
        </w:rPr>
        <w:t>s</w:t>
      </w:r>
      <w:r w:rsidRPr="0010484D">
        <w:rPr>
          <w:szCs w:val="24"/>
          <w:lang w:val="vi-VN"/>
        </w:rPr>
        <w:t>ản phẩm bảo hiểm bổ sung này</w:t>
      </w:r>
      <w:r w:rsidR="00305A38" w:rsidRPr="0010484D">
        <w:rPr>
          <w:szCs w:val="24"/>
          <w:lang w:val="vi-VN"/>
        </w:rPr>
        <w:t xml:space="preserve"> với Quy tắc và Điều khoản sản phẩm bảo hiểm chính thì quy định tại Quy tắc và Điều khoản </w:t>
      </w:r>
      <w:r w:rsidR="001826A9" w:rsidRPr="0010484D">
        <w:rPr>
          <w:szCs w:val="24"/>
          <w:lang w:val="en-US"/>
        </w:rPr>
        <w:t>s</w:t>
      </w:r>
      <w:r w:rsidRPr="0010484D">
        <w:rPr>
          <w:szCs w:val="24"/>
          <w:lang w:val="vi-VN"/>
        </w:rPr>
        <w:t>ản phẩm bảo hiểm bổ sung này</w:t>
      </w:r>
      <w:r w:rsidR="00305A38" w:rsidRPr="0010484D">
        <w:rPr>
          <w:szCs w:val="24"/>
          <w:lang w:val="vi-VN"/>
        </w:rPr>
        <w:t xml:space="preserve"> sẽ được ưu tiên áp dụng.</w:t>
      </w:r>
      <w:r w:rsidR="00DE156A" w:rsidRPr="0010484D">
        <w:rPr>
          <w:szCs w:val="24"/>
          <w:lang w:val="en-US"/>
        </w:rPr>
        <w:t xml:space="preserve"> </w:t>
      </w:r>
      <w:r w:rsidR="002022E3" w:rsidRPr="0010484D">
        <w:rPr>
          <w:szCs w:val="24"/>
          <w:lang w:val="en-US"/>
        </w:rPr>
        <w:t>Bất kỳ</w:t>
      </w:r>
      <w:r w:rsidR="00DE156A" w:rsidRPr="0010484D">
        <w:rPr>
          <w:szCs w:val="24"/>
          <w:lang w:val="en-US"/>
        </w:rPr>
        <w:t xml:space="preserve"> nội dung</w:t>
      </w:r>
      <w:r w:rsidR="002022E3" w:rsidRPr="0010484D">
        <w:rPr>
          <w:szCs w:val="24"/>
          <w:lang w:val="en-US"/>
        </w:rPr>
        <w:t xml:space="preserve"> nào</w:t>
      </w:r>
      <w:r w:rsidR="00DE156A" w:rsidRPr="0010484D">
        <w:rPr>
          <w:szCs w:val="24"/>
          <w:lang w:val="en-US"/>
        </w:rPr>
        <w:t xml:space="preserve"> không </w:t>
      </w:r>
      <w:r w:rsidR="002022E3" w:rsidRPr="0010484D">
        <w:rPr>
          <w:szCs w:val="24"/>
          <w:lang w:val="en-US"/>
        </w:rPr>
        <w:t xml:space="preserve">được đề cập, </w:t>
      </w:r>
      <w:r w:rsidR="00DE156A" w:rsidRPr="0010484D">
        <w:rPr>
          <w:szCs w:val="24"/>
          <w:lang w:val="en-US"/>
        </w:rPr>
        <w:t xml:space="preserve">quy định trong Quy tắc và Điều khoản này sẽ được áp dụng </w:t>
      </w:r>
      <w:proofErr w:type="gramStart"/>
      <w:r w:rsidR="00DE156A" w:rsidRPr="0010484D">
        <w:rPr>
          <w:szCs w:val="24"/>
          <w:lang w:val="en-US"/>
        </w:rPr>
        <w:t>theo</w:t>
      </w:r>
      <w:proofErr w:type="gramEnd"/>
      <w:r w:rsidR="00DE156A" w:rsidRPr="0010484D">
        <w:rPr>
          <w:szCs w:val="24"/>
          <w:lang w:val="en-US"/>
        </w:rPr>
        <w:t xml:space="preserve"> Quy tắc và Điều khoản của sản phẩm bảo hiểm chính.</w:t>
      </w:r>
    </w:p>
    <w:p w:rsidR="00305A38" w:rsidRPr="0010484D" w:rsidRDefault="00305A38" w:rsidP="005266FB">
      <w:pPr>
        <w:pStyle w:val="Heading1"/>
        <w:numPr>
          <w:ilvl w:val="0"/>
          <w:numId w:val="17"/>
        </w:numPr>
        <w:tabs>
          <w:tab w:val="clear" w:pos="360"/>
          <w:tab w:val="clear" w:pos="990"/>
          <w:tab w:val="left" w:pos="1080"/>
        </w:tabs>
        <w:spacing w:line="288" w:lineRule="auto"/>
        <w:rPr>
          <w:rFonts w:ascii="Times New Roman" w:hAnsi="Times New Roman"/>
          <w:szCs w:val="24"/>
        </w:rPr>
      </w:pPr>
      <w:r w:rsidRPr="0010484D">
        <w:rPr>
          <w:rFonts w:ascii="Times New Roman" w:hAnsi="Times New Roman"/>
          <w:szCs w:val="24"/>
        </w:rPr>
        <w:t>CÁC ĐỊNH NGHĨA</w:t>
      </w:r>
    </w:p>
    <w:p w:rsidR="00687D05" w:rsidRPr="0010484D" w:rsidRDefault="00687D05" w:rsidP="00654935">
      <w:r w:rsidRPr="0010484D">
        <w:t>Trong Quy tắc và Điều khoản này, các thuật ngữ dưới đây sẽ có nghĩa như sau:</w:t>
      </w:r>
    </w:p>
    <w:p w:rsidR="00305A38" w:rsidRPr="0010484D" w:rsidRDefault="00305A38" w:rsidP="005266FB">
      <w:pPr>
        <w:numPr>
          <w:ilvl w:val="0"/>
          <w:numId w:val="3"/>
        </w:numPr>
        <w:tabs>
          <w:tab w:val="clear" w:pos="720"/>
        </w:tabs>
        <w:spacing w:before="120" w:after="120" w:line="276" w:lineRule="auto"/>
        <w:ind w:left="1080" w:hanging="630"/>
        <w:rPr>
          <w:szCs w:val="24"/>
        </w:rPr>
      </w:pPr>
      <w:r w:rsidRPr="0010484D">
        <w:rPr>
          <w:b/>
          <w:szCs w:val="24"/>
        </w:rPr>
        <w:t>Người được bảo hiểm</w:t>
      </w:r>
      <w:r w:rsidRPr="0010484D">
        <w:rPr>
          <w:szCs w:val="24"/>
        </w:rPr>
        <w:t xml:space="preserve">: là người được bảo hiểm của </w:t>
      </w:r>
      <w:r w:rsidR="001826A9" w:rsidRPr="0010484D">
        <w:rPr>
          <w:szCs w:val="24"/>
        </w:rPr>
        <w:t>s</w:t>
      </w:r>
      <w:r w:rsidR="00E30244" w:rsidRPr="0010484D">
        <w:rPr>
          <w:szCs w:val="24"/>
        </w:rPr>
        <w:t>ản phẩm bảo hiểm bổ sung này</w:t>
      </w:r>
      <w:r w:rsidRPr="0010484D">
        <w:rPr>
          <w:szCs w:val="24"/>
        </w:rPr>
        <w:t xml:space="preserve">, được ghi tên trong Giấy chứng nhận bảo hiểm hoặc các thỏa thuận sửa đổi bổ sung khác (nếu có). Người được bảo hiểm của </w:t>
      </w:r>
      <w:r w:rsidR="001826A9" w:rsidRPr="0010484D">
        <w:rPr>
          <w:szCs w:val="24"/>
        </w:rPr>
        <w:t>s</w:t>
      </w:r>
      <w:r w:rsidR="00E30244" w:rsidRPr="0010484D">
        <w:rPr>
          <w:szCs w:val="24"/>
        </w:rPr>
        <w:t>ản phẩm bảo hiểm bổ sung này</w:t>
      </w:r>
      <w:r w:rsidRPr="0010484D">
        <w:rPr>
          <w:szCs w:val="24"/>
        </w:rPr>
        <w:t xml:space="preserve"> là Người được bảo hiểm của sản phẩm chính hoặc có thể là người khác nếu có quyền lợi có thể được bảo hiểm với Bên mua bảo hiểm hoặc Người được bảo hiểm và theo quy định của Dai-ichi Life Việt Nam tại từng thời điểm.</w:t>
      </w:r>
    </w:p>
    <w:p w:rsidR="00305A38" w:rsidRPr="0010484D" w:rsidRDefault="00305A38" w:rsidP="005266FB">
      <w:pPr>
        <w:numPr>
          <w:ilvl w:val="0"/>
          <w:numId w:val="3"/>
        </w:numPr>
        <w:tabs>
          <w:tab w:val="clear" w:pos="720"/>
        </w:tabs>
        <w:spacing w:before="120" w:after="120" w:line="276" w:lineRule="auto"/>
        <w:ind w:left="1080" w:hanging="630"/>
        <w:rPr>
          <w:szCs w:val="24"/>
          <w:lang w:val="en-US"/>
        </w:rPr>
      </w:pPr>
      <w:r w:rsidRPr="0010484D">
        <w:rPr>
          <w:b/>
          <w:szCs w:val="24"/>
        </w:rPr>
        <w:t>Độ tuổi tham gia bảo hiểm</w:t>
      </w:r>
      <w:r w:rsidRPr="0010484D">
        <w:rPr>
          <w:szCs w:val="24"/>
        </w:rPr>
        <w:t xml:space="preserve">: độ tuổi </w:t>
      </w:r>
      <w:r w:rsidR="00717827" w:rsidRPr="0010484D">
        <w:rPr>
          <w:szCs w:val="24"/>
        </w:rPr>
        <w:t xml:space="preserve">có thể </w:t>
      </w:r>
      <w:r w:rsidRPr="0010484D">
        <w:rPr>
          <w:szCs w:val="24"/>
        </w:rPr>
        <w:t xml:space="preserve">tham gia bảo hiểm của </w:t>
      </w:r>
      <w:r w:rsidR="001826A9" w:rsidRPr="0010484D">
        <w:rPr>
          <w:szCs w:val="24"/>
        </w:rPr>
        <w:t>s</w:t>
      </w:r>
      <w:r w:rsidR="00E30244" w:rsidRPr="0010484D">
        <w:rPr>
          <w:szCs w:val="24"/>
        </w:rPr>
        <w:t>ản phẩm bảo hiểm bổ sung này</w:t>
      </w:r>
      <w:r w:rsidRPr="0010484D">
        <w:rPr>
          <w:szCs w:val="24"/>
        </w:rPr>
        <w:t xml:space="preserve"> là từ </w:t>
      </w:r>
      <w:r w:rsidR="00193C40" w:rsidRPr="0010484D">
        <w:rPr>
          <w:szCs w:val="24"/>
        </w:rPr>
        <w:t>0</w:t>
      </w:r>
      <w:r w:rsidRPr="0010484D">
        <w:rPr>
          <w:szCs w:val="24"/>
        </w:rPr>
        <w:t xml:space="preserve"> (</w:t>
      </w:r>
      <w:r w:rsidR="00525A10" w:rsidRPr="0010484D">
        <w:rPr>
          <w:szCs w:val="24"/>
        </w:rPr>
        <w:t>không</w:t>
      </w:r>
      <w:r w:rsidRPr="0010484D">
        <w:rPr>
          <w:szCs w:val="24"/>
        </w:rPr>
        <w:t>) đến 6</w:t>
      </w:r>
      <w:r w:rsidR="001A1F46" w:rsidRPr="0010484D">
        <w:rPr>
          <w:szCs w:val="24"/>
        </w:rPr>
        <w:t>5</w:t>
      </w:r>
      <w:r w:rsidRPr="0010484D">
        <w:rPr>
          <w:szCs w:val="24"/>
        </w:rPr>
        <w:t xml:space="preserve"> (sáu mươi</w:t>
      </w:r>
      <w:r w:rsidR="001A1F46" w:rsidRPr="0010484D">
        <w:rPr>
          <w:szCs w:val="24"/>
        </w:rPr>
        <w:t xml:space="preserve"> lăm</w:t>
      </w:r>
      <w:r w:rsidRPr="0010484D">
        <w:rPr>
          <w:szCs w:val="24"/>
        </w:rPr>
        <w:t xml:space="preserve">) tuổi </w:t>
      </w:r>
      <w:r w:rsidR="0042578F" w:rsidRPr="0010484D">
        <w:rPr>
          <w:szCs w:val="24"/>
        </w:rPr>
        <w:t xml:space="preserve">tính </w:t>
      </w:r>
      <w:proofErr w:type="gramStart"/>
      <w:r w:rsidR="0042578F" w:rsidRPr="0010484D">
        <w:rPr>
          <w:szCs w:val="24"/>
        </w:rPr>
        <w:t>theo</w:t>
      </w:r>
      <w:proofErr w:type="gramEnd"/>
      <w:r w:rsidR="0042578F" w:rsidRPr="0010484D">
        <w:rPr>
          <w:szCs w:val="24"/>
        </w:rPr>
        <w:t xml:space="preserve"> sinh nhật vừa qua của Người được bảo hiểm xét vào ngày bắt đầu hiệu lực của </w:t>
      </w:r>
      <w:r w:rsidR="001826A9" w:rsidRPr="0010484D">
        <w:rPr>
          <w:szCs w:val="24"/>
        </w:rPr>
        <w:t>s</w:t>
      </w:r>
      <w:r w:rsidR="00E30244" w:rsidRPr="0010484D">
        <w:rPr>
          <w:szCs w:val="24"/>
        </w:rPr>
        <w:t>ản phẩm bảo hiểm bổ sung này</w:t>
      </w:r>
      <w:r w:rsidRPr="0010484D">
        <w:rPr>
          <w:szCs w:val="24"/>
        </w:rPr>
        <w:t xml:space="preserve">. Tuổi tối đa khi kết thúc </w:t>
      </w:r>
      <w:r w:rsidR="001826A9" w:rsidRPr="0010484D">
        <w:rPr>
          <w:szCs w:val="24"/>
        </w:rPr>
        <w:t>s</w:t>
      </w:r>
      <w:r w:rsidR="00E30244" w:rsidRPr="0010484D">
        <w:rPr>
          <w:szCs w:val="24"/>
        </w:rPr>
        <w:t>ản phẩm bảo hiểm bổ sung này</w:t>
      </w:r>
      <w:r w:rsidRPr="0010484D">
        <w:rPr>
          <w:szCs w:val="24"/>
        </w:rPr>
        <w:t xml:space="preserve"> là</w:t>
      </w:r>
      <w:r w:rsidR="00193615" w:rsidRPr="0010484D">
        <w:rPr>
          <w:szCs w:val="24"/>
        </w:rPr>
        <w:t xml:space="preserve"> 75 (bảy mươi lăm) tuổi.</w:t>
      </w:r>
    </w:p>
    <w:p w:rsidR="00305A38" w:rsidRPr="0010484D" w:rsidRDefault="00305A38" w:rsidP="005266FB">
      <w:pPr>
        <w:numPr>
          <w:ilvl w:val="0"/>
          <w:numId w:val="3"/>
        </w:numPr>
        <w:tabs>
          <w:tab w:val="clear" w:pos="720"/>
        </w:tabs>
        <w:spacing w:before="120" w:after="120" w:line="276" w:lineRule="auto"/>
        <w:ind w:left="1080" w:hanging="630"/>
        <w:rPr>
          <w:szCs w:val="24"/>
        </w:rPr>
      </w:pPr>
      <w:r w:rsidRPr="0010484D">
        <w:rPr>
          <w:b/>
          <w:szCs w:val="24"/>
        </w:rPr>
        <w:t>Thời hạn bảo hiểm</w:t>
      </w:r>
      <w:r w:rsidRPr="0010484D">
        <w:rPr>
          <w:szCs w:val="24"/>
        </w:rPr>
        <w:t xml:space="preserve">: là 1 (một) năm </w:t>
      </w:r>
      <w:r w:rsidR="00DE156A" w:rsidRPr="0010484D">
        <w:rPr>
          <w:szCs w:val="24"/>
        </w:rPr>
        <w:t xml:space="preserve">kể từ ngày sản phẩm bảo hiểm bổ sung bắt đầu hiệu lực </w:t>
      </w:r>
      <w:r w:rsidR="00EC595F" w:rsidRPr="0010484D">
        <w:rPr>
          <w:szCs w:val="24"/>
        </w:rPr>
        <w:t xml:space="preserve">và được gia hạn hàng năm nếu không có bên nào thông báo về việc chấm dứt hiệu lực của sản phẩm bảo hiểm bổ sung này trước thời điểm gia hạn; </w:t>
      </w:r>
      <w:r w:rsidRPr="0010484D">
        <w:rPr>
          <w:szCs w:val="24"/>
        </w:rPr>
        <w:t xml:space="preserve">với điều kiện Bên mua bảo hiểm nộp đủ và đúng hạn các khoản phí bảo hiểm đến hạn và chấp nhận các điều khoản và điều kiện của </w:t>
      </w:r>
      <w:r w:rsidR="001826A9" w:rsidRPr="0010484D">
        <w:rPr>
          <w:szCs w:val="24"/>
        </w:rPr>
        <w:t>s</w:t>
      </w:r>
      <w:r w:rsidR="00E30244" w:rsidRPr="0010484D">
        <w:rPr>
          <w:szCs w:val="24"/>
        </w:rPr>
        <w:t>ản phẩm bảo hiểm bổ sung này</w:t>
      </w:r>
      <w:r w:rsidRPr="0010484D">
        <w:rPr>
          <w:szCs w:val="24"/>
        </w:rPr>
        <w:t>.</w:t>
      </w:r>
    </w:p>
    <w:p w:rsidR="00D256EC" w:rsidRPr="0010484D" w:rsidRDefault="00305A38" w:rsidP="00DE156A">
      <w:pPr>
        <w:numPr>
          <w:ilvl w:val="0"/>
          <w:numId w:val="3"/>
        </w:numPr>
        <w:tabs>
          <w:tab w:val="clear" w:pos="720"/>
        </w:tabs>
        <w:spacing w:before="120" w:after="120" w:line="276" w:lineRule="auto"/>
        <w:ind w:left="1080" w:hanging="630"/>
        <w:rPr>
          <w:szCs w:val="24"/>
        </w:rPr>
      </w:pPr>
      <w:r w:rsidRPr="0010484D">
        <w:rPr>
          <w:b/>
          <w:szCs w:val="24"/>
        </w:rPr>
        <w:t>Ngày gia hạn năm hợp đồng</w:t>
      </w:r>
      <w:r w:rsidRPr="0010484D">
        <w:rPr>
          <w:szCs w:val="24"/>
        </w:rPr>
        <w:t xml:space="preserve">: là ngày lặp lại hàng năm của ngày sản phẩm bảo hiểm bổ sung bắt đầu hiệu lực nếu </w:t>
      </w:r>
      <w:r w:rsidR="007B7C8F" w:rsidRPr="0010484D">
        <w:rPr>
          <w:szCs w:val="24"/>
        </w:rPr>
        <w:t>sản phẩm bảo hiểm b</w:t>
      </w:r>
      <w:r w:rsidR="00817A63">
        <w:rPr>
          <w:szCs w:val="24"/>
        </w:rPr>
        <w:t>ổ</w:t>
      </w:r>
      <w:r w:rsidR="007B7C8F" w:rsidRPr="0010484D">
        <w:rPr>
          <w:szCs w:val="24"/>
        </w:rPr>
        <w:t xml:space="preserve"> sung này được gia hạn</w:t>
      </w:r>
      <w:r w:rsidRPr="0010484D">
        <w:rPr>
          <w:szCs w:val="24"/>
        </w:rPr>
        <w:t>. Nếu năm không có ngày này, ngày cuối tháng tương ứng sẽ là Ngày gia hạn năm hợp đồng.</w:t>
      </w:r>
    </w:p>
    <w:p w:rsidR="00717827" w:rsidRPr="0010484D" w:rsidRDefault="00717827" w:rsidP="00717827">
      <w:pPr>
        <w:numPr>
          <w:ilvl w:val="0"/>
          <w:numId w:val="3"/>
        </w:numPr>
        <w:tabs>
          <w:tab w:val="clear" w:pos="720"/>
        </w:tabs>
        <w:spacing w:before="120" w:after="120" w:line="276" w:lineRule="auto"/>
        <w:ind w:left="1080" w:hanging="630"/>
        <w:rPr>
          <w:bCs/>
          <w:szCs w:val="24"/>
        </w:rPr>
      </w:pPr>
      <w:r w:rsidRPr="0010484D">
        <w:rPr>
          <w:b/>
          <w:szCs w:val="24"/>
        </w:rPr>
        <w:t>Số tiền bảo hiểm</w:t>
      </w:r>
      <w:r w:rsidRPr="0010484D">
        <w:rPr>
          <w:bCs/>
          <w:szCs w:val="24"/>
        </w:rPr>
        <w:t>:</w:t>
      </w:r>
      <w:r w:rsidRPr="0010484D">
        <w:rPr>
          <w:b/>
          <w:szCs w:val="24"/>
        </w:rPr>
        <w:t xml:space="preserve"> </w:t>
      </w:r>
      <w:r w:rsidRPr="0010484D">
        <w:rPr>
          <w:bCs/>
          <w:szCs w:val="24"/>
        </w:rPr>
        <w:t xml:space="preserve">là số tiền mà Dai-ichi Life Việt Nam </w:t>
      </w:r>
      <w:r w:rsidR="007E2094" w:rsidRPr="0010484D">
        <w:rPr>
          <w:bCs/>
          <w:szCs w:val="24"/>
        </w:rPr>
        <w:t>chấp thuận</w:t>
      </w:r>
      <w:r w:rsidRPr="0010484D">
        <w:rPr>
          <w:bCs/>
          <w:szCs w:val="24"/>
        </w:rPr>
        <w:t xml:space="preserve"> bảo hiểm cho sản phẩm bảo hiểm bổ sung này và được quy định trong Giấy chứng nhận bảo hiểm hoặc (các) thỏa thuận sửa đổi, bổ sung có liên quan khác (nếu có).</w:t>
      </w:r>
    </w:p>
    <w:p w:rsidR="00305A38" w:rsidRPr="0010484D" w:rsidRDefault="00305A38" w:rsidP="005266FB">
      <w:pPr>
        <w:numPr>
          <w:ilvl w:val="0"/>
          <w:numId w:val="3"/>
        </w:numPr>
        <w:tabs>
          <w:tab w:val="clear" w:pos="720"/>
        </w:tabs>
        <w:spacing w:before="120" w:after="120" w:line="276" w:lineRule="auto"/>
        <w:ind w:left="1080" w:hanging="630"/>
        <w:rPr>
          <w:szCs w:val="24"/>
          <w:lang w:val="en-US"/>
        </w:rPr>
      </w:pPr>
      <w:r w:rsidRPr="0010484D">
        <w:rPr>
          <w:b/>
          <w:szCs w:val="24"/>
        </w:rPr>
        <w:t>Phí bảo hiểm</w:t>
      </w:r>
      <w:r w:rsidRPr="0010484D">
        <w:rPr>
          <w:szCs w:val="24"/>
        </w:rPr>
        <w:t xml:space="preserve">: là số tiền Bên mua bảo hiểm thanh toán cho Dai-ichi Life Việt Nam vào ngày đến hạn nộp phí. Phí bảo hiểm được tính toán dựa trên </w:t>
      </w:r>
      <w:r w:rsidR="00A51308" w:rsidRPr="0010484D">
        <w:rPr>
          <w:szCs w:val="24"/>
        </w:rPr>
        <w:t>S</w:t>
      </w:r>
      <w:r w:rsidR="00525A10" w:rsidRPr="0010484D">
        <w:rPr>
          <w:szCs w:val="24"/>
        </w:rPr>
        <w:t xml:space="preserve">ố tiền bảo hiểm, </w:t>
      </w:r>
      <w:r w:rsidRPr="0010484D">
        <w:rPr>
          <w:szCs w:val="24"/>
        </w:rPr>
        <w:t xml:space="preserve">tuổi </w:t>
      </w:r>
      <w:r w:rsidR="00A10989" w:rsidRPr="0010484D">
        <w:rPr>
          <w:szCs w:val="24"/>
        </w:rPr>
        <w:t xml:space="preserve">đạt được </w:t>
      </w:r>
      <w:r w:rsidRPr="0010484D">
        <w:rPr>
          <w:szCs w:val="24"/>
        </w:rPr>
        <w:lastRenderedPageBreak/>
        <w:t>của Người được bảo hiểm</w:t>
      </w:r>
      <w:r w:rsidR="0069563E" w:rsidRPr="0010484D">
        <w:rPr>
          <w:szCs w:val="24"/>
        </w:rPr>
        <w:t xml:space="preserve"> </w:t>
      </w:r>
      <w:r w:rsidRPr="0010484D">
        <w:rPr>
          <w:szCs w:val="24"/>
        </w:rPr>
        <w:t xml:space="preserve">và quyết định thẩm định của Dai-ichi Life Việt Nam tại thời điểm tham gia </w:t>
      </w:r>
      <w:r w:rsidR="001826A9" w:rsidRPr="0010484D">
        <w:rPr>
          <w:szCs w:val="24"/>
        </w:rPr>
        <w:t>s</w:t>
      </w:r>
      <w:r w:rsidR="00E30244" w:rsidRPr="0010484D">
        <w:rPr>
          <w:szCs w:val="24"/>
        </w:rPr>
        <w:t>ản phẩm bảo hiểm bổ sung này</w:t>
      </w:r>
      <w:r w:rsidRPr="0010484D">
        <w:rPr>
          <w:szCs w:val="24"/>
        </w:rPr>
        <w:t xml:space="preserve"> hoặc vào </w:t>
      </w:r>
      <w:r w:rsidR="00D256EC" w:rsidRPr="0010484D">
        <w:rPr>
          <w:szCs w:val="24"/>
        </w:rPr>
        <w:t>(</w:t>
      </w:r>
      <w:r w:rsidRPr="0010484D">
        <w:rPr>
          <w:szCs w:val="24"/>
        </w:rPr>
        <w:t>các</w:t>
      </w:r>
      <w:r w:rsidR="00D256EC" w:rsidRPr="0010484D">
        <w:rPr>
          <w:szCs w:val="24"/>
        </w:rPr>
        <w:t>)</w:t>
      </w:r>
      <w:r w:rsidRPr="0010484D">
        <w:rPr>
          <w:szCs w:val="24"/>
        </w:rPr>
        <w:t xml:space="preserve"> Ngày gia hạn năm hợp đồng</w:t>
      </w:r>
      <w:r w:rsidRPr="0010484D">
        <w:rPr>
          <w:bCs/>
          <w:szCs w:val="24"/>
          <w:lang w:val="en-US"/>
        </w:rPr>
        <w:t xml:space="preserve">. </w:t>
      </w:r>
    </w:p>
    <w:p w:rsidR="002F5BE2" w:rsidRPr="0010484D" w:rsidRDefault="002F5BE2" w:rsidP="005266FB">
      <w:pPr>
        <w:numPr>
          <w:ilvl w:val="0"/>
          <w:numId w:val="3"/>
        </w:numPr>
        <w:tabs>
          <w:tab w:val="clear" w:pos="720"/>
        </w:tabs>
        <w:spacing w:before="120" w:after="120" w:line="276" w:lineRule="auto"/>
        <w:ind w:left="1080" w:hanging="630"/>
        <w:rPr>
          <w:szCs w:val="24"/>
          <w:lang w:val="en-US"/>
        </w:rPr>
      </w:pPr>
      <w:r w:rsidRPr="0010484D">
        <w:rPr>
          <w:b/>
          <w:szCs w:val="24"/>
        </w:rPr>
        <w:t>Mức phí bảo hiểm</w:t>
      </w:r>
      <w:r w:rsidRPr="0010484D">
        <w:rPr>
          <w:szCs w:val="24"/>
        </w:rPr>
        <w:t xml:space="preserve">: là biểu phí của sản phẩm </w:t>
      </w:r>
      <w:r w:rsidR="007E2094" w:rsidRPr="0010484D">
        <w:rPr>
          <w:szCs w:val="24"/>
        </w:rPr>
        <w:t xml:space="preserve">bảo hiểm bổ sung này </w:t>
      </w:r>
      <w:proofErr w:type="gramStart"/>
      <w:r w:rsidRPr="0010484D">
        <w:rPr>
          <w:szCs w:val="24"/>
        </w:rPr>
        <w:t>theo</w:t>
      </w:r>
      <w:proofErr w:type="gramEnd"/>
      <w:r w:rsidRPr="0010484D">
        <w:rPr>
          <w:szCs w:val="24"/>
        </w:rPr>
        <w:t xml:space="preserve"> tuổi đạt được đã được Bộ Tài chính phê duyệt.</w:t>
      </w:r>
    </w:p>
    <w:p w:rsidR="00896BFC" w:rsidRPr="0010484D" w:rsidRDefault="00896BFC" w:rsidP="00896BFC">
      <w:pPr>
        <w:numPr>
          <w:ilvl w:val="0"/>
          <w:numId w:val="3"/>
        </w:numPr>
        <w:tabs>
          <w:tab w:val="clear" w:pos="720"/>
        </w:tabs>
        <w:spacing w:before="120" w:after="120" w:line="276" w:lineRule="auto"/>
        <w:ind w:left="1080" w:hanging="630"/>
        <w:rPr>
          <w:b/>
          <w:szCs w:val="24"/>
        </w:rPr>
      </w:pPr>
      <w:r w:rsidRPr="0010484D">
        <w:rPr>
          <w:b/>
          <w:szCs w:val="24"/>
        </w:rPr>
        <w:t>Thời hạn loại trừ</w:t>
      </w:r>
      <w:r w:rsidRPr="0010484D">
        <w:rPr>
          <w:szCs w:val="24"/>
          <w:lang w:val="en-US"/>
        </w:rPr>
        <w:t>: là thời gian mà các sự kiện bảo hiểm do Bệnh tật xảy ra nhưng không được chi trả. Thời gian loại trừ này được áp dụng như sau:</w:t>
      </w:r>
    </w:p>
    <w:p w:rsidR="00896BFC" w:rsidRPr="0010484D" w:rsidRDefault="00896BFC" w:rsidP="00896BFC">
      <w:pPr>
        <w:pStyle w:val="ListParagraph"/>
        <w:numPr>
          <w:ilvl w:val="4"/>
          <w:numId w:val="7"/>
        </w:numPr>
        <w:tabs>
          <w:tab w:val="clear" w:pos="3600"/>
          <w:tab w:val="num" w:pos="3240"/>
        </w:tabs>
        <w:spacing w:before="120" w:after="120" w:line="288" w:lineRule="auto"/>
        <w:ind w:left="1354" w:hanging="274"/>
        <w:contextualSpacing w:val="0"/>
        <w:jc w:val="both"/>
        <w:rPr>
          <w:rFonts w:ascii="Times New Roman" w:hAnsi="Times New Roman"/>
          <w:sz w:val="24"/>
          <w:szCs w:val="24"/>
        </w:rPr>
      </w:pPr>
      <w:r w:rsidRPr="0010484D">
        <w:rPr>
          <w:rFonts w:ascii="Times New Roman" w:hAnsi="Times New Roman"/>
          <w:sz w:val="24"/>
          <w:szCs w:val="24"/>
        </w:rPr>
        <w:t>30 (ba mươi) ngày tính từ ngày Dai-ichi Life Việt Nam chấp thuận bảo hiểm của Năm hợp đồng đầu tiên và 10 (mười) ngày tính từ ngày Dai-ichi Life Việt Nam chấp thuận khôi phục hiệu lực của sản phẩm bảo hiểm bổ sung này;</w:t>
      </w:r>
    </w:p>
    <w:p w:rsidR="00896BFC" w:rsidRPr="0010484D" w:rsidRDefault="00896BFC" w:rsidP="00896BFC">
      <w:pPr>
        <w:spacing w:before="120" w:after="120" w:line="276" w:lineRule="auto"/>
        <w:ind w:left="1080"/>
        <w:rPr>
          <w:szCs w:val="24"/>
        </w:rPr>
      </w:pPr>
      <w:proofErr w:type="gramStart"/>
      <w:r w:rsidRPr="0010484D">
        <w:rPr>
          <w:szCs w:val="24"/>
        </w:rPr>
        <w:t>và</w:t>
      </w:r>
      <w:proofErr w:type="gramEnd"/>
      <w:r w:rsidRPr="0010484D">
        <w:rPr>
          <w:szCs w:val="24"/>
        </w:rPr>
        <w:t>:</w:t>
      </w:r>
    </w:p>
    <w:p w:rsidR="00896BFC" w:rsidRPr="0010484D" w:rsidRDefault="00896BFC" w:rsidP="00896BFC">
      <w:pPr>
        <w:pStyle w:val="ListParagraph"/>
        <w:numPr>
          <w:ilvl w:val="4"/>
          <w:numId w:val="7"/>
        </w:numPr>
        <w:tabs>
          <w:tab w:val="clear" w:pos="3600"/>
          <w:tab w:val="num" w:pos="3240"/>
        </w:tabs>
        <w:spacing w:before="120" w:after="120" w:line="288" w:lineRule="auto"/>
        <w:ind w:left="1354" w:hanging="274"/>
        <w:contextualSpacing w:val="0"/>
        <w:jc w:val="both"/>
        <w:rPr>
          <w:rFonts w:ascii="Times New Roman" w:hAnsi="Times New Roman"/>
          <w:sz w:val="24"/>
          <w:szCs w:val="24"/>
        </w:rPr>
      </w:pPr>
      <w:r w:rsidRPr="0010484D">
        <w:rPr>
          <w:rFonts w:ascii="Times New Roman" w:hAnsi="Times New Roman"/>
          <w:sz w:val="24"/>
          <w:szCs w:val="24"/>
        </w:rPr>
        <w:t>90 (chín mươi) ngày tính từ ngày Dai-ichi Life Việt Nam chấp thuận bảo hiểm của Năm hợp đồng đầu tiên của sản phẩm bảo hiểm bổ sung này cho những Bệnh tật sau:</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Nang, polyp, u lành tính hay ác tính, ung thư, tăng trưởng bất thường của tế bào;</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Trĩ;</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Tất cả các chứng thoát vị;</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 xml:space="preserve">Viêm khớp, thoái hóa khớp, loãng xương, vẹo cột sống và tất cả các hình thức của bệnh thoái hóa xương; </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Mộng, hạt kết mạc góc mắt, đục thủy tinh thể;</w:t>
      </w:r>
    </w:p>
    <w:p w:rsidR="00896BFC" w:rsidRPr="0010484D" w:rsidRDefault="00896BFC" w:rsidP="00896BFC">
      <w:pPr>
        <w:numPr>
          <w:ilvl w:val="1"/>
          <w:numId w:val="7"/>
        </w:numPr>
        <w:tabs>
          <w:tab w:val="clear" w:pos="1440"/>
          <w:tab w:val="num" w:pos="1710"/>
        </w:tabs>
        <w:spacing w:line="288" w:lineRule="auto"/>
        <w:ind w:left="1710"/>
        <w:rPr>
          <w:szCs w:val="24"/>
          <w:lang w:val="fr-FR"/>
        </w:rPr>
      </w:pPr>
      <w:r w:rsidRPr="0010484D">
        <w:rPr>
          <w:szCs w:val="24"/>
          <w:lang w:val="fr-FR"/>
        </w:rPr>
        <w:t>Cắt amidan hoặc nạo VA;</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Các loại sỏi;</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Suy giãn tĩnh mạch;</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Lạc nội mạc tử cung;</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Các tình trạng của tuyến tiền liệt;</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Loét dạ dày, loét tá tràng;</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Viêm gan các loại, xơ gan;</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Viêm xoang;</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Các bệnh tim, bệnh mạch vành, huyết áp cao hoặc thấp;</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Đái tháo đường/ tăng đường huyết;</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Tất cả các hình thức tổn thương (có yêu cầu phẫu thuật) của dây chằng hoặc sụn chêm;</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Parkinson;</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Lupus ban đỏ;</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 xml:space="preserve">Suy thận (ngoại trừ suy thận </w:t>
      </w:r>
      <w:r w:rsidRPr="0010484D">
        <w:rPr>
          <w:color w:val="000000" w:themeColor="text1"/>
          <w:szCs w:val="24"/>
          <w:lang w:val="en-US"/>
        </w:rPr>
        <w:t>cấp)</w:t>
      </w:r>
      <w:r w:rsidRPr="0010484D">
        <w:rPr>
          <w:szCs w:val="24"/>
          <w:lang w:val="en-US"/>
        </w:rPr>
        <w:t>;</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Bệnh phổi tắc nghẽn mãn tính (COPD);</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Các bệnh liên quan đến hệ thống tái tạo máu (bao gồm thay máu, lọc máu, chạy thận nhân tạo, bệnh suy tủy, bạch cầu cấp, bạch cầu mãn tính);</w:t>
      </w:r>
    </w:p>
    <w:p w:rsidR="00896BFC" w:rsidRPr="0010484D" w:rsidRDefault="00896BFC" w:rsidP="00896BFC">
      <w:pPr>
        <w:numPr>
          <w:ilvl w:val="1"/>
          <w:numId w:val="7"/>
        </w:numPr>
        <w:tabs>
          <w:tab w:val="clear" w:pos="1440"/>
          <w:tab w:val="num" w:pos="1710"/>
        </w:tabs>
        <w:spacing w:line="288" w:lineRule="auto"/>
        <w:ind w:left="1710"/>
        <w:rPr>
          <w:szCs w:val="24"/>
          <w:lang w:val="en-US"/>
        </w:rPr>
      </w:pPr>
      <w:r w:rsidRPr="0010484D">
        <w:rPr>
          <w:szCs w:val="24"/>
          <w:lang w:val="en-US"/>
        </w:rPr>
        <w:t>Bệnh tự miễn và rối loạn chuyển hóa.</w:t>
      </w:r>
    </w:p>
    <w:p w:rsidR="00305A38" w:rsidRPr="0010484D" w:rsidRDefault="00305A38" w:rsidP="005266FB">
      <w:pPr>
        <w:numPr>
          <w:ilvl w:val="0"/>
          <w:numId w:val="3"/>
        </w:numPr>
        <w:tabs>
          <w:tab w:val="clear" w:pos="720"/>
        </w:tabs>
        <w:spacing w:before="120" w:after="120" w:line="276" w:lineRule="auto"/>
        <w:ind w:left="1080" w:hanging="630"/>
        <w:rPr>
          <w:szCs w:val="24"/>
        </w:rPr>
      </w:pPr>
      <w:r w:rsidRPr="0010484D">
        <w:rPr>
          <w:b/>
          <w:bCs/>
          <w:szCs w:val="24"/>
          <w:lang w:val="en-US"/>
        </w:rPr>
        <w:lastRenderedPageBreak/>
        <w:t>Tai nạn</w:t>
      </w:r>
      <w:r w:rsidRPr="0010484D">
        <w:rPr>
          <w:szCs w:val="24"/>
          <w:lang w:val="en-US"/>
        </w:rPr>
        <w:t xml:space="preserve">: là một sự kiện hoặc một chuỗi sự kiện liên tục, khách quan, xảy ra do tác động của một lực, một vật bất ngờ từ bên ngoài, không chủ động và ngoài ý muốn lên cơ thể của Người được bảo hiểm. Sự kiện hoặc chuỗi sự kiện nêu trên phải gây ra Thương tật hoặc tử vong cho Người được bảo hiểm trong vòng 180 (một trăm tám mươi) ngày </w:t>
      </w:r>
      <w:r w:rsidR="00DF21FE" w:rsidRPr="0010484D">
        <w:rPr>
          <w:szCs w:val="24"/>
          <w:lang w:val="en-US"/>
        </w:rPr>
        <w:t>tính</w:t>
      </w:r>
      <w:r w:rsidRPr="0010484D">
        <w:rPr>
          <w:szCs w:val="24"/>
          <w:lang w:val="en-US"/>
        </w:rPr>
        <w:t xml:space="preserve"> từ ngày xảy ra sự kiện hoặc chuỗi sự kiện đó; và là nguyên nhân trực tiếp, duy nhất và không liên quan đến bất kỳ nguyên nhân nào khác bao gồm: </w:t>
      </w:r>
      <w:r w:rsidR="005A22B9" w:rsidRPr="0010484D">
        <w:rPr>
          <w:szCs w:val="24"/>
          <w:lang w:val="en-US"/>
        </w:rPr>
        <w:t xml:space="preserve">Bệnh tật, </w:t>
      </w:r>
      <w:r w:rsidRPr="0010484D">
        <w:rPr>
          <w:szCs w:val="24"/>
          <w:lang w:val="en-US"/>
        </w:rPr>
        <w:t>đau ốm, nhiễm các loại vi rút/ vi khuẩn/ nấm/ ký sinh trùng, nhiễm trùng, biến chứng</w:t>
      </w:r>
      <w:r w:rsidRPr="0010484D">
        <w:rPr>
          <w:i/>
          <w:szCs w:val="24"/>
          <w:lang w:val="en-US"/>
        </w:rPr>
        <w:t>.</w:t>
      </w:r>
    </w:p>
    <w:p w:rsidR="00305A38" w:rsidRPr="0010484D" w:rsidRDefault="00305A38" w:rsidP="005266FB">
      <w:pPr>
        <w:numPr>
          <w:ilvl w:val="0"/>
          <w:numId w:val="3"/>
        </w:numPr>
        <w:tabs>
          <w:tab w:val="clear" w:pos="720"/>
        </w:tabs>
        <w:spacing w:before="120" w:after="120" w:line="276" w:lineRule="auto"/>
        <w:ind w:left="1080" w:hanging="630"/>
        <w:rPr>
          <w:szCs w:val="24"/>
        </w:rPr>
      </w:pPr>
      <w:r w:rsidRPr="0010484D">
        <w:rPr>
          <w:b/>
          <w:szCs w:val="24"/>
        </w:rPr>
        <w:t>Thương tật</w:t>
      </w:r>
      <w:r w:rsidRPr="0010484D">
        <w:rPr>
          <w:szCs w:val="24"/>
        </w:rPr>
        <w:t xml:space="preserve">: </w:t>
      </w:r>
      <w:r w:rsidRPr="0010484D">
        <w:rPr>
          <w:szCs w:val="24"/>
          <w:lang w:val="en-US"/>
        </w:rPr>
        <w:t>là thương tích trên thân thể của Người được bảo hiểm do Tai nạn gây ra</w:t>
      </w:r>
      <w:r w:rsidR="003D7A0B" w:rsidRPr="0010484D">
        <w:rPr>
          <w:szCs w:val="24"/>
          <w:lang w:val="en-US"/>
        </w:rPr>
        <w:t>.</w:t>
      </w:r>
    </w:p>
    <w:p w:rsidR="00305A38" w:rsidRPr="0010484D" w:rsidRDefault="00305A38" w:rsidP="005266FB">
      <w:pPr>
        <w:numPr>
          <w:ilvl w:val="0"/>
          <w:numId w:val="3"/>
        </w:numPr>
        <w:tabs>
          <w:tab w:val="clear" w:pos="720"/>
        </w:tabs>
        <w:spacing w:before="120" w:after="120" w:line="276" w:lineRule="auto"/>
        <w:ind w:left="1080" w:hanging="630"/>
        <w:rPr>
          <w:spacing w:val="-4"/>
          <w:szCs w:val="24"/>
        </w:rPr>
      </w:pPr>
      <w:r w:rsidRPr="0010484D">
        <w:rPr>
          <w:b/>
          <w:spacing w:val="-4"/>
          <w:szCs w:val="24"/>
        </w:rPr>
        <w:t>Bệnh tật</w:t>
      </w:r>
      <w:r w:rsidRPr="0010484D">
        <w:rPr>
          <w:spacing w:val="-4"/>
          <w:szCs w:val="24"/>
        </w:rPr>
        <w:t>: là tình trạng sức khỏe kém hoặc tình trạng thể chất kém của Người được bảo hiểm so với tình trạng sức khỏe bình thường, do bệnh hoặc đau ốm gây ra được chẩn đoán bởi Bác sĩ</w:t>
      </w:r>
      <w:r w:rsidR="003D7A0B" w:rsidRPr="0010484D">
        <w:rPr>
          <w:spacing w:val="-4"/>
          <w:szCs w:val="24"/>
        </w:rPr>
        <w:t>.</w:t>
      </w:r>
      <w:r w:rsidRPr="0010484D">
        <w:rPr>
          <w:spacing w:val="-4"/>
          <w:szCs w:val="24"/>
        </w:rPr>
        <w:t xml:space="preserve"> </w:t>
      </w:r>
    </w:p>
    <w:p w:rsidR="003655FD" w:rsidRPr="0010484D" w:rsidRDefault="003655FD" w:rsidP="003655FD">
      <w:pPr>
        <w:numPr>
          <w:ilvl w:val="0"/>
          <w:numId w:val="3"/>
        </w:numPr>
        <w:tabs>
          <w:tab w:val="clear" w:pos="720"/>
        </w:tabs>
        <w:spacing w:before="120" w:after="120" w:line="276" w:lineRule="auto"/>
        <w:ind w:left="1080" w:hanging="630"/>
        <w:rPr>
          <w:szCs w:val="24"/>
          <w:lang w:val="en-US"/>
        </w:rPr>
      </w:pPr>
      <w:r w:rsidRPr="0010484D">
        <w:rPr>
          <w:b/>
          <w:szCs w:val="24"/>
          <w:lang w:val="en-US"/>
        </w:rPr>
        <w:t>Bệnh viện</w:t>
      </w:r>
      <w:r w:rsidRPr="0010484D">
        <w:rPr>
          <w:szCs w:val="24"/>
          <w:lang w:val="en-US"/>
        </w:rPr>
        <w:t xml:space="preserve">: là cơ sở khám chữa bệnh được thành lập và hoạt động theo luật pháp của nước sở tại; và đáp ứng được </w:t>
      </w:r>
      <w:r w:rsidR="00412C9F" w:rsidRPr="0010484D">
        <w:rPr>
          <w:szCs w:val="24"/>
          <w:lang w:val="en-US"/>
        </w:rPr>
        <w:t xml:space="preserve">tất cả </w:t>
      </w:r>
      <w:r w:rsidRPr="0010484D">
        <w:rPr>
          <w:szCs w:val="24"/>
          <w:lang w:val="en-US"/>
        </w:rPr>
        <w:t>yêu cầu sau:</w:t>
      </w:r>
    </w:p>
    <w:p w:rsidR="003655FD" w:rsidRPr="0010484D" w:rsidRDefault="003655FD" w:rsidP="003655FD">
      <w:pPr>
        <w:numPr>
          <w:ilvl w:val="1"/>
          <w:numId w:val="7"/>
        </w:numPr>
        <w:tabs>
          <w:tab w:val="clear" w:pos="1440"/>
          <w:tab w:val="num" w:pos="1350"/>
        </w:tabs>
        <w:spacing w:line="288" w:lineRule="auto"/>
        <w:ind w:left="1350" w:hanging="270"/>
        <w:rPr>
          <w:szCs w:val="24"/>
          <w:lang w:val="en-US"/>
        </w:rPr>
      </w:pPr>
      <w:r w:rsidRPr="0010484D">
        <w:rPr>
          <w:szCs w:val="24"/>
          <w:lang w:val="en-US"/>
        </w:rPr>
        <w:t>Được thành lập nhằm tiếp nhận, chăm sóc, khám và điều trị y tế cho người bị ốm đau, Bệnh tật</w:t>
      </w:r>
      <w:r w:rsidR="00250E71" w:rsidRPr="0010484D">
        <w:rPr>
          <w:szCs w:val="24"/>
          <w:lang w:val="en-US"/>
        </w:rPr>
        <w:t>,</w:t>
      </w:r>
      <w:r w:rsidR="00D8155F" w:rsidRPr="0010484D">
        <w:rPr>
          <w:szCs w:val="24"/>
          <w:lang w:val="en-US"/>
        </w:rPr>
        <w:t xml:space="preserve"> </w:t>
      </w:r>
      <w:r w:rsidRPr="0010484D">
        <w:rPr>
          <w:szCs w:val="24"/>
          <w:lang w:val="en-US"/>
        </w:rPr>
        <w:t xml:space="preserve">Thương tật; </w:t>
      </w:r>
    </w:p>
    <w:p w:rsidR="003655FD" w:rsidRPr="0010484D" w:rsidRDefault="003655FD" w:rsidP="003655FD">
      <w:pPr>
        <w:numPr>
          <w:ilvl w:val="1"/>
          <w:numId w:val="7"/>
        </w:numPr>
        <w:tabs>
          <w:tab w:val="clear" w:pos="1440"/>
          <w:tab w:val="num" w:pos="1350"/>
        </w:tabs>
        <w:spacing w:line="288" w:lineRule="auto"/>
        <w:ind w:left="1350" w:hanging="270"/>
        <w:rPr>
          <w:szCs w:val="24"/>
          <w:lang w:val="en-US"/>
        </w:rPr>
      </w:pPr>
      <w:r w:rsidRPr="0010484D">
        <w:rPr>
          <w:szCs w:val="24"/>
          <w:lang w:val="en-US"/>
        </w:rPr>
        <w:t xml:space="preserve">Có đầy đủ năng lực và phương tiện để thực hiện các ca chẩn đoán, phẫu thuật y khoa; </w:t>
      </w:r>
    </w:p>
    <w:p w:rsidR="003655FD" w:rsidRPr="0010484D" w:rsidRDefault="003655FD" w:rsidP="003655FD">
      <w:pPr>
        <w:numPr>
          <w:ilvl w:val="1"/>
          <w:numId w:val="7"/>
        </w:numPr>
        <w:tabs>
          <w:tab w:val="clear" w:pos="1440"/>
          <w:tab w:val="num" w:pos="1350"/>
        </w:tabs>
        <w:spacing w:line="288" w:lineRule="auto"/>
        <w:ind w:left="1350" w:hanging="270"/>
        <w:rPr>
          <w:szCs w:val="24"/>
          <w:lang w:val="en-US"/>
        </w:rPr>
      </w:pPr>
      <w:r w:rsidRPr="0010484D">
        <w:rPr>
          <w:szCs w:val="24"/>
          <w:lang w:val="en-US"/>
        </w:rPr>
        <w:t xml:space="preserve">Có đầy đủ điều kiện cho hoạt động điều trị nội trú và theo dõi bệnh nhân bao gồm cả cơ sở phẫu thuật chuyên ngành; </w:t>
      </w:r>
    </w:p>
    <w:p w:rsidR="003655FD" w:rsidRPr="0010484D" w:rsidRDefault="003655FD" w:rsidP="003655FD">
      <w:pPr>
        <w:numPr>
          <w:ilvl w:val="1"/>
          <w:numId w:val="7"/>
        </w:numPr>
        <w:tabs>
          <w:tab w:val="clear" w:pos="1440"/>
          <w:tab w:val="num" w:pos="1350"/>
        </w:tabs>
        <w:spacing w:line="288" w:lineRule="auto"/>
        <w:ind w:left="1350" w:hanging="270"/>
        <w:rPr>
          <w:szCs w:val="24"/>
          <w:lang w:val="en-US"/>
        </w:rPr>
      </w:pPr>
      <w:r w:rsidRPr="0010484D">
        <w:rPr>
          <w:szCs w:val="24"/>
          <w:lang w:val="en-US"/>
        </w:rPr>
        <w:t xml:space="preserve">Có lưu giữ đầy đủ bệnh án và hồ sơ của bệnh nhân theo tiêu chuẩn quy định của cơ quan có thẩm quyền; </w:t>
      </w:r>
    </w:p>
    <w:p w:rsidR="003655FD" w:rsidRPr="0010484D" w:rsidRDefault="003655FD" w:rsidP="003655FD">
      <w:pPr>
        <w:numPr>
          <w:ilvl w:val="1"/>
          <w:numId w:val="7"/>
        </w:numPr>
        <w:tabs>
          <w:tab w:val="clear" w:pos="1440"/>
          <w:tab w:val="num" w:pos="1350"/>
        </w:tabs>
        <w:spacing w:line="288" w:lineRule="auto"/>
        <w:ind w:left="1350" w:hanging="270"/>
        <w:rPr>
          <w:szCs w:val="24"/>
          <w:lang w:val="en-US"/>
        </w:rPr>
      </w:pPr>
      <w:r w:rsidRPr="0010484D">
        <w:rPr>
          <w:szCs w:val="24"/>
          <w:lang w:val="en-US"/>
        </w:rPr>
        <w:t xml:space="preserve">Không phải là nhà bảo sanh, nhà điều dưỡng, dưỡng bệnh, nơi cho người già </w:t>
      </w:r>
      <w:proofErr w:type="gramStart"/>
      <w:r w:rsidRPr="0010484D">
        <w:rPr>
          <w:szCs w:val="24"/>
          <w:lang w:val="en-US"/>
        </w:rPr>
        <w:t>an</w:t>
      </w:r>
      <w:proofErr w:type="gramEnd"/>
      <w:r w:rsidRPr="0010484D">
        <w:rPr>
          <w:szCs w:val="24"/>
          <w:lang w:val="en-US"/>
        </w:rPr>
        <w:t xml:space="preserve"> dưỡng hay các cơ sở khác chủ yếu dành cho việc điều trị người mắc bệnh tâm thần, người mắc bệnh phong, người nghiện rượu, người nghiện chất ma túy hoặc người nghiện chất kích thích.</w:t>
      </w:r>
    </w:p>
    <w:p w:rsidR="00FF5F03" w:rsidRPr="0010484D" w:rsidRDefault="00FF5F03" w:rsidP="005266FB">
      <w:pPr>
        <w:numPr>
          <w:ilvl w:val="0"/>
          <w:numId w:val="3"/>
        </w:numPr>
        <w:tabs>
          <w:tab w:val="clear" w:pos="720"/>
        </w:tabs>
        <w:spacing w:before="120" w:after="120" w:line="276" w:lineRule="auto"/>
        <w:ind w:left="1080" w:hanging="630"/>
        <w:rPr>
          <w:color w:val="000000"/>
          <w:spacing w:val="-2"/>
          <w:szCs w:val="24"/>
          <w:lang w:val="vi-VN"/>
        </w:rPr>
      </w:pPr>
      <w:r w:rsidRPr="0010484D">
        <w:rPr>
          <w:b/>
          <w:spacing w:val="-2"/>
          <w:szCs w:val="24"/>
          <w:lang w:val="vi-VN"/>
        </w:rPr>
        <w:t>Khoa/</w:t>
      </w:r>
      <w:r w:rsidR="003009BF" w:rsidRPr="0010484D">
        <w:rPr>
          <w:b/>
          <w:spacing w:val="-2"/>
          <w:szCs w:val="24"/>
          <w:lang w:val="en-US"/>
        </w:rPr>
        <w:t xml:space="preserve"> p</w:t>
      </w:r>
      <w:r w:rsidR="003009BF" w:rsidRPr="0010484D">
        <w:rPr>
          <w:b/>
          <w:spacing w:val="-2"/>
          <w:szCs w:val="24"/>
          <w:lang w:val="vi-VN"/>
        </w:rPr>
        <w:t xml:space="preserve">hòng </w:t>
      </w:r>
      <w:r w:rsidRPr="0010484D">
        <w:rPr>
          <w:b/>
          <w:spacing w:val="-2"/>
          <w:szCs w:val="24"/>
          <w:lang w:val="vi-VN"/>
        </w:rPr>
        <w:t>chăm sóc đặc biệt (ICU)</w:t>
      </w:r>
      <w:r w:rsidR="009F6DC8" w:rsidRPr="0010484D">
        <w:rPr>
          <w:bCs/>
          <w:spacing w:val="-2"/>
          <w:szCs w:val="24"/>
          <w:lang w:val="en-US"/>
        </w:rPr>
        <w:t>:</w:t>
      </w:r>
      <w:r w:rsidRPr="0010484D">
        <w:rPr>
          <w:b/>
          <w:spacing w:val="-2"/>
          <w:szCs w:val="24"/>
          <w:lang w:val="vi-VN"/>
        </w:rPr>
        <w:t xml:space="preserve"> </w:t>
      </w:r>
      <w:r w:rsidRPr="0010484D">
        <w:rPr>
          <w:color w:val="000000"/>
          <w:spacing w:val="-2"/>
          <w:szCs w:val="24"/>
          <w:lang w:val="vi-VN"/>
        </w:rPr>
        <w:t xml:space="preserve">là một khoa hoặc một bộ phận của </w:t>
      </w:r>
      <w:r w:rsidR="00EB7808" w:rsidRPr="0010484D">
        <w:rPr>
          <w:color w:val="000000"/>
          <w:spacing w:val="-2"/>
          <w:szCs w:val="24"/>
          <w:lang w:val="en-US"/>
        </w:rPr>
        <w:t>B</w:t>
      </w:r>
      <w:r w:rsidRPr="0010484D">
        <w:rPr>
          <w:color w:val="000000"/>
          <w:spacing w:val="-2"/>
          <w:szCs w:val="24"/>
          <w:lang w:val="vi-VN"/>
        </w:rPr>
        <w:t>ệnh viện, không phải là khoa/</w:t>
      </w:r>
      <w:r w:rsidR="003009BF" w:rsidRPr="0010484D">
        <w:rPr>
          <w:color w:val="000000"/>
          <w:spacing w:val="-2"/>
          <w:szCs w:val="24"/>
          <w:lang w:val="en-US"/>
        </w:rPr>
        <w:t xml:space="preserve"> </w:t>
      </w:r>
      <w:r w:rsidRPr="0010484D">
        <w:rPr>
          <w:color w:val="000000"/>
          <w:spacing w:val="-2"/>
          <w:szCs w:val="24"/>
          <w:lang w:val="vi-VN"/>
        </w:rPr>
        <w:t>phòng hậu phẫu hoặc khoa/</w:t>
      </w:r>
      <w:r w:rsidR="003009BF" w:rsidRPr="0010484D">
        <w:rPr>
          <w:color w:val="000000"/>
          <w:spacing w:val="-2"/>
          <w:szCs w:val="24"/>
          <w:lang w:val="en-US"/>
        </w:rPr>
        <w:t xml:space="preserve"> </w:t>
      </w:r>
      <w:r w:rsidRPr="0010484D">
        <w:rPr>
          <w:color w:val="000000"/>
          <w:spacing w:val="-2"/>
          <w:szCs w:val="24"/>
          <w:lang w:val="vi-VN"/>
        </w:rPr>
        <w:t>phòng cấp cứu, và phải đáp ứng tất cả điều kiện sau:</w:t>
      </w:r>
    </w:p>
    <w:p w:rsidR="00FF5F03" w:rsidRPr="0010484D" w:rsidRDefault="00FF5F03" w:rsidP="005266FB">
      <w:pPr>
        <w:numPr>
          <w:ilvl w:val="1"/>
          <w:numId w:val="19"/>
        </w:numPr>
        <w:tabs>
          <w:tab w:val="num" w:pos="1350"/>
        </w:tabs>
        <w:spacing w:line="288" w:lineRule="auto"/>
        <w:ind w:left="1350" w:hanging="270"/>
        <w:rPr>
          <w:szCs w:val="24"/>
          <w:lang w:val="vi-VN"/>
        </w:rPr>
      </w:pPr>
      <w:r w:rsidRPr="0010484D">
        <w:rPr>
          <w:szCs w:val="24"/>
          <w:lang w:val="vi-VN"/>
        </w:rPr>
        <w:t>Được thành lập để cung cấp chương trình chăm sóc và điều trị đặc biệt;</w:t>
      </w:r>
    </w:p>
    <w:p w:rsidR="00FF5F03" w:rsidRPr="0010484D" w:rsidRDefault="00FF5F03" w:rsidP="005266FB">
      <w:pPr>
        <w:numPr>
          <w:ilvl w:val="1"/>
          <w:numId w:val="19"/>
        </w:numPr>
        <w:tabs>
          <w:tab w:val="num" w:pos="1350"/>
        </w:tabs>
        <w:spacing w:line="288" w:lineRule="auto"/>
        <w:ind w:left="1350" w:hanging="270"/>
        <w:rPr>
          <w:szCs w:val="24"/>
          <w:lang w:val="vi-VN"/>
        </w:rPr>
      </w:pPr>
      <w:r w:rsidRPr="0010484D">
        <w:rPr>
          <w:szCs w:val="24"/>
          <w:lang w:val="vi-VN"/>
        </w:rPr>
        <w:t>Dành riêng cho các bệnh nhân trong điều kiện nguy kịch đòi hỏi sự theo dõi và kiểm tra y tế liên tục của Bác sĩ;</w:t>
      </w:r>
    </w:p>
    <w:p w:rsidR="00FF5F03" w:rsidRPr="0010484D" w:rsidRDefault="00FF5F03" w:rsidP="005266FB">
      <w:pPr>
        <w:numPr>
          <w:ilvl w:val="1"/>
          <w:numId w:val="19"/>
        </w:numPr>
        <w:tabs>
          <w:tab w:val="num" w:pos="1350"/>
        </w:tabs>
        <w:spacing w:line="288" w:lineRule="auto"/>
        <w:ind w:left="1350" w:hanging="270"/>
        <w:rPr>
          <w:szCs w:val="24"/>
          <w:lang w:val="vi-VN"/>
        </w:rPr>
      </w:pPr>
      <w:r w:rsidRPr="0010484D">
        <w:rPr>
          <w:szCs w:val="24"/>
          <w:lang w:val="vi-VN"/>
        </w:rPr>
        <w:t>Được trang bị các thiết bị, thuốc, phương tiện cấp cứu khác để có thể can thiệp ngay khi cần thiết.</w:t>
      </w:r>
    </w:p>
    <w:p w:rsidR="00E53500" w:rsidRPr="0010484D" w:rsidRDefault="00E53500" w:rsidP="005266FB">
      <w:pPr>
        <w:numPr>
          <w:ilvl w:val="0"/>
          <w:numId w:val="3"/>
        </w:numPr>
        <w:tabs>
          <w:tab w:val="clear" w:pos="720"/>
        </w:tabs>
        <w:spacing w:before="120" w:after="120" w:line="276" w:lineRule="auto"/>
        <w:ind w:left="1080" w:hanging="630"/>
        <w:rPr>
          <w:szCs w:val="24"/>
          <w:lang w:val="vi-VN"/>
        </w:rPr>
      </w:pPr>
      <w:r w:rsidRPr="0010484D">
        <w:rPr>
          <w:b/>
          <w:bCs/>
          <w:szCs w:val="24"/>
          <w:lang w:val="vi-VN"/>
        </w:rPr>
        <w:t xml:space="preserve">Điều trị tại </w:t>
      </w:r>
      <w:r w:rsidR="009F6DC8" w:rsidRPr="0010484D">
        <w:rPr>
          <w:b/>
          <w:bCs/>
          <w:szCs w:val="24"/>
          <w:lang w:val="en-US"/>
        </w:rPr>
        <w:t>k</w:t>
      </w:r>
      <w:r w:rsidRPr="0010484D">
        <w:rPr>
          <w:b/>
          <w:bCs/>
          <w:szCs w:val="24"/>
          <w:lang w:val="vi-VN"/>
        </w:rPr>
        <w:t xml:space="preserve">hoa/ </w:t>
      </w:r>
      <w:r w:rsidR="009F6DC8" w:rsidRPr="0010484D">
        <w:rPr>
          <w:b/>
          <w:bCs/>
          <w:szCs w:val="24"/>
          <w:lang w:val="en-US"/>
        </w:rPr>
        <w:t>p</w:t>
      </w:r>
      <w:r w:rsidRPr="0010484D">
        <w:rPr>
          <w:b/>
          <w:bCs/>
          <w:szCs w:val="24"/>
          <w:lang w:val="vi-VN"/>
        </w:rPr>
        <w:t>hòng cấp cứu</w:t>
      </w:r>
      <w:r w:rsidRPr="0010484D">
        <w:rPr>
          <w:szCs w:val="24"/>
          <w:lang w:val="vi-VN"/>
        </w:rPr>
        <w:t xml:space="preserve">: </w:t>
      </w:r>
      <w:r w:rsidR="003009BF" w:rsidRPr="0010484D">
        <w:rPr>
          <w:color w:val="000000"/>
          <w:szCs w:val="24"/>
          <w:lang w:val="en-US"/>
        </w:rPr>
        <w:t>l</w:t>
      </w:r>
      <w:r w:rsidR="003009BF" w:rsidRPr="0010484D">
        <w:rPr>
          <w:color w:val="000000"/>
          <w:szCs w:val="24"/>
          <w:lang w:val="vi-VN"/>
        </w:rPr>
        <w:t xml:space="preserve">à </w:t>
      </w:r>
      <w:r w:rsidRPr="0010484D">
        <w:rPr>
          <w:color w:val="000000"/>
          <w:szCs w:val="24"/>
          <w:lang w:val="vi-VN"/>
        </w:rPr>
        <w:t xml:space="preserve">việc điều trị khẩn cấp tại </w:t>
      </w:r>
      <w:r w:rsidR="003009BF" w:rsidRPr="0010484D">
        <w:rPr>
          <w:color w:val="000000"/>
          <w:szCs w:val="24"/>
          <w:lang w:val="en-US"/>
        </w:rPr>
        <w:t xml:space="preserve">khoa/ </w:t>
      </w:r>
      <w:r w:rsidRPr="0010484D">
        <w:rPr>
          <w:color w:val="000000"/>
          <w:szCs w:val="24"/>
          <w:lang w:val="vi-VN"/>
        </w:rPr>
        <w:t xml:space="preserve">phòng cấp cứu nhằm mục đích giúp Người được bảo hiểm không chết, hoặc không bị tổn hại trầm trọng đến sức khỏe hoặc thể chất, hoặc để duy trì dấu hiệu sinh tồn về tuần hoàn và hô hấp. </w:t>
      </w:r>
    </w:p>
    <w:p w:rsidR="00E53500" w:rsidRPr="0010484D" w:rsidRDefault="00E53500" w:rsidP="005266FB">
      <w:pPr>
        <w:spacing w:before="120" w:after="120" w:line="276" w:lineRule="auto"/>
        <w:ind w:left="1080"/>
        <w:rPr>
          <w:szCs w:val="24"/>
          <w:lang w:val="vi-VN"/>
        </w:rPr>
      </w:pPr>
      <w:r w:rsidRPr="0010484D">
        <w:rPr>
          <w:szCs w:val="24"/>
          <w:lang w:val="vi-VN"/>
        </w:rPr>
        <w:t xml:space="preserve">Việc Điều trị tại </w:t>
      </w:r>
      <w:r w:rsidR="009F6DC8" w:rsidRPr="0010484D">
        <w:rPr>
          <w:szCs w:val="24"/>
          <w:lang w:val="en-US"/>
        </w:rPr>
        <w:t>k</w:t>
      </w:r>
      <w:r w:rsidRPr="0010484D">
        <w:rPr>
          <w:szCs w:val="24"/>
          <w:lang w:val="vi-VN"/>
        </w:rPr>
        <w:t xml:space="preserve">hoa/ </w:t>
      </w:r>
      <w:r w:rsidR="009F6DC8" w:rsidRPr="0010484D">
        <w:rPr>
          <w:szCs w:val="24"/>
          <w:lang w:val="en-US"/>
        </w:rPr>
        <w:t>p</w:t>
      </w:r>
      <w:r w:rsidRPr="0010484D">
        <w:rPr>
          <w:szCs w:val="24"/>
          <w:lang w:val="vi-VN"/>
        </w:rPr>
        <w:t xml:space="preserve">hòng cấp cứu này phải có phát sinh chi phí giường bệnh và có hồ sơ, có dấu xác nhận cấp cứu của </w:t>
      </w:r>
      <w:r w:rsidR="003009BF" w:rsidRPr="0010484D">
        <w:rPr>
          <w:szCs w:val="24"/>
          <w:lang w:val="en-US"/>
        </w:rPr>
        <w:t>B</w:t>
      </w:r>
      <w:r w:rsidR="003009BF" w:rsidRPr="0010484D">
        <w:rPr>
          <w:szCs w:val="24"/>
          <w:lang w:val="vi-VN"/>
        </w:rPr>
        <w:t xml:space="preserve">ệnh </w:t>
      </w:r>
      <w:r w:rsidRPr="0010484D">
        <w:rPr>
          <w:szCs w:val="24"/>
          <w:lang w:val="vi-VN"/>
        </w:rPr>
        <w:t xml:space="preserve">viện. </w:t>
      </w:r>
    </w:p>
    <w:p w:rsidR="00A2298E" w:rsidRPr="0010484D" w:rsidRDefault="00E53500" w:rsidP="002E090A">
      <w:pPr>
        <w:spacing w:before="120" w:after="120" w:line="276" w:lineRule="auto"/>
        <w:ind w:left="1080"/>
        <w:rPr>
          <w:szCs w:val="24"/>
          <w:lang w:val="vi-VN"/>
        </w:rPr>
      </w:pPr>
      <w:r w:rsidRPr="0010484D">
        <w:rPr>
          <w:szCs w:val="24"/>
          <w:lang w:val="vi-VN"/>
        </w:rPr>
        <w:t xml:space="preserve">Trường hợp điều trị tại </w:t>
      </w:r>
      <w:r w:rsidR="003009BF" w:rsidRPr="0010484D">
        <w:rPr>
          <w:szCs w:val="24"/>
          <w:lang w:val="en-US"/>
        </w:rPr>
        <w:t xml:space="preserve">khoa/ </w:t>
      </w:r>
      <w:r w:rsidRPr="0010484D">
        <w:rPr>
          <w:szCs w:val="24"/>
          <w:lang w:val="vi-VN"/>
        </w:rPr>
        <w:t xml:space="preserve">phòng cấp cứu chỉ vì lý do ngoài giờ phục vụ của </w:t>
      </w:r>
      <w:r w:rsidR="000610D2" w:rsidRPr="0010484D">
        <w:rPr>
          <w:szCs w:val="24"/>
          <w:lang w:val="en-US"/>
        </w:rPr>
        <w:t>B</w:t>
      </w:r>
      <w:r w:rsidRPr="0010484D">
        <w:rPr>
          <w:szCs w:val="24"/>
          <w:lang w:val="vi-VN"/>
        </w:rPr>
        <w:t xml:space="preserve">ệnh viện thì không được coi là Điều trị tại </w:t>
      </w:r>
      <w:r w:rsidR="009F6DC8" w:rsidRPr="0010484D">
        <w:rPr>
          <w:szCs w:val="24"/>
          <w:lang w:val="en-US"/>
        </w:rPr>
        <w:t>k</w:t>
      </w:r>
      <w:r w:rsidRPr="0010484D">
        <w:rPr>
          <w:szCs w:val="24"/>
          <w:lang w:val="vi-VN"/>
        </w:rPr>
        <w:t xml:space="preserve">hoa/ </w:t>
      </w:r>
      <w:r w:rsidR="009F6DC8" w:rsidRPr="0010484D">
        <w:rPr>
          <w:szCs w:val="24"/>
          <w:lang w:val="en-US"/>
        </w:rPr>
        <w:t>p</w:t>
      </w:r>
      <w:r w:rsidRPr="0010484D">
        <w:rPr>
          <w:szCs w:val="24"/>
          <w:lang w:val="vi-VN"/>
        </w:rPr>
        <w:t xml:space="preserve">hòng cấp cứu theo Quy tắc và Điều khoản </w:t>
      </w:r>
      <w:r w:rsidR="00E30244" w:rsidRPr="0010484D">
        <w:rPr>
          <w:szCs w:val="24"/>
          <w:lang w:val="vi-VN"/>
        </w:rPr>
        <w:t>này</w:t>
      </w:r>
      <w:r w:rsidRPr="0010484D">
        <w:rPr>
          <w:szCs w:val="24"/>
          <w:lang w:val="vi-VN"/>
        </w:rPr>
        <w:t>.</w:t>
      </w:r>
    </w:p>
    <w:p w:rsidR="00250E71" w:rsidRPr="0010484D" w:rsidRDefault="00250E71" w:rsidP="00250E71">
      <w:pPr>
        <w:numPr>
          <w:ilvl w:val="0"/>
          <w:numId w:val="3"/>
        </w:numPr>
        <w:tabs>
          <w:tab w:val="clear" w:pos="720"/>
        </w:tabs>
        <w:spacing w:before="120" w:after="120" w:line="276" w:lineRule="auto"/>
        <w:ind w:left="1080" w:hanging="630"/>
        <w:rPr>
          <w:szCs w:val="24"/>
          <w:lang w:val="vi-VN"/>
        </w:rPr>
      </w:pPr>
      <w:r w:rsidRPr="0010484D">
        <w:rPr>
          <w:b/>
          <w:szCs w:val="24"/>
          <w:lang w:val="vi-VN"/>
        </w:rPr>
        <w:t>Cần thiết và hợp lý về mặt y tế</w:t>
      </w:r>
      <w:r w:rsidRPr="0010484D">
        <w:rPr>
          <w:bCs/>
          <w:szCs w:val="24"/>
          <w:lang w:val="vi-VN"/>
        </w:rPr>
        <w:t>:</w:t>
      </w:r>
      <w:r w:rsidRPr="0010484D">
        <w:rPr>
          <w:szCs w:val="24"/>
          <w:lang w:val="vi-VN"/>
        </w:rPr>
        <w:t xml:space="preserve"> điều trị được xem là Cần thiết và hợp lý về mặt y tế khi đáp ứng </w:t>
      </w:r>
      <w:r w:rsidR="00E9799E" w:rsidRPr="0010484D">
        <w:rPr>
          <w:szCs w:val="24"/>
          <w:lang w:val="en-US"/>
        </w:rPr>
        <w:t>tất cả</w:t>
      </w:r>
      <w:r w:rsidR="00E9799E" w:rsidRPr="0010484D">
        <w:rPr>
          <w:szCs w:val="24"/>
          <w:lang w:val="vi-VN"/>
        </w:rPr>
        <w:t xml:space="preserve"> </w:t>
      </w:r>
      <w:r w:rsidRPr="0010484D">
        <w:rPr>
          <w:szCs w:val="24"/>
          <w:lang w:val="vi-VN"/>
        </w:rPr>
        <w:t>điều kiện sau:</w:t>
      </w:r>
    </w:p>
    <w:p w:rsidR="00250E71" w:rsidRPr="0010484D" w:rsidRDefault="00250E71" w:rsidP="00250E71">
      <w:pPr>
        <w:numPr>
          <w:ilvl w:val="1"/>
          <w:numId w:val="7"/>
        </w:numPr>
        <w:tabs>
          <w:tab w:val="clear" w:pos="1440"/>
          <w:tab w:val="num" w:pos="1350"/>
        </w:tabs>
        <w:spacing w:line="288" w:lineRule="auto"/>
        <w:ind w:left="1350" w:hanging="270"/>
        <w:rPr>
          <w:szCs w:val="24"/>
          <w:lang w:val="vi-VN"/>
        </w:rPr>
      </w:pPr>
      <w:r w:rsidRPr="0010484D">
        <w:rPr>
          <w:szCs w:val="24"/>
          <w:lang w:val="vi-VN"/>
        </w:rPr>
        <w:lastRenderedPageBreak/>
        <w:t>Theo đúng chẩn đoán của Bác sĩ để điều trị cho Bệnh tật/ Thương tật của Người được bảo hiểm;</w:t>
      </w:r>
    </w:p>
    <w:p w:rsidR="00250E71" w:rsidRPr="0010484D" w:rsidRDefault="00250E71" w:rsidP="00250E71">
      <w:pPr>
        <w:numPr>
          <w:ilvl w:val="1"/>
          <w:numId w:val="7"/>
        </w:numPr>
        <w:tabs>
          <w:tab w:val="clear" w:pos="1440"/>
          <w:tab w:val="num" w:pos="1350"/>
        </w:tabs>
        <w:spacing w:line="288" w:lineRule="auto"/>
        <w:ind w:left="1350" w:hanging="270"/>
        <w:rPr>
          <w:szCs w:val="24"/>
          <w:lang w:val="vi-VN"/>
        </w:rPr>
      </w:pPr>
      <w:r w:rsidRPr="0010484D">
        <w:rPr>
          <w:szCs w:val="24"/>
          <w:lang w:val="vi-VN"/>
        </w:rPr>
        <w:t xml:space="preserve">Theo đúng chỉ dẫn y khoa của </w:t>
      </w:r>
      <w:r w:rsidR="00EB7808" w:rsidRPr="0010484D">
        <w:rPr>
          <w:szCs w:val="24"/>
          <w:lang w:val="en-US"/>
        </w:rPr>
        <w:t>y</w:t>
      </w:r>
      <w:r w:rsidRPr="0010484D">
        <w:rPr>
          <w:szCs w:val="24"/>
          <w:lang w:val="vi-VN"/>
        </w:rPr>
        <w:t xml:space="preserve"> học hiện đại hoặc </w:t>
      </w:r>
      <w:r w:rsidR="00EB7808" w:rsidRPr="0010484D">
        <w:rPr>
          <w:szCs w:val="24"/>
          <w:lang w:val="en-US"/>
        </w:rPr>
        <w:t>y</w:t>
      </w:r>
      <w:r w:rsidRPr="0010484D">
        <w:rPr>
          <w:szCs w:val="24"/>
          <w:lang w:val="vi-VN"/>
        </w:rPr>
        <w:t xml:space="preserve"> học thay thế; </w:t>
      </w:r>
    </w:p>
    <w:p w:rsidR="00250E71" w:rsidRPr="0010484D" w:rsidRDefault="00250E71" w:rsidP="00250E71">
      <w:pPr>
        <w:numPr>
          <w:ilvl w:val="1"/>
          <w:numId w:val="7"/>
        </w:numPr>
        <w:tabs>
          <w:tab w:val="clear" w:pos="1440"/>
          <w:tab w:val="num" w:pos="1350"/>
        </w:tabs>
        <w:spacing w:line="288" w:lineRule="auto"/>
        <w:ind w:left="1350" w:hanging="270"/>
        <w:rPr>
          <w:szCs w:val="24"/>
          <w:lang w:val="vi-VN"/>
        </w:rPr>
      </w:pPr>
      <w:r w:rsidRPr="0010484D">
        <w:rPr>
          <w:szCs w:val="24"/>
          <w:lang w:val="vi-VN"/>
        </w:rPr>
        <w:t>Không phải chủ yếu vì sự tiện lợi của bệnh nhân hoặc gia đình của bệnh nhân hoặc Bác sĩ điều trị;</w:t>
      </w:r>
    </w:p>
    <w:p w:rsidR="00250E71" w:rsidRPr="0010484D" w:rsidRDefault="00250E71" w:rsidP="00250E71">
      <w:pPr>
        <w:numPr>
          <w:ilvl w:val="1"/>
          <w:numId w:val="7"/>
        </w:numPr>
        <w:tabs>
          <w:tab w:val="clear" w:pos="1440"/>
          <w:tab w:val="num" w:pos="1350"/>
        </w:tabs>
        <w:spacing w:line="288" w:lineRule="auto"/>
        <w:ind w:left="1350" w:hanging="270"/>
        <w:rPr>
          <w:szCs w:val="24"/>
          <w:lang w:val="vi-VN"/>
        </w:rPr>
      </w:pPr>
      <w:r w:rsidRPr="0010484D">
        <w:rPr>
          <w:color w:val="000000"/>
          <w:lang w:val="vi-VN"/>
        </w:rPr>
        <w:t>Không nhằm mục đích thử nghiệm, điều tra, nghiên cứu, thẩm mỹ, phòng ngừa hoặc sàng lọc;</w:t>
      </w:r>
    </w:p>
    <w:p w:rsidR="00A2298E" w:rsidRPr="0010484D" w:rsidRDefault="00250E71" w:rsidP="002E090A">
      <w:pPr>
        <w:numPr>
          <w:ilvl w:val="1"/>
          <w:numId w:val="7"/>
        </w:numPr>
        <w:tabs>
          <w:tab w:val="clear" w:pos="1440"/>
          <w:tab w:val="num" w:pos="1350"/>
        </w:tabs>
        <w:spacing w:line="288" w:lineRule="auto"/>
        <w:ind w:left="1350" w:hanging="270"/>
        <w:rPr>
          <w:szCs w:val="24"/>
          <w:lang w:val="vi-VN"/>
        </w:rPr>
      </w:pPr>
      <w:r w:rsidRPr="0010484D">
        <w:rPr>
          <w:szCs w:val="24"/>
          <w:lang w:val="vi-VN"/>
        </w:rPr>
        <w:t>Theo đúng tiêu chuẩn được chấp nhận chung để chăm sóc cho các bệnh nhân, và được xem là thích hợp cho việc điều trị Bệnh tật/ Thương tật của bệnh nhân.</w:t>
      </w:r>
      <w:r w:rsidR="00A2298E" w:rsidRPr="0010484D" w:rsidDel="00A2298E">
        <w:rPr>
          <w:szCs w:val="24"/>
          <w:lang w:val="vi-VN"/>
        </w:rPr>
        <w:t xml:space="preserve"> </w:t>
      </w:r>
    </w:p>
    <w:p w:rsidR="00A12709" w:rsidRPr="0010484D" w:rsidRDefault="00A12709" w:rsidP="002E090A">
      <w:pPr>
        <w:numPr>
          <w:ilvl w:val="0"/>
          <w:numId w:val="3"/>
        </w:numPr>
        <w:tabs>
          <w:tab w:val="clear" w:pos="720"/>
        </w:tabs>
        <w:spacing w:before="120" w:after="120" w:line="276" w:lineRule="auto"/>
        <w:ind w:left="1080" w:hanging="630"/>
        <w:rPr>
          <w:b/>
          <w:szCs w:val="24"/>
          <w:lang w:val="vi-VN"/>
        </w:rPr>
      </w:pPr>
      <w:r w:rsidRPr="0010484D">
        <w:rPr>
          <w:b/>
          <w:szCs w:val="24"/>
          <w:lang w:val="vi-VN"/>
        </w:rPr>
        <w:t>Bác sĩ</w:t>
      </w:r>
      <w:r w:rsidRPr="0010484D">
        <w:rPr>
          <w:bCs/>
          <w:szCs w:val="24"/>
          <w:lang w:val="vi-VN"/>
        </w:rPr>
        <w:t>:</w:t>
      </w:r>
      <w:r w:rsidRPr="0010484D">
        <w:rPr>
          <w:b/>
          <w:szCs w:val="24"/>
          <w:lang w:val="vi-VN"/>
        </w:rPr>
        <w:t xml:space="preserve"> </w:t>
      </w:r>
      <w:r w:rsidRPr="0010484D">
        <w:rPr>
          <w:bCs/>
          <w:szCs w:val="24"/>
          <w:lang w:val="vi-VN"/>
        </w:rPr>
        <w:t xml:space="preserve">là người có bằng cấp chuyên môn Bác sĩ y khoa </w:t>
      </w:r>
      <w:r w:rsidR="003655FD" w:rsidRPr="0010484D">
        <w:rPr>
          <w:bCs/>
          <w:szCs w:val="24"/>
          <w:lang w:val="vi-VN"/>
        </w:rPr>
        <w:t xml:space="preserve">được cơ quan có thẩm quyền cấp phép hoặc thừa nhận được thực hành nghề y hợp pháp trong phạm vi giấy phép theo quy định của pháp luật tại nước mà </w:t>
      </w:r>
      <w:r w:rsidR="00A2298E" w:rsidRPr="0010484D">
        <w:rPr>
          <w:bCs/>
          <w:szCs w:val="24"/>
          <w:lang w:val="en-US"/>
        </w:rPr>
        <w:t>B</w:t>
      </w:r>
      <w:r w:rsidR="003655FD" w:rsidRPr="0010484D">
        <w:rPr>
          <w:bCs/>
          <w:szCs w:val="24"/>
          <w:lang w:val="vi-VN"/>
        </w:rPr>
        <w:t>ác sĩ đó hành nghề. Bác sĩ không được là vợ, chồng, cha, mẹ, con, anh ruột, chị ruột, em ruột của Người được bảo hiểm và/ hoặc của Bên mua bảo hiểm.</w:t>
      </w:r>
    </w:p>
    <w:p w:rsidR="00305A38" w:rsidRPr="0010484D" w:rsidRDefault="00305A38" w:rsidP="005266FB">
      <w:pPr>
        <w:numPr>
          <w:ilvl w:val="0"/>
          <w:numId w:val="3"/>
        </w:numPr>
        <w:tabs>
          <w:tab w:val="clear" w:pos="720"/>
        </w:tabs>
        <w:spacing w:before="120" w:after="120" w:line="276" w:lineRule="auto"/>
        <w:ind w:left="1080" w:hanging="630"/>
        <w:rPr>
          <w:szCs w:val="24"/>
          <w:lang w:val="vi-VN"/>
        </w:rPr>
      </w:pPr>
      <w:r w:rsidRPr="0010484D">
        <w:rPr>
          <w:b/>
          <w:szCs w:val="24"/>
          <w:lang w:val="vi-VN"/>
        </w:rPr>
        <w:t>Bệnh nhân nội trú</w:t>
      </w:r>
      <w:r w:rsidRPr="0010484D">
        <w:rPr>
          <w:szCs w:val="24"/>
          <w:lang w:val="vi-VN"/>
        </w:rPr>
        <w:t xml:space="preserve">: là người được nhập viện theo yêu cầu của Bác sĩ của </w:t>
      </w:r>
      <w:r w:rsidR="003B0848" w:rsidRPr="0010484D">
        <w:rPr>
          <w:szCs w:val="24"/>
          <w:lang w:val="vi-VN"/>
        </w:rPr>
        <w:t>Bệnh viện</w:t>
      </w:r>
      <w:r w:rsidRPr="0010484D">
        <w:rPr>
          <w:szCs w:val="24"/>
          <w:lang w:val="vi-VN"/>
        </w:rPr>
        <w:t xml:space="preserve"> và </w:t>
      </w:r>
      <w:r w:rsidR="00C9454C" w:rsidRPr="0010484D">
        <w:rPr>
          <w:szCs w:val="24"/>
          <w:lang w:val="vi-VN"/>
        </w:rPr>
        <w:t>C</w:t>
      </w:r>
      <w:r w:rsidRPr="0010484D">
        <w:rPr>
          <w:szCs w:val="24"/>
          <w:lang w:val="vi-VN"/>
        </w:rPr>
        <w:t xml:space="preserve">ần thiết </w:t>
      </w:r>
      <w:r w:rsidR="00965C8D" w:rsidRPr="0010484D">
        <w:rPr>
          <w:szCs w:val="24"/>
          <w:lang w:val="vi-VN"/>
        </w:rPr>
        <w:t xml:space="preserve">và hợp lý </w:t>
      </w:r>
      <w:r w:rsidRPr="0010484D">
        <w:rPr>
          <w:szCs w:val="24"/>
          <w:lang w:val="vi-VN"/>
        </w:rPr>
        <w:t xml:space="preserve">về mặt y </w:t>
      </w:r>
      <w:r w:rsidR="00965C8D" w:rsidRPr="0010484D">
        <w:rPr>
          <w:szCs w:val="24"/>
          <w:lang w:val="vi-VN"/>
        </w:rPr>
        <w:t>tế</w:t>
      </w:r>
      <w:r w:rsidRPr="0010484D">
        <w:rPr>
          <w:szCs w:val="24"/>
          <w:lang w:val="vi-VN"/>
        </w:rPr>
        <w:t xml:space="preserve"> phải lưu trú trong Bệnh viện ít nhất 12 (mười hai) giờ để điều trị Bệnh tật/ Thương tật, có làm thủ tục nhập viện và xuất viện, có thanh toán chi phí giường bệnh, có tên trong sổ bệnh nhân nội trú của </w:t>
      </w:r>
      <w:r w:rsidR="003B0848" w:rsidRPr="0010484D">
        <w:rPr>
          <w:szCs w:val="24"/>
          <w:lang w:val="vi-VN"/>
        </w:rPr>
        <w:t>Bệnh viện</w:t>
      </w:r>
      <w:r w:rsidRPr="0010484D">
        <w:rPr>
          <w:szCs w:val="24"/>
          <w:lang w:val="vi-VN"/>
        </w:rPr>
        <w:t xml:space="preserve">; bao gồm cả trường hợp </w:t>
      </w:r>
      <w:r w:rsidR="00E30244" w:rsidRPr="0010484D">
        <w:rPr>
          <w:szCs w:val="24"/>
          <w:lang w:val="vi-VN"/>
        </w:rPr>
        <w:t xml:space="preserve">Bệnh </w:t>
      </w:r>
      <w:r w:rsidRPr="0010484D">
        <w:rPr>
          <w:szCs w:val="24"/>
          <w:lang w:val="vi-VN"/>
        </w:rPr>
        <w:t xml:space="preserve">nhân nội trú tử vong dưới 12 (mười hai) giờ sau khi nhập viện. </w:t>
      </w:r>
    </w:p>
    <w:p w:rsidR="008E5EA6" w:rsidRPr="0010484D" w:rsidRDefault="008E5EA6" w:rsidP="005266FB">
      <w:pPr>
        <w:numPr>
          <w:ilvl w:val="0"/>
          <w:numId w:val="3"/>
        </w:numPr>
        <w:tabs>
          <w:tab w:val="clear" w:pos="720"/>
        </w:tabs>
        <w:spacing w:before="120" w:after="120" w:line="276" w:lineRule="auto"/>
        <w:ind w:left="1080" w:hanging="630"/>
        <w:rPr>
          <w:szCs w:val="24"/>
          <w:lang w:val="vi-VN"/>
        </w:rPr>
      </w:pPr>
      <w:r w:rsidRPr="0010484D">
        <w:rPr>
          <w:b/>
          <w:szCs w:val="24"/>
          <w:lang w:val="vi-VN"/>
        </w:rPr>
        <w:t>Bệnh nhân ngoại trú</w:t>
      </w:r>
      <w:r w:rsidRPr="0010484D">
        <w:rPr>
          <w:szCs w:val="24"/>
          <w:lang w:val="vi-VN"/>
        </w:rPr>
        <w:t xml:space="preserve">: là người được điều trị Bệnh tật/ Thương tật </w:t>
      </w:r>
      <w:r w:rsidR="00E30244" w:rsidRPr="0010484D">
        <w:rPr>
          <w:szCs w:val="24"/>
          <w:lang w:val="vi-VN"/>
        </w:rPr>
        <w:t xml:space="preserve">ở </w:t>
      </w:r>
      <w:r w:rsidRPr="0010484D">
        <w:rPr>
          <w:szCs w:val="24"/>
          <w:lang w:val="vi-VN"/>
        </w:rPr>
        <w:t xml:space="preserve">khoa điều trị ngoại trú của Bệnh viện, hoặc </w:t>
      </w:r>
      <w:r w:rsidR="008B63C3" w:rsidRPr="0010484D">
        <w:rPr>
          <w:szCs w:val="24"/>
          <w:lang w:val="en-US"/>
        </w:rPr>
        <w:t xml:space="preserve">Điều trị tại </w:t>
      </w:r>
      <w:r w:rsidR="00357E26" w:rsidRPr="0010484D">
        <w:rPr>
          <w:szCs w:val="24"/>
          <w:lang w:val="en-US"/>
        </w:rPr>
        <w:t>k</w:t>
      </w:r>
      <w:r w:rsidR="00E30244" w:rsidRPr="0010484D">
        <w:rPr>
          <w:szCs w:val="24"/>
          <w:lang w:val="vi-VN"/>
        </w:rPr>
        <w:t xml:space="preserve">hoa/ </w:t>
      </w:r>
      <w:r w:rsidR="00357E26" w:rsidRPr="0010484D">
        <w:rPr>
          <w:szCs w:val="24"/>
          <w:lang w:val="en-US"/>
        </w:rPr>
        <w:t>p</w:t>
      </w:r>
      <w:r w:rsidR="00E30244" w:rsidRPr="0010484D">
        <w:rPr>
          <w:szCs w:val="24"/>
          <w:lang w:val="vi-VN"/>
        </w:rPr>
        <w:t xml:space="preserve">hòng </w:t>
      </w:r>
      <w:r w:rsidRPr="0010484D">
        <w:rPr>
          <w:szCs w:val="24"/>
          <w:lang w:val="vi-VN"/>
        </w:rPr>
        <w:t>cấp cứu</w:t>
      </w:r>
      <w:r w:rsidR="009C5ABE" w:rsidRPr="0010484D">
        <w:rPr>
          <w:szCs w:val="24"/>
          <w:lang w:val="vi-VN"/>
        </w:rPr>
        <w:t>,</w:t>
      </w:r>
      <w:r w:rsidRPr="0010484D">
        <w:rPr>
          <w:szCs w:val="24"/>
          <w:lang w:val="vi-VN"/>
        </w:rPr>
        <w:t xml:space="preserve"> hoặc trải qua một phương thức điều trị mà không Cần thiết và hợp lý về mặt y tế phải lưu trú trong Bệnh viện như Bệnh nhân nội trú.</w:t>
      </w:r>
    </w:p>
    <w:p w:rsidR="003655FD" w:rsidRPr="0010484D" w:rsidRDefault="003655FD" w:rsidP="003655FD">
      <w:pPr>
        <w:numPr>
          <w:ilvl w:val="0"/>
          <w:numId w:val="3"/>
        </w:numPr>
        <w:tabs>
          <w:tab w:val="clear" w:pos="720"/>
        </w:tabs>
        <w:spacing w:before="120" w:after="120" w:line="276" w:lineRule="auto"/>
        <w:ind w:left="1080" w:hanging="630"/>
        <w:rPr>
          <w:szCs w:val="24"/>
          <w:lang w:val="vi-VN"/>
        </w:rPr>
      </w:pPr>
      <w:r w:rsidRPr="0010484D">
        <w:rPr>
          <w:b/>
          <w:szCs w:val="24"/>
          <w:lang w:val="vi-VN"/>
        </w:rPr>
        <w:t>Tình trạng tồn tại trước</w:t>
      </w:r>
      <w:r w:rsidRPr="0010484D">
        <w:rPr>
          <w:szCs w:val="24"/>
          <w:lang w:val="vi-VN"/>
        </w:rPr>
        <w:t>: là</w:t>
      </w:r>
    </w:p>
    <w:p w:rsidR="003655FD" w:rsidRPr="0010484D" w:rsidRDefault="003655FD" w:rsidP="003655FD">
      <w:pPr>
        <w:numPr>
          <w:ilvl w:val="1"/>
          <w:numId w:val="7"/>
        </w:numPr>
        <w:tabs>
          <w:tab w:val="clear" w:pos="1440"/>
          <w:tab w:val="num" w:pos="1350"/>
        </w:tabs>
        <w:spacing w:line="288" w:lineRule="auto"/>
        <w:ind w:left="1350" w:hanging="270"/>
        <w:rPr>
          <w:szCs w:val="24"/>
          <w:lang w:val="vi-VN"/>
        </w:rPr>
      </w:pPr>
      <w:r w:rsidRPr="0010484D">
        <w:rPr>
          <w:szCs w:val="24"/>
          <w:lang w:val="vi-VN"/>
        </w:rPr>
        <w:t xml:space="preserve">Tình trạng Bệnh tật/ Thương tật của Người được bảo hiểm đã được Bác sĩ tư vấn, khám, chẩn đoán hoặc điều trị trước ngày có hiệu lực và/ hoặc ngày khôi phục hiệu lực của </w:t>
      </w:r>
      <w:r w:rsidR="001826A9" w:rsidRPr="0010484D">
        <w:rPr>
          <w:szCs w:val="24"/>
          <w:lang w:val="en-US"/>
        </w:rPr>
        <w:t>s</w:t>
      </w:r>
      <w:r w:rsidR="00E30244" w:rsidRPr="0010484D">
        <w:rPr>
          <w:szCs w:val="24"/>
          <w:lang w:val="vi-VN"/>
        </w:rPr>
        <w:t>ản phẩm bảo hiểm bổ sung này</w:t>
      </w:r>
      <w:r w:rsidRPr="0010484D">
        <w:rPr>
          <w:szCs w:val="24"/>
          <w:lang w:val="vi-VN"/>
        </w:rPr>
        <w:t xml:space="preserve">; </w:t>
      </w:r>
      <w:r w:rsidR="00C835DA">
        <w:rPr>
          <w:szCs w:val="24"/>
          <w:lang w:val="en-US"/>
        </w:rPr>
        <w:t>hoặc</w:t>
      </w:r>
    </w:p>
    <w:p w:rsidR="003655FD" w:rsidRPr="0010484D" w:rsidRDefault="003655FD" w:rsidP="003655FD">
      <w:pPr>
        <w:numPr>
          <w:ilvl w:val="1"/>
          <w:numId w:val="7"/>
        </w:numPr>
        <w:tabs>
          <w:tab w:val="clear" w:pos="1440"/>
          <w:tab w:val="num" w:pos="1350"/>
        </w:tabs>
        <w:spacing w:line="288" w:lineRule="auto"/>
        <w:ind w:left="1350" w:hanging="270"/>
        <w:rPr>
          <w:szCs w:val="24"/>
          <w:lang w:val="vi-VN"/>
        </w:rPr>
      </w:pPr>
      <w:r w:rsidRPr="0010484D">
        <w:rPr>
          <w:szCs w:val="24"/>
          <w:lang w:val="vi-VN"/>
        </w:rPr>
        <w:t xml:space="preserve">Tình trạng bệnh hoặc tiền sử bệnh được ghi nhận trong bệnh án hoặc hồ sơ y tế tại Bệnh viện hoặc </w:t>
      </w:r>
      <w:r w:rsidR="00EB7808" w:rsidRPr="0010484D">
        <w:rPr>
          <w:szCs w:val="24"/>
          <w:lang w:val="en-US"/>
        </w:rPr>
        <w:t>p</w:t>
      </w:r>
      <w:r w:rsidRPr="0010484D">
        <w:rPr>
          <w:szCs w:val="24"/>
          <w:lang w:val="vi-VN"/>
        </w:rPr>
        <w:t xml:space="preserve">hòng khám được thành lập hợp pháp hoặc các thông tin do Người được bảo hiểm tự kê khai; </w:t>
      </w:r>
      <w:r w:rsidR="00C835DA">
        <w:rPr>
          <w:szCs w:val="24"/>
          <w:lang w:val="en-US"/>
        </w:rPr>
        <w:t>hoặc</w:t>
      </w:r>
    </w:p>
    <w:p w:rsidR="003655FD" w:rsidRPr="0010484D" w:rsidRDefault="003655FD" w:rsidP="003655FD">
      <w:pPr>
        <w:numPr>
          <w:ilvl w:val="1"/>
          <w:numId w:val="7"/>
        </w:numPr>
        <w:tabs>
          <w:tab w:val="clear" w:pos="1440"/>
          <w:tab w:val="num" w:pos="1350"/>
        </w:tabs>
        <w:spacing w:line="288" w:lineRule="auto"/>
        <w:ind w:left="1350" w:hanging="270"/>
        <w:rPr>
          <w:szCs w:val="24"/>
          <w:lang w:val="vi-VN"/>
        </w:rPr>
      </w:pPr>
      <w:r w:rsidRPr="0010484D">
        <w:rPr>
          <w:szCs w:val="24"/>
          <w:lang w:val="vi-VN"/>
        </w:rPr>
        <w:t>Các dấu hiệu hoặc triệu chứng có liên quan đến Bệnh tật/Thương tật</w:t>
      </w:r>
      <w:r w:rsidR="00A12709" w:rsidRPr="0010484D">
        <w:rPr>
          <w:color w:val="000000"/>
          <w:lang w:val="vi-VN"/>
        </w:rPr>
        <w:t xml:space="preserve"> khiến cho Người được bảo hiểm phải điều trị, ch</w:t>
      </w:r>
      <w:r w:rsidR="009C5ABE" w:rsidRPr="0010484D">
        <w:rPr>
          <w:color w:val="000000"/>
          <w:lang w:val="vi-VN"/>
        </w:rPr>
        <w:t>ẩn</w:t>
      </w:r>
      <w:r w:rsidR="00A12709" w:rsidRPr="0010484D">
        <w:rPr>
          <w:color w:val="000000"/>
          <w:lang w:val="vi-VN"/>
        </w:rPr>
        <w:t xml:space="preserve"> đoán hoặc chữa bệnh</w:t>
      </w:r>
      <w:r w:rsidR="00E916F8" w:rsidRPr="0010484D">
        <w:rPr>
          <w:szCs w:val="24"/>
          <w:lang w:val="vi-VN"/>
        </w:rPr>
        <w:t xml:space="preserve"> </w:t>
      </w:r>
      <w:r w:rsidRPr="0010484D">
        <w:rPr>
          <w:szCs w:val="24"/>
          <w:lang w:val="vi-VN"/>
        </w:rPr>
        <w:t xml:space="preserve">có </w:t>
      </w:r>
      <w:r w:rsidR="00576EC6" w:rsidRPr="0010484D">
        <w:rPr>
          <w:szCs w:val="24"/>
          <w:lang w:val="en-US"/>
        </w:rPr>
        <w:t xml:space="preserve">trước ngày </w:t>
      </w:r>
      <w:r w:rsidRPr="0010484D">
        <w:rPr>
          <w:szCs w:val="24"/>
          <w:lang w:val="vi-VN"/>
        </w:rPr>
        <w:t xml:space="preserve">hiệu lực và/ hoặc ngày khôi phục hiệu lực của </w:t>
      </w:r>
      <w:r w:rsidR="001826A9" w:rsidRPr="0010484D">
        <w:rPr>
          <w:szCs w:val="24"/>
          <w:lang w:val="en-US"/>
        </w:rPr>
        <w:t>s</w:t>
      </w:r>
      <w:r w:rsidR="00E30244" w:rsidRPr="0010484D">
        <w:rPr>
          <w:szCs w:val="24"/>
          <w:lang w:val="vi-VN"/>
        </w:rPr>
        <w:t>ản phẩm bảo hiểm bổ sung này</w:t>
      </w:r>
      <w:r w:rsidRPr="0010484D">
        <w:rPr>
          <w:szCs w:val="24"/>
          <w:lang w:val="vi-VN"/>
        </w:rPr>
        <w:t xml:space="preserve"> được ghi nhận trong bệnh án/ sổ khám bệnh/ phiếu khám bệnh/ phiếu chỉ định/ đơn thuốc hoặc bất kỳ tài liệu nào theo ghi nhận của nhân viên y tế. </w:t>
      </w:r>
    </w:p>
    <w:p w:rsidR="001C2397" w:rsidRPr="0010484D" w:rsidRDefault="001C2397" w:rsidP="001C2397">
      <w:pPr>
        <w:numPr>
          <w:ilvl w:val="0"/>
          <w:numId w:val="3"/>
        </w:numPr>
        <w:tabs>
          <w:tab w:val="clear" w:pos="720"/>
        </w:tabs>
        <w:spacing w:before="120" w:after="120" w:line="276" w:lineRule="auto"/>
        <w:ind w:left="1080" w:hanging="630"/>
        <w:rPr>
          <w:bCs/>
          <w:szCs w:val="24"/>
          <w:lang w:val="vi-VN"/>
        </w:rPr>
      </w:pPr>
      <w:r w:rsidRPr="0010484D">
        <w:rPr>
          <w:b/>
          <w:szCs w:val="24"/>
          <w:lang w:val="vi-VN"/>
        </w:rPr>
        <w:t>Tình trạng bẩm sinh, khuyết tật khi sinh</w:t>
      </w:r>
      <w:r w:rsidRPr="0010484D">
        <w:rPr>
          <w:bCs/>
          <w:szCs w:val="24"/>
          <w:lang w:val="vi-VN"/>
        </w:rPr>
        <w:t>:</w:t>
      </w:r>
      <w:r w:rsidRPr="0010484D">
        <w:rPr>
          <w:b/>
          <w:szCs w:val="24"/>
          <w:lang w:val="vi-VN"/>
        </w:rPr>
        <w:t xml:space="preserve"> </w:t>
      </w:r>
      <w:r w:rsidRPr="0010484D">
        <w:rPr>
          <w:bCs/>
          <w:szCs w:val="24"/>
          <w:lang w:val="vi-VN"/>
        </w:rPr>
        <w:t xml:space="preserve">là một sự bất thường về mặt thể chất hoặc tinh thần được hình thành trên thai nhi trong quá trình mang thai hoặc do di truyền hoặc do gen </w:t>
      </w:r>
      <w:r w:rsidR="00654D1D" w:rsidRPr="0010484D">
        <w:rPr>
          <w:bCs/>
          <w:szCs w:val="24"/>
          <w:lang w:val="en-US"/>
        </w:rPr>
        <w:t xml:space="preserve">(bao gồm cả chứng thoát vị cho tới 10 tuổi) </w:t>
      </w:r>
      <w:r w:rsidRPr="0010484D">
        <w:rPr>
          <w:bCs/>
          <w:szCs w:val="24"/>
          <w:lang w:val="vi-VN"/>
        </w:rPr>
        <w:t>cũng như những bất thường về mặt thể chất hoặc tinh thần phát triển sau đó do những nhân tố hoặc những tình trạng xuất hiện hoặc không xuất hiện vào lúc sinh ra, cho dù Người được bảo hiểm có nhận biết được tình trạng đó hay không.</w:t>
      </w:r>
    </w:p>
    <w:p w:rsidR="005266FB" w:rsidRPr="0010484D" w:rsidRDefault="005266FB" w:rsidP="005266FB">
      <w:pPr>
        <w:numPr>
          <w:ilvl w:val="0"/>
          <w:numId w:val="3"/>
        </w:numPr>
        <w:tabs>
          <w:tab w:val="clear" w:pos="720"/>
        </w:tabs>
        <w:spacing w:before="120" w:after="120" w:line="276" w:lineRule="auto"/>
        <w:ind w:left="1080" w:hanging="630"/>
        <w:rPr>
          <w:szCs w:val="24"/>
          <w:lang w:val="vi-VN"/>
        </w:rPr>
      </w:pPr>
      <w:r w:rsidRPr="0010484D">
        <w:rPr>
          <w:b/>
          <w:szCs w:val="24"/>
          <w:lang w:val="vi-VN"/>
        </w:rPr>
        <w:lastRenderedPageBreak/>
        <w:t>Thể thao hoặc các hoạt động nguy hiểm</w:t>
      </w:r>
      <w:r w:rsidRPr="0010484D">
        <w:rPr>
          <w:szCs w:val="24"/>
          <w:lang w:val="vi-VN"/>
        </w:rPr>
        <w:t xml:space="preserve">: là các môn </w:t>
      </w:r>
      <w:r w:rsidR="00263A69" w:rsidRPr="0010484D">
        <w:rPr>
          <w:szCs w:val="24"/>
          <w:lang w:val="en-US"/>
        </w:rPr>
        <w:t>t</w:t>
      </w:r>
      <w:r w:rsidR="00263A69" w:rsidRPr="0010484D">
        <w:rPr>
          <w:szCs w:val="24"/>
          <w:lang w:val="vi-VN"/>
        </w:rPr>
        <w:t xml:space="preserve">hể </w:t>
      </w:r>
      <w:r w:rsidRPr="0010484D">
        <w:rPr>
          <w:szCs w:val="24"/>
          <w:lang w:val="vi-VN"/>
        </w:rPr>
        <w:t xml:space="preserve">thao hoặc các hoạt động </w:t>
      </w:r>
      <w:r w:rsidRPr="0010484D">
        <w:rPr>
          <w:color w:val="000000"/>
          <w:szCs w:val="24"/>
          <w:lang w:val="vi-VN"/>
        </w:rPr>
        <w:t xml:space="preserve">như: </w:t>
      </w:r>
      <w:r w:rsidRPr="0010484D">
        <w:rPr>
          <w:szCs w:val="24"/>
          <w:lang w:val="vi-VN"/>
        </w:rPr>
        <w:t xml:space="preserve">săn bắn động vật, tất cả các hình thức đua (không phải bằng chân), đua xe go-kart, đua xe đường trường và thử nghiệm xe, trượt </w:t>
      </w:r>
      <w:r w:rsidRPr="0010484D">
        <w:rPr>
          <w:szCs w:val="24"/>
          <w:lang w:val="en-US"/>
        </w:rPr>
        <w:t>băng</w:t>
      </w:r>
      <w:r w:rsidRPr="0010484D">
        <w:rPr>
          <w:szCs w:val="24"/>
          <w:lang w:val="vi-VN"/>
        </w:rPr>
        <w:t>, trượt patin, trượt tuyết, trượt tuyết trên ván trượt, trượt ván, quyền anh, võ thuật và môn đấu vật, nhảy dù (ngoại trừ những tình huống để bảo tồn mạng sống), đi lên xuống hoặc di chuyển trên một khí cầu, bay lượn, nhảy bungee, lặn có bình dưỡng khí và thiết bị thở dưới nước, dù lượn, dù kéo, bóng bầu dục, đua ngựa, đua ngựa vượt rào, polo/ mã cầu, leo đá hoặc leo núi (có hoặc không có sử dụng dây thừng hoặc thiết bị khác).</w:t>
      </w:r>
    </w:p>
    <w:p w:rsidR="00D96FFF" w:rsidRPr="0010484D" w:rsidRDefault="00141EAC" w:rsidP="005266FB">
      <w:pPr>
        <w:numPr>
          <w:ilvl w:val="0"/>
          <w:numId w:val="3"/>
        </w:numPr>
        <w:tabs>
          <w:tab w:val="clear" w:pos="720"/>
        </w:tabs>
        <w:spacing w:before="120" w:after="120" w:line="276" w:lineRule="auto"/>
        <w:ind w:left="1080" w:hanging="630"/>
        <w:rPr>
          <w:bCs/>
          <w:szCs w:val="24"/>
          <w:lang w:val="vi-VN"/>
        </w:rPr>
      </w:pPr>
      <w:r w:rsidRPr="0010484D">
        <w:rPr>
          <w:b/>
          <w:bCs/>
          <w:szCs w:val="24"/>
          <w:lang w:val="vi-VN"/>
        </w:rPr>
        <w:t>Phẫu thuật</w:t>
      </w:r>
      <w:r w:rsidRPr="0010484D">
        <w:rPr>
          <w:szCs w:val="24"/>
          <w:lang w:val="vi-VN"/>
        </w:rPr>
        <w:t>:</w:t>
      </w:r>
      <w:r w:rsidRPr="0010484D">
        <w:rPr>
          <w:b/>
          <w:bCs/>
          <w:szCs w:val="24"/>
          <w:lang w:val="vi-VN"/>
        </w:rPr>
        <w:t xml:space="preserve"> </w:t>
      </w:r>
      <w:bookmarkStart w:id="2" w:name="_Hlk35594159"/>
      <w:r w:rsidR="00993B97" w:rsidRPr="0010484D">
        <w:rPr>
          <w:color w:val="000000"/>
          <w:lang w:val="vi-VN"/>
        </w:rPr>
        <w:t xml:space="preserve">là một phương pháp y khoa để điều trị Bệnh tật hoặc Thương tật do những yêu cầu </w:t>
      </w:r>
      <w:r w:rsidR="00993B97" w:rsidRPr="0010484D">
        <w:rPr>
          <w:lang w:val="vi-VN"/>
        </w:rPr>
        <w:t>Cần thiết và hợp lý về mặt y tế được chỉ định và thực hiện bởi Bác sĩ có chuyên môn phù hợp nhằm mục đích điều trị Bệnh tật/</w:t>
      </w:r>
      <w:r w:rsidR="00D8155F" w:rsidRPr="0010484D">
        <w:rPr>
          <w:lang w:val="vi-VN"/>
        </w:rPr>
        <w:t xml:space="preserve"> </w:t>
      </w:r>
      <w:r w:rsidR="00993B97" w:rsidRPr="0010484D">
        <w:rPr>
          <w:lang w:val="vi-VN"/>
        </w:rPr>
        <w:t xml:space="preserve">Thương tật, tổn thương và được thực hiện trong </w:t>
      </w:r>
      <w:r w:rsidR="00EB7808" w:rsidRPr="0010484D">
        <w:rPr>
          <w:lang w:val="en-US"/>
        </w:rPr>
        <w:t>p</w:t>
      </w:r>
      <w:r w:rsidR="00993B97" w:rsidRPr="0010484D">
        <w:rPr>
          <w:lang w:val="vi-VN"/>
        </w:rPr>
        <w:t>hòng phẫu thuật của Bệnh viện.</w:t>
      </w:r>
      <w:bookmarkEnd w:id="2"/>
    </w:p>
    <w:p w:rsidR="007F28F5" w:rsidRPr="0010484D" w:rsidRDefault="007F28F5" w:rsidP="005266FB">
      <w:pPr>
        <w:spacing w:before="120" w:after="120" w:line="276" w:lineRule="auto"/>
        <w:ind w:left="1080"/>
        <w:rPr>
          <w:color w:val="000000"/>
          <w:szCs w:val="24"/>
          <w:lang w:val="vi-VN"/>
        </w:rPr>
      </w:pPr>
      <w:r w:rsidRPr="0010484D">
        <w:rPr>
          <w:color w:val="000000"/>
          <w:szCs w:val="24"/>
          <w:lang w:val="vi-VN"/>
        </w:rPr>
        <w:t xml:space="preserve">Việc </w:t>
      </w:r>
      <w:r w:rsidR="00EB7808" w:rsidRPr="0010484D">
        <w:rPr>
          <w:color w:val="000000"/>
          <w:szCs w:val="24"/>
          <w:lang w:val="en-US"/>
        </w:rPr>
        <w:t>P</w:t>
      </w:r>
      <w:r w:rsidRPr="0010484D">
        <w:rPr>
          <w:color w:val="000000"/>
          <w:szCs w:val="24"/>
          <w:lang w:val="vi-VN"/>
        </w:rPr>
        <w:t xml:space="preserve">hẫu thuật theo định nghĩa tại Quy tắc và Điều khoản </w:t>
      </w:r>
      <w:r w:rsidR="00E30244" w:rsidRPr="0010484D">
        <w:rPr>
          <w:color w:val="000000"/>
          <w:szCs w:val="24"/>
          <w:lang w:val="vi-VN"/>
        </w:rPr>
        <w:t>này</w:t>
      </w:r>
      <w:r w:rsidRPr="0010484D">
        <w:rPr>
          <w:color w:val="000000"/>
          <w:szCs w:val="24"/>
          <w:lang w:val="vi-VN"/>
        </w:rPr>
        <w:t xml:space="preserve"> không bao gồm những </w:t>
      </w:r>
      <w:r w:rsidR="0085037A" w:rsidRPr="0010484D">
        <w:rPr>
          <w:color w:val="000000"/>
          <w:szCs w:val="24"/>
          <w:lang w:val="en-US"/>
        </w:rPr>
        <w:t>p</w:t>
      </w:r>
      <w:r w:rsidRPr="0010484D">
        <w:rPr>
          <w:color w:val="000000"/>
          <w:szCs w:val="24"/>
          <w:lang w:val="vi-VN"/>
        </w:rPr>
        <w:t xml:space="preserve">hẫu thuật được thực hiện ở phòng cấp cứu của </w:t>
      </w:r>
      <w:r w:rsidR="00EB7808" w:rsidRPr="0010484D">
        <w:rPr>
          <w:color w:val="000000"/>
          <w:szCs w:val="24"/>
          <w:lang w:val="en-US"/>
        </w:rPr>
        <w:t>B</w:t>
      </w:r>
      <w:r w:rsidRPr="0010484D">
        <w:rPr>
          <w:color w:val="000000"/>
          <w:szCs w:val="24"/>
          <w:lang w:val="vi-VN"/>
        </w:rPr>
        <w:t xml:space="preserve">ệnh viện hoặc trong lúc Người được bảo hiểm không phải là </w:t>
      </w:r>
      <w:r w:rsidR="00EB7808" w:rsidRPr="0010484D">
        <w:rPr>
          <w:color w:val="000000"/>
          <w:szCs w:val="24"/>
          <w:lang w:val="en-US"/>
        </w:rPr>
        <w:t>B</w:t>
      </w:r>
      <w:r w:rsidRPr="0010484D">
        <w:rPr>
          <w:color w:val="000000"/>
          <w:szCs w:val="24"/>
          <w:lang w:val="vi-VN"/>
        </w:rPr>
        <w:t>ệnh nhân nội trú.</w:t>
      </w:r>
    </w:p>
    <w:p w:rsidR="001350C0" w:rsidRPr="0010484D" w:rsidRDefault="009C5095" w:rsidP="005266FB">
      <w:pPr>
        <w:numPr>
          <w:ilvl w:val="0"/>
          <w:numId w:val="3"/>
        </w:numPr>
        <w:tabs>
          <w:tab w:val="clear" w:pos="720"/>
        </w:tabs>
        <w:spacing w:before="120" w:after="120" w:line="276" w:lineRule="auto"/>
        <w:ind w:left="1080" w:hanging="630"/>
        <w:rPr>
          <w:szCs w:val="24"/>
          <w:lang w:val="vi-VN"/>
        </w:rPr>
      </w:pPr>
      <w:bookmarkStart w:id="3" w:name="Namvien"/>
      <w:r w:rsidRPr="0010484D">
        <w:rPr>
          <w:b/>
          <w:szCs w:val="24"/>
          <w:lang w:val="vi-VN"/>
        </w:rPr>
        <w:t>Nằm viện</w:t>
      </w:r>
      <w:bookmarkEnd w:id="3"/>
      <w:r w:rsidRPr="0010484D">
        <w:rPr>
          <w:bCs/>
          <w:szCs w:val="24"/>
          <w:lang w:val="vi-VN"/>
        </w:rPr>
        <w:t>:</w:t>
      </w:r>
      <w:r w:rsidRPr="0010484D">
        <w:rPr>
          <w:szCs w:val="24"/>
          <w:lang w:val="vi-VN"/>
        </w:rPr>
        <w:t xml:space="preserve"> là việc bệnh nhân được nhập viện theo yêu cầu của Bác sĩ của Bệnh viện để được điều trị do những yêu cầu Cần thiết và hợp lý về mặt y tế, có làm thủ tục nhập viện và xuất viện, có thanh toán chi phí giường bệnh, có tên trong sổ bệnh nhân nội trú của Bệnh viện và được lưu trú trong Bệnh viện với thời gian tối thiểu theo quy định của pháp luật hiện hành</w:t>
      </w:r>
      <w:r w:rsidR="00E916F8" w:rsidRPr="0010484D">
        <w:rPr>
          <w:szCs w:val="24"/>
          <w:lang w:val="vi-VN"/>
        </w:rPr>
        <w:t>.</w:t>
      </w:r>
    </w:p>
    <w:p w:rsidR="001C2397" w:rsidRPr="0010484D" w:rsidRDefault="001C2397" w:rsidP="001C2397">
      <w:pPr>
        <w:numPr>
          <w:ilvl w:val="0"/>
          <w:numId w:val="3"/>
        </w:numPr>
        <w:tabs>
          <w:tab w:val="clear" w:pos="720"/>
        </w:tabs>
        <w:spacing w:before="120" w:after="120" w:line="276" w:lineRule="auto"/>
        <w:ind w:left="1080" w:hanging="630"/>
        <w:rPr>
          <w:b/>
          <w:szCs w:val="24"/>
          <w:lang w:val="vi-VN"/>
        </w:rPr>
      </w:pPr>
      <w:r w:rsidRPr="0010484D">
        <w:rPr>
          <w:b/>
          <w:szCs w:val="24"/>
          <w:lang w:val="vi-VN"/>
        </w:rPr>
        <w:t>Ngày nằm viện</w:t>
      </w:r>
      <w:r w:rsidRPr="0010484D">
        <w:rPr>
          <w:bCs/>
          <w:szCs w:val="24"/>
          <w:lang w:val="vi-VN"/>
        </w:rPr>
        <w:t>:</w:t>
      </w:r>
      <w:r w:rsidRPr="0010484D">
        <w:rPr>
          <w:b/>
          <w:szCs w:val="24"/>
          <w:lang w:val="vi-VN"/>
        </w:rPr>
        <w:t xml:space="preserve"> </w:t>
      </w:r>
      <w:r w:rsidRPr="0010484D">
        <w:rPr>
          <w:szCs w:val="24"/>
          <w:lang w:val="vi-VN"/>
        </w:rPr>
        <w:t xml:space="preserve">là </w:t>
      </w:r>
      <w:r w:rsidR="00F57561" w:rsidRPr="0010484D">
        <w:rPr>
          <w:szCs w:val="24"/>
          <w:lang w:val="en-US"/>
        </w:rPr>
        <w:t>1 (</w:t>
      </w:r>
      <w:r w:rsidRPr="0010484D">
        <w:rPr>
          <w:szCs w:val="24"/>
          <w:lang w:val="vi-VN"/>
        </w:rPr>
        <w:t>một</w:t>
      </w:r>
      <w:r w:rsidR="00F57561" w:rsidRPr="0010484D">
        <w:rPr>
          <w:szCs w:val="24"/>
          <w:lang w:val="en-US"/>
        </w:rPr>
        <w:t>)</w:t>
      </w:r>
      <w:r w:rsidRPr="0010484D">
        <w:rPr>
          <w:szCs w:val="24"/>
          <w:lang w:val="vi-VN"/>
        </w:rPr>
        <w:t xml:space="preserve"> ngày mà bệnh nhân phải </w:t>
      </w:r>
      <w:r w:rsidR="00F57561" w:rsidRPr="0010484D">
        <w:rPr>
          <w:szCs w:val="24"/>
          <w:lang w:val="en-US"/>
        </w:rPr>
        <w:t xml:space="preserve">(i) </w:t>
      </w:r>
      <w:r w:rsidRPr="0010484D">
        <w:rPr>
          <w:szCs w:val="24"/>
          <w:lang w:val="vi-VN"/>
        </w:rPr>
        <w:t>lưu trú trong Bệnh viện ít nhất 12 (mười hai) giờ để điều trị Bệnh tật/ Thương tật</w:t>
      </w:r>
      <w:r w:rsidR="00F57561" w:rsidRPr="0010484D">
        <w:rPr>
          <w:szCs w:val="24"/>
          <w:lang w:val="en-US"/>
        </w:rPr>
        <w:t>,</w:t>
      </w:r>
      <w:r w:rsidRPr="0010484D">
        <w:rPr>
          <w:szCs w:val="24"/>
          <w:lang w:val="vi-VN"/>
        </w:rPr>
        <w:t xml:space="preserve"> và</w:t>
      </w:r>
      <w:r w:rsidR="00F57561" w:rsidRPr="0010484D">
        <w:rPr>
          <w:szCs w:val="24"/>
          <w:lang w:val="en-US"/>
        </w:rPr>
        <w:t xml:space="preserve"> (ii) thanh toán đầy đủ</w:t>
      </w:r>
      <w:r w:rsidRPr="0010484D">
        <w:rPr>
          <w:szCs w:val="24"/>
          <w:lang w:val="vi-VN"/>
        </w:rPr>
        <w:t xml:space="preserve"> viện phí, tiền phòng cho </w:t>
      </w:r>
      <w:r w:rsidR="00F57561" w:rsidRPr="0010484D">
        <w:rPr>
          <w:szCs w:val="24"/>
          <w:lang w:val="en-US"/>
        </w:rPr>
        <w:t>1 (</w:t>
      </w:r>
      <w:r w:rsidRPr="0010484D">
        <w:rPr>
          <w:szCs w:val="24"/>
          <w:lang w:val="vi-VN"/>
        </w:rPr>
        <w:t>một</w:t>
      </w:r>
      <w:r w:rsidR="00F57561" w:rsidRPr="0010484D">
        <w:rPr>
          <w:szCs w:val="24"/>
          <w:lang w:val="en-US"/>
        </w:rPr>
        <w:t>)</w:t>
      </w:r>
      <w:r w:rsidRPr="0010484D">
        <w:rPr>
          <w:szCs w:val="24"/>
          <w:lang w:val="vi-VN"/>
        </w:rPr>
        <w:t xml:space="preserve"> ngày theo quy định của Bệnh viện.</w:t>
      </w:r>
    </w:p>
    <w:p w:rsidR="000F67B6" w:rsidRPr="0010484D" w:rsidRDefault="007B3866" w:rsidP="005266FB">
      <w:pPr>
        <w:numPr>
          <w:ilvl w:val="0"/>
          <w:numId w:val="3"/>
        </w:numPr>
        <w:tabs>
          <w:tab w:val="clear" w:pos="720"/>
        </w:tabs>
        <w:spacing w:before="120" w:after="120" w:line="276" w:lineRule="auto"/>
        <w:ind w:left="1080" w:hanging="630"/>
        <w:rPr>
          <w:bCs/>
          <w:szCs w:val="24"/>
          <w:lang w:val="vi-VN"/>
        </w:rPr>
      </w:pPr>
      <w:r w:rsidRPr="0010484D">
        <w:rPr>
          <w:b/>
          <w:szCs w:val="24"/>
          <w:lang w:val="en-US"/>
        </w:rPr>
        <w:t>Đợt</w:t>
      </w:r>
      <w:r w:rsidR="00193C40" w:rsidRPr="0010484D">
        <w:rPr>
          <w:b/>
          <w:szCs w:val="24"/>
          <w:lang w:val="vi-VN"/>
        </w:rPr>
        <w:t xml:space="preserve"> nằm viện</w:t>
      </w:r>
      <w:r w:rsidR="00193C40" w:rsidRPr="0010484D">
        <w:rPr>
          <w:bCs/>
          <w:szCs w:val="24"/>
          <w:lang w:val="vi-VN"/>
        </w:rPr>
        <w:t xml:space="preserve">: việc điều trị của Người được bảo hiểm sẽ được tính là </w:t>
      </w:r>
      <w:r w:rsidR="00590E73" w:rsidRPr="0010484D">
        <w:rPr>
          <w:bCs/>
          <w:szCs w:val="24"/>
          <w:lang w:val="en-US"/>
        </w:rPr>
        <w:t>1 (</w:t>
      </w:r>
      <w:r w:rsidR="001C2397" w:rsidRPr="0010484D">
        <w:rPr>
          <w:bCs/>
          <w:szCs w:val="24"/>
          <w:lang w:val="en-US"/>
        </w:rPr>
        <w:t>một</w:t>
      </w:r>
      <w:r w:rsidR="00590E73" w:rsidRPr="0010484D">
        <w:rPr>
          <w:bCs/>
          <w:szCs w:val="24"/>
          <w:lang w:val="en-US"/>
        </w:rPr>
        <w:t>)</w:t>
      </w:r>
      <w:r w:rsidR="00193C40" w:rsidRPr="0010484D">
        <w:rPr>
          <w:bCs/>
          <w:szCs w:val="24"/>
          <w:lang w:val="vi-VN"/>
        </w:rPr>
        <w:t xml:space="preserve"> </w:t>
      </w:r>
      <w:r w:rsidR="001C2397" w:rsidRPr="0010484D">
        <w:rPr>
          <w:bCs/>
          <w:szCs w:val="24"/>
          <w:lang w:val="en-US"/>
        </w:rPr>
        <w:t>Đợt</w:t>
      </w:r>
      <w:r w:rsidR="00193C40" w:rsidRPr="0010484D">
        <w:rPr>
          <w:bCs/>
          <w:szCs w:val="24"/>
          <w:lang w:val="vi-VN"/>
        </w:rPr>
        <w:t xml:space="preserve"> nằm viện nếu Người được bảo hiểm </w:t>
      </w:r>
      <w:r w:rsidR="009C5095" w:rsidRPr="0010484D">
        <w:rPr>
          <w:bCs/>
          <w:szCs w:val="24"/>
          <w:lang w:val="vi-VN"/>
        </w:rPr>
        <w:t>N</w:t>
      </w:r>
      <w:r w:rsidR="00193C40" w:rsidRPr="0010484D">
        <w:rPr>
          <w:bCs/>
          <w:szCs w:val="24"/>
          <w:lang w:val="vi-VN"/>
        </w:rPr>
        <w:t xml:space="preserve">ằm viện và có chứng từ do Bệnh viện cấp ghi cụ thể ngày nhập viện và ngày xuất viện cho </w:t>
      </w:r>
      <w:r w:rsidR="001C2397" w:rsidRPr="0010484D">
        <w:rPr>
          <w:bCs/>
          <w:szCs w:val="24"/>
          <w:lang w:val="en-US"/>
        </w:rPr>
        <w:t>Đợt</w:t>
      </w:r>
      <w:r w:rsidR="001C2397" w:rsidRPr="0010484D">
        <w:rPr>
          <w:bCs/>
          <w:szCs w:val="24"/>
          <w:lang w:val="vi-VN"/>
        </w:rPr>
        <w:t xml:space="preserve"> nằm viện </w:t>
      </w:r>
      <w:r w:rsidR="00193C40" w:rsidRPr="0010484D">
        <w:rPr>
          <w:bCs/>
          <w:szCs w:val="24"/>
          <w:lang w:val="vi-VN"/>
        </w:rPr>
        <w:t>này. Theo đó</w:t>
      </w:r>
      <w:r w:rsidR="002B4EEE" w:rsidRPr="0010484D">
        <w:rPr>
          <w:bCs/>
          <w:szCs w:val="24"/>
          <w:lang w:val="vi-VN"/>
        </w:rPr>
        <w:t>, n</w:t>
      </w:r>
      <w:r w:rsidR="000F67B6" w:rsidRPr="0010484D">
        <w:rPr>
          <w:szCs w:val="24"/>
          <w:lang w:val="vi-VN"/>
        </w:rPr>
        <w:t>hững lần Nằm viện cùng một loại bệnh hay tình trạng liên quan (bao gồm biến chứng) trong vòng 30</w:t>
      </w:r>
      <w:r w:rsidR="00590E73" w:rsidRPr="0010484D">
        <w:rPr>
          <w:szCs w:val="24"/>
          <w:lang w:val="en-US"/>
        </w:rPr>
        <w:t xml:space="preserve"> (ba mươi)</w:t>
      </w:r>
      <w:r w:rsidR="000F67B6" w:rsidRPr="0010484D">
        <w:rPr>
          <w:szCs w:val="24"/>
          <w:lang w:val="vi-VN"/>
        </w:rPr>
        <w:t xml:space="preserve"> ngày </w:t>
      </w:r>
      <w:r w:rsidR="00717827" w:rsidRPr="0010484D">
        <w:rPr>
          <w:szCs w:val="24"/>
          <w:lang w:val="en-US"/>
        </w:rPr>
        <w:t>tính</w:t>
      </w:r>
      <w:r w:rsidR="000F67B6" w:rsidRPr="0010484D">
        <w:rPr>
          <w:szCs w:val="24"/>
          <w:lang w:val="vi-VN"/>
        </w:rPr>
        <w:t xml:space="preserve"> từ ngày </w:t>
      </w:r>
      <w:r w:rsidR="002B4EEE" w:rsidRPr="0010484D">
        <w:rPr>
          <w:szCs w:val="24"/>
          <w:lang w:val="vi-VN"/>
        </w:rPr>
        <w:t>xuất</w:t>
      </w:r>
      <w:r w:rsidR="000F67B6" w:rsidRPr="0010484D">
        <w:rPr>
          <w:szCs w:val="24"/>
          <w:lang w:val="vi-VN"/>
        </w:rPr>
        <w:t xml:space="preserve"> viện </w:t>
      </w:r>
      <w:r w:rsidR="00590E73" w:rsidRPr="0010484D">
        <w:rPr>
          <w:szCs w:val="24"/>
          <w:lang w:val="en-US"/>
        </w:rPr>
        <w:t xml:space="preserve">liền </w:t>
      </w:r>
      <w:r w:rsidR="000F67B6" w:rsidRPr="0010484D">
        <w:rPr>
          <w:szCs w:val="24"/>
          <w:lang w:val="vi-VN"/>
        </w:rPr>
        <w:t xml:space="preserve">trước đó sẽ được </w:t>
      </w:r>
      <w:r w:rsidR="001C2397" w:rsidRPr="0010484D">
        <w:rPr>
          <w:szCs w:val="24"/>
          <w:lang w:val="en-US"/>
        </w:rPr>
        <w:t>xem</w:t>
      </w:r>
      <w:r w:rsidR="000F67B6" w:rsidRPr="0010484D">
        <w:rPr>
          <w:szCs w:val="24"/>
          <w:lang w:val="vi-VN"/>
        </w:rPr>
        <w:t xml:space="preserve"> là cùng </w:t>
      </w:r>
      <w:r w:rsidR="00C24C71" w:rsidRPr="0010484D">
        <w:rPr>
          <w:szCs w:val="24"/>
          <w:lang w:val="en-US"/>
        </w:rPr>
        <w:t>1 (</w:t>
      </w:r>
      <w:r w:rsidR="001C2397" w:rsidRPr="0010484D">
        <w:rPr>
          <w:bCs/>
          <w:szCs w:val="24"/>
          <w:lang w:val="en-US"/>
        </w:rPr>
        <w:t>một</w:t>
      </w:r>
      <w:r w:rsidR="00C24C71" w:rsidRPr="0010484D">
        <w:rPr>
          <w:bCs/>
          <w:szCs w:val="24"/>
          <w:lang w:val="en-US"/>
        </w:rPr>
        <w:t>)</w:t>
      </w:r>
      <w:r w:rsidR="001C2397" w:rsidRPr="0010484D">
        <w:rPr>
          <w:bCs/>
          <w:szCs w:val="24"/>
          <w:lang w:val="vi-VN"/>
        </w:rPr>
        <w:t xml:space="preserve"> </w:t>
      </w:r>
      <w:r w:rsidR="001C2397" w:rsidRPr="0010484D">
        <w:rPr>
          <w:bCs/>
          <w:szCs w:val="24"/>
          <w:lang w:val="en-US"/>
        </w:rPr>
        <w:t>Đợt</w:t>
      </w:r>
      <w:r w:rsidR="000F67B6" w:rsidRPr="0010484D">
        <w:rPr>
          <w:szCs w:val="24"/>
          <w:lang w:val="vi-VN"/>
        </w:rPr>
        <w:t xml:space="preserve"> nằm viện.</w:t>
      </w:r>
    </w:p>
    <w:p w:rsidR="00ED4B76" w:rsidRPr="0010484D" w:rsidRDefault="00ED4B76" w:rsidP="005266FB">
      <w:pPr>
        <w:numPr>
          <w:ilvl w:val="0"/>
          <w:numId w:val="3"/>
        </w:numPr>
        <w:tabs>
          <w:tab w:val="clear" w:pos="720"/>
        </w:tabs>
        <w:spacing w:before="120" w:after="120" w:line="276" w:lineRule="auto"/>
        <w:ind w:left="1080" w:hanging="630"/>
        <w:rPr>
          <w:b/>
          <w:szCs w:val="24"/>
          <w:lang w:val="vi-VN"/>
        </w:rPr>
      </w:pPr>
      <w:r w:rsidRPr="0010484D">
        <w:rPr>
          <w:b/>
          <w:bCs/>
          <w:szCs w:val="24"/>
          <w:lang w:val="vi-VN"/>
        </w:rPr>
        <w:t>Lần điều trị</w:t>
      </w:r>
      <w:r w:rsidRPr="0010484D">
        <w:rPr>
          <w:szCs w:val="24"/>
          <w:lang w:val="vi-VN"/>
        </w:rPr>
        <w:t xml:space="preserve">: </w:t>
      </w:r>
      <w:r w:rsidR="004F1248" w:rsidRPr="0010484D">
        <w:rPr>
          <w:szCs w:val="24"/>
          <w:lang w:val="en-US"/>
        </w:rPr>
        <w:t>l</w:t>
      </w:r>
      <w:r w:rsidR="004F1248" w:rsidRPr="0010484D">
        <w:rPr>
          <w:szCs w:val="24"/>
          <w:lang w:val="vi-VN"/>
        </w:rPr>
        <w:t xml:space="preserve">à </w:t>
      </w:r>
      <w:r w:rsidR="00C24C71" w:rsidRPr="0010484D">
        <w:rPr>
          <w:szCs w:val="24"/>
          <w:lang w:val="en-US"/>
        </w:rPr>
        <w:t>1 (</w:t>
      </w:r>
      <w:r w:rsidRPr="0010484D">
        <w:rPr>
          <w:szCs w:val="24"/>
          <w:lang w:val="vi-VN"/>
        </w:rPr>
        <w:t>một</w:t>
      </w:r>
      <w:r w:rsidR="00C24C71" w:rsidRPr="0010484D">
        <w:rPr>
          <w:szCs w:val="24"/>
          <w:lang w:val="en-US"/>
        </w:rPr>
        <w:t>)</w:t>
      </w:r>
      <w:r w:rsidRPr="0010484D">
        <w:rPr>
          <w:szCs w:val="24"/>
          <w:lang w:val="vi-VN"/>
        </w:rPr>
        <w:t xml:space="preserve"> lần người bệnh được </w:t>
      </w:r>
      <w:r w:rsidR="00E916F8" w:rsidRPr="0010484D">
        <w:rPr>
          <w:szCs w:val="24"/>
          <w:lang w:val="vi-VN"/>
        </w:rPr>
        <w:t xml:space="preserve">Bác </w:t>
      </w:r>
      <w:r w:rsidRPr="0010484D">
        <w:rPr>
          <w:szCs w:val="24"/>
          <w:lang w:val="vi-VN"/>
        </w:rPr>
        <w:t>s</w:t>
      </w:r>
      <w:r w:rsidR="00EB7808" w:rsidRPr="0010484D">
        <w:rPr>
          <w:szCs w:val="24"/>
          <w:lang w:val="en-US"/>
        </w:rPr>
        <w:t>ĩ</w:t>
      </w:r>
      <w:r w:rsidRPr="0010484D">
        <w:rPr>
          <w:szCs w:val="24"/>
          <w:lang w:val="vi-VN"/>
        </w:rPr>
        <w:t xml:space="preserve"> </w:t>
      </w:r>
      <w:r w:rsidRPr="0010484D">
        <w:rPr>
          <w:bCs/>
          <w:szCs w:val="24"/>
          <w:lang w:val="vi-VN"/>
        </w:rPr>
        <w:t>thăm</w:t>
      </w:r>
      <w:r w:rsidRPr="0010484D">
        <w:rPr>
          <w:szCs w:val="24"/>
          <w:lang w:val="vi-VN"/>
        </w:rPr>
        <w:t xml:space="preserve"> khám lâm sàng, thực hiện các xét nghiệm, chẩn đoán hình ảnh hay các thủ thuật thăm dò khác và/</w:t>
      </w:r>
      <w:r w:rsidR="00E74D84" w:rsidRPr="0010484D">
        <w:rPr>
          <w:szCs w:val="24"/>
          <w:lang w:val="en-US"/>
        </w:rPr>
        <w:t xml:space="preserve"> </w:t>
      </w:r>
      <w:r w:rsidRPr="0010484D">
        <w:rPr>
          <w:szCs w:val="24"/>
          <w:lang w:val="vi-VN"/>
        </w:rPr>
        <w:t xml:space="preserve">hoặc sử dụng thuốc điều trị theo chỉ định của </w:t>
      </w:r>
      <w:r w:rsidR="00E916F8" w:rsidRPr="0010484D">
        <w:rPr>
          <w:szCs w:val="24"/>
          <w:lang w:val="vi-VN"/>
        </w:rPr>
        <w:t xml:space="preserve">Bác </w:t>
      </w:r>
      <w:r w:rsidRPr="0010484D">
        <w:rPr>
          <w:szCs w:val="24"/>
          <w:lang w:val="vi-VN"/>
        </w:rPr>
        <w:t>s</w:t>
      </w:r>
      <w:r w:rsidR="00EB7808" w:rsidRPr="0010484D">
        <w:rPr>
          <w:szCs w:val="24"/>
          <w:lang w:val="en-US"/>
        </w:rPr>
        <w:t>ĩ</w:t>
      </w:r>
      <w:r w:rsidRPr="0010484D">
        <w:rPr>
          <w:szCs w:val="24"/>
          <w:lang w:val="vi-VN"/>
        </w:rPr>
        <w:t xml:space="preserve"> tại cùng một </w:t>
      </w:r>
      <w:r w:rsidR="005A2FD0" w:rsidRPr="0010484D">
        <w:rPr>
          <w:szCs w:val="24"/>
          <w:lang w:val="en-US"/>
        </w:rPr>
        <w:t>Bệnh viện</w:t>
      </w:r>
      <w:r w:rsidRPr="0010484D">
        <w:rPr>
          <w:szCs w:val="24"/>
          <w:lang w:val="vi-VN"/>
        </w:rPr>
        <w:t xml:space="preserve"> hợp pháp nhằm mục đích chẩn đoán </w:t>
      </w:r>
      <w:r w:rsidR="00E916F8" w:rsidRPr="0010484D">
        <w:rPr>
          <w:szCs w:val="24"/>
          <w:lang w:val="vi-VN"/>
        </w:rPr>
        <w:t>Bệnh tật</w:t>
      </w:r>
      <w:r w:rsidRPr="0010484D">
        <w:rPr>
          <w:szCs w:val="24"/>
          <w:lang w:val="vi-VN"/>
        </w:rPr>
        <w:t>/</w:t>
      </w:r>
      <w:r w:rsidR="00D8155F" w:rsidRPr="0010484D">
        <w:rPr>
          <w:szCs w:val="24"/>
          <w:lang w:val="vi-VN"/>
        </w:rPr>
        <w:t xml:space="preserve"> </w:t>
      </w:r>
      <w:r w:rsidR="00E916F8" w:rsidRPr="0010484D">
        <w:rPr>
          <w:szCs w:val="24"/>
          <w:lang w:val="vi-VN"/>
        </w:rPr>
        <w:t xml:space="preserve">Thương </w:t>
      </w:r>
      <w:r w:rsidRPr="0010484D">
        <w:rPr>
          <w:szCs w:val="24"/>
          <w:lang w:val="vi-VN"/>
        </w:rPr>
        <w:t>tật và điều trị.</w:t>
      </w:r>
    </w:p>
    <w:p w:rsidR="00652395" w:rsidRPr="0010484D" w:rsidRDefault="00985CA9" w:rsidP="005266FB">
      <w:pPr>
        <w:numPr>
          <w:ilvl w:val="0"/>
          <w:numId w:val="3"/>
        </w:numPr>
        <w:tabs>
          <w:tab w:val="clear" w:pos="720"/>
        </w:tabs>
        <w:spacing w:before="120" w:after="120" w:line="276" w:lineRule="auto"/>
        <w:ind w:left="1080" w:hanging="630"/>
        <w:rPr>
          <w:szCs w:val="24"/>
          <w:lang w:val="vi-VN"/>
        </w:rPr>
      </w:pPr>
      <w:r w:rsidRPr="0010484D">
        <w:rPr>
          <w:b/>
          <w:bCs/>
          <w:szCs w:val="24"/>
          <w:lang w:val="vi-VN"/>
        </w:rPr>
        <w:t>Lọc máu ngoài thận</w:t>
      </w:r>
      <w:r w:rsidR="00D1695E" w:rsidRPr="0010484D">
        <w:rPr>
          <w:b/>
          <w:bCs/>
          <w:szCs w:val="24"/>
          <w:lang w:val="vi-VN"/>
        </w:rPr>
        <w:t xml:space="preserve"> (Lọc thận)</w:t>
      </w:r>
      <w:r w:rsidRPr="0010484D">
        <w:rPr>
          <w:szCs w:val="24"/>
          <w:lang w:val="vi-VN"/>
        </w:rPr>
        <w:t xml:space="preserve">: là quá trình để loại bỏ </w:t>
      </w:r>
      <w:r w:rsidR="0075522A" w:rsidRPr="0010484D">
        <w:rPr>
          <w:szCs w:val="24"/>
          <w:lang w:val="vi-VN"/>
        </w:rPr>
        <w:t xml:space="preserve">dịch và các chất thải </w:t>
      </w:r>
      <w:r w:rsidRPr="0010484D">
        <w:rPr>
          <w:szCs w:val="24"/>
          <w:lang w:val="vi-VN"/>
        </w:rPr>
        <w:t xml:space="preserve">ra khỏi máu và để điều chỉnh lại việc mất cân bằng điện giải do </w:t>
      </w:r>
      <w:r w:rsidR="001D7FAF" w:rsidRPr="0010484D">
        <w:rPr>
          <w:szCs w:val="24"/>
          <w:lang w:val="vi-VN"/>
        </w:rPr>
        <w:t>suy thận</w:t>
      </w:r>
      <w:r w:rsidR="007E2094" w:rsidRPr="0010484D">
        <w:rPr>
          <w:szCs w:val="24"/>
          <w:lang w:val="en-US"/>
        </w:rPr>
        <w:t xml:space="preserve"> và phải</w:t>
      </w:r>
      <w:r w:rsidRPr="0010484D">
        <w:rPr>
          <w:szCs w:val="24"/>
          <w:lang w:val="vi-VN"/>
        </w:rPr>
        <w:t xml:space="preserve"> được thực hiện bởi máy lọc nhân tạo</w:t>
      </w:r>
      <w:r w:rsidR="007E2094" w:rsidRPr="0010484D">
        <w:rPr>
          <w:szCs w:val="24"/>
          <w:lang w:val="en-US"/>
        </w:rPr>
        <w:t xml:space="preserve"> tại </w:t>
      </w:r>
      <w:r w:rsidR="00C24C71" w:rsidRPr="0010484D">
        <w:rPr>
          <w:szCs w:val="24"/>
          <w:lang w:val="en-US"/>
        </w:rPr>
        <w:t xml:space="preserve">Bệnh </w:t>
      </w:r>
      <w:r w:rsidR="007E2094" w:rsidRPr="0010484D">
        <w:rPr>
          <w:szCs w:val="24"/>
          <w:lang w:val="en-US"/>
        </w:rPr>
        <w:t>viện</w:t>
      </w:r>
      <w:r w:rsidRPr="0010484D">
        <w:rPr>
          <w:szCs w:val="24"/>
          <w:lang w:val="vi-VN"/>
        </w:rPr>
        <w:t>.</w:t>
      </w:r>
    </w:p>
    <w:p w:rsidR="00BF1BBC" w:rsidRPr="0010484D" w:rsidRDefault="00BF1BBC" w:rsidP="005266FB">
      <w:pPr>
        <w:numPr>
          <w:ilvl w:val="0"/>
          <w:numId w:val="3"/>
        </w:numPr>
        <w:tabs>
          <w:tab w:val="clear" w:pos="720"/>
        </w:tabs>
        <w:spacing w:before="120" w:after="120" w:line="276" w:lineRule="auto"/>
        <w:ind w:left="1080" w:hanging="630"/>
        <w:rPr>
          <w:b/>
          <w:szCs w:val="24"/>
          <w:lang w:val="vi-VN"/>
        </w:rPr>
      </w:pPr>
      <w:r w:rsidRPr="0010484D">
        <w:rPr>
          <w:b/>
          <w:szCs w:val="24"/>
          <w:lang w:val="vi-VN"/>
        </w:rPr>
        <w:t>Điều trị ung thư</w:t>
      </w:r>
      <w:r w:rsidR="002818F4" w:rsidRPr="0010484D">
        <w:rPr>
          <w:bCs/>
          <w:szCs w:val="24"/>
          <w:lang w:val="vi-VN"/>
        </w:rPr>
        <w:t>:</w:t>
      </w:r>
      <w:r w:rsidR="002818F4" w:rsidRPr="0010484D">
        <w:rPr>
          <w:b/>
          <w:szCs w:val="24"/>
          <w:lang w:val="vi-VN"/>
        </w:rPr>
        <w:t xml:space="preserve"> </w:t>
      </w:r>
      <w:r w:rsidR="00D8155F" w:rsidRPr="0010484D">
        <w:rPr>
          <w:szCs w:val="24"/>
          <w:lang w:val="vi-VN"/>
        </w:rPr>
        <w:t xml:space="preserve">là </w:t>
      </w:r>
      <w:r w:rsidR="002818F4" w:rsidRPr="0010484D">
        <w:rPr>
          <w:szCs w:val="24"/>
          <w:lang w:val="vi-VN"/>
        </w:rPr>
        <w:t>việc điều trị b</w:t>
      </w:r>
      <w:r w:rsidR="0085037A" w:rsidRPr="0010484D">
        <w:rPr>
          <w:szCs w:val="24"/>
          <w:lang w:val="en-US"/>
        </w:rPr>
        <w:t>ệ</w:t>
      </w:r>
      <w:r w:rsidR="002818F4" w:rsidRPr="0010484D">
        <w:rPr>
          <w:szCs w:val="24"/>
          <w:lang w:val="vi-VN"/>
        </w:rPr>
        <w:t>nh ung thư bằng các phương pháp</w:t>
      </w:r>
      <w:r w:rsidR="00D868F8" w:rsidRPr="0010484D">
        <w:rPr>
          <w:szCs w:val="24"/>
          <w:lang w:val="vi-VN"/>
        </w:rPr>
        <w:t xml:space="preserve"> xạ trị</w:t>
      </w:r>
      <w:r w:rsidR="00D8155F" w:rsidRPr="0010484D">
        <w:rPr>
          <w:szCs w:val="24"/>
          <w:lang w:val="vi-VN"/>
        </w:rPr>
        <w:t>, hóa trị (bằng cách truyền và tiêm)</w:t>
      </w:r>
      <w:r w:rsidR="003D7A0B" w:rsidRPr="0010484D">
        <w:rPr>
          <w:szCs w:val="24"/>
          <w:lang w:val="en-US"/>
        </w:rPr>
        <w:t>.</w:t>
      </w:r>
    </w:p>
    <w:p w:rsidR="00A055D7" w:rsidRPr="0010484D" w:rsidRDefault="00305A38" w:rsidP="005266FB">
      <w:pPr>
        <w:pStyle w:val="Heading1"/>
        <w:numPr>
          <w:ilvl w:val="0"/>
          <w:numId w:val="17"/>
        </w:numPr>
        <w:tabs>
          <w:tab w:val="clear" w:pos="360"/>
          <w:tab w:val="clear" w:pos="990"/>
          <w:tab w:val="left" w:pos="1080"/>
        </w:tabs>
        <w:spacing w:line="288" w:lineRule="auto"/>
        <w:rPr>
          <w:rFonts w:ascii="Times New Roman" w:hAnsi="Times New Roman"/>
          <w:szCs w:val="24"/>
        </w:rPr>
      </w:pPr>
      <w:r w:rsidRPr="0010484D">
        <w:rPr>
          <w:rFonts w:ascii="Times New Roman" w:hAnsi="Times New Roman"/>
          <w:szCs w:val="24"/>
        </w:rPr>
        <w:t>QUYỀN LỢI BẢO HIỂM</w:t>
      </w:r>
    </w:p>
    <w:p w:rsidR="005817B0" w:rsidRPr="0010484D" w:rsidRDefault="005817B0" w:rsidP="005817B0">
      <w:pPr>
        <w:spacing w:before="120" w:after="120" w:line="276" w:lineRule="auto"/>
        <w:ind w:left="1080"/>
        <w:rPr>
          <w:color w:val="000000"/>
          <w:szCs w:val="24"/>
          <w:lang w:val="en-US"/>
        </w:rPr>
      </w:pPr>
      <w:bookmarkStart w:id="4" w:name="_Hlk40362503"/>
      <w:r w:rsidRPr="0010484D">
        <w:rPr>
          <w:color w:val="000000"/>
          <w:szCs w:val="24"/>
          <w:lang w:val="en-US"/>
        </w:rPr>
        <w:t>Các quyền lợi bảo hiểm được quy định tại Điều 2.1 và Điều 2.2 chỉ được chi trả nếu:</w:t>
      </w:r>
    </w:p>
    <w:p w:rsidR="005817B0" w:rsidRPr="0010484D" w:rsidRDefault="005817B0" w:rsidP="00A73676">
      <w:pPr>
        <w:pStyle w:val="ListParagraph"/>
        <w:numPr>
          <w:ilvl w:val="0"/>
          <w:numId w:val="31"/>
        </w:numPr>
        <w:spacing w:before="120" w:after="120"/>
        <w:ind w:left="1440" w:hanging="274"/>
        <w:contextualSpacing w:val="0"/>
        <w:jc w:val="both"/>
        <w:rPr>
          <w:rFonts w:ascii="Times New Roman" w:hAnsi="Times New Roman"/>
          <w:sz w:val="24"/>
          <w:szCs w:val="24"/>
        </w:rPr>
      </w:pPr>
      <w:r w:rsidRPr="0010484D">
        <w:rPr>
          <w:rFonts w:ascii="Times New Roman" w:hAnsi="Times New Roman"/>
          <w:sz w:val="24"/>
          <w:szCs w:val="24"/>
        </w:rPr>
        <w:lastRenderedPageBreak/>
        <w:t xml:space="preserve">Việc điều trị Bệnh tật hoặc Thương tật của Người được bảo hiểm (i) xảy ra trong thời gian sản phẩm bảo hiểm bổ sung này có hiệu lực và </w:t>
      </w:r>
      <w:r w:rsidR="003338BF" w:rsidRPr="0010484D">
        <w:rPr>
          <w:rFonts w:ascii="Times New Roman" w:hAnsi="Times New Roman"/>
          <w:sz w:val="24"/>
          <w:szCs w:val="24"/>
        </w:rPr>
        <w:t xml:space="preserve">bắt đầu </w:t>
      </w:r>
      <w:r w:rsidRPr="0010484D">
        <w:rPr>
          <w:rFonts w:ascii="Times New Roman" w:hAnsi="Times New Roman"/>
          <w:sz w:val="24"/>
          <w:szCs w:val="24"/>
        </w:rPr>
        <w:t>sau Thời hạn loại trừ được quy định tại Điều 1.8, và (ii) là việc điều trị Cần thiết và hợp lý về mặt y tế; và</w:t>
      </w:r>
    </w:p>
    <w:p w:rsidR="005817B0" w:rsidRPr="0010484D" w:rsidRDefault="005817B0" w:rsidP="00A73676">
      <w:pPr>
        <w:pStyle w:val="ListParagraph"/>
        <w:numPr>
          <w:ilvl w:val="0"/>
          <w:numId w:val="31"/>
        </w:numPr>
        <w:spacing w:before="120" w:after="120"/>
        <w:ind w:left="1440" w:hanging="274"/>
        <w:contextualSpacing w:val="0"/>
        <w:rPr>
          <w:color w:val="000000"/>
          <w:szCs w:val="24"/>
        </w:rPr>
      </w:pPr>
      <w:r w:rsidRPr="0010484D">
        <w:rPr>
          <w:rFonts w:ascii="Times New Roman" w:hAnsi="Times New Roman"/>
          <w:sz w:val="24"/>
          <w:szCs w:val="24"/>
        </w:rPr>
        <w:t xml:space="preserve">Trong giới hạn chi trả tối đa </w:t>
      </w:r>
      <w:proofErr w:type="gramStart"/>
      <w:r w:rsidRPr="0010484D">
        <w:rPr>
          <w:rFonts w:ascii="Times New Roman" w:hAnsi="Times New Roman"/>
          <w:sz w:val="24"/>
          <w:szCs w:val="24"/>
        </w:rPr>
        <w:t>theo</w:t>
      </w:r>
      <w:proofErr w:type="gramEnd"/>
      <w:r w:rsidRPr="0010484D">
        <w:rPr>
          <w:rFonts w:ascii="Times New Roman" w:hAnsi="Times New Roman"/>
          <w:sz w:val="24"/>
          <w:szCs w:val="24"/>
        </w:rPr>
        <w:t xml:space="preserve"> quy định tại điều 2.</w:t>
      </w:r>
      <w:r w:rsidR="00B4083F" w:rsidRPr="0010484D">
        <w:rPr>
          <w:rFonts w:ascii="Times New Roman" w:hAnsi="Times New Roman"/>
          <w:sz w:val="24"/>
          <w:szCs w:val="24"/>
        </w:rPr>
        <w:t>3</w:t>
      </w:r>
      <w:r w:rsidRPr="0010484D">
        <w:rPr>
          <w:rFonts w:ascii="Times New Roman" w:hAnsi="Times New Roman"/>
          <w:sz w:val="24"/>
          <w:szCs w:val="24"/>
        </w:rPr>
        <w:t>.</w:t>
      </w:r>
    </w:p>
    <w:p w:rsidR="00305A38" w:rsidRPr="0010484D" w:rsidRDefault="00C062AC" w:rsidP="005266FB">
      <w:pPr>
        <w:numPr>
          <w:ilvl w:val="0"/>
          <w:numId w:val="6"/>
        </w:numPr>
        <w:spacing w:before="120" w:after="120" w:line="288" w:lineRule="auto"/>
        <w:ind w:left="1080" w:hanging="630"/>
        <w:rPr>
          <w:b/>
          <w:bCs/>
          <w:color w:val="000000"/>
          <w:szCs w:val="24"/>
          <w:lang w:val="en-US"/>
        </w:rPr>
      </w:pPr>
      <w:r w:rsidRPr="0010484D">
        <w:rPr>
          <w:b/>
          <w:bCs/>
          <w:color w:val="000000"/>
          <w:szCs w:val="24"/>
          <w:lang w:val="en-US"/>
        </w:rPr>
        <w:t>Q</w:t>
      </w:r>
      <w:r w:rsidR="004A42BE" w:rsidRPr="0010484D">
        <w:rPr>
          <w:b/>
          <w:bCs/>
          <w:color w:val="000000"/>
          <w:szCs w:val="24"/>
          <w:lang w:val="en-US"/>
        </w:rPr>
        <w:t xml:space="preserve">uyền lợi </w:t>
      </w:r>
      <w:r w:rsidR="005817B0" w:rsidRPr="0010484D">
        <w:rPr>
          <w:b/>
          <w:bCs/>
          <w:color w:val="000000"/>
          <w:szCs w:val="24"/>
          <w:lang w:val="en-US"/>
        </w:rPr>
        <w:t>H</w:t>
      </w:r>
      <w:r w:rsidR="002F0DC7" w:rsidRPr="0010484D">
        <w:rPr>
          <w:b/>
          <w:bCs/>
          <w:color w:val="000000"/>
          <w:szCs w:val="24"/>
          <w:lang w:val="en-US"/>
        </w:rPr>
        <w:t xml:space="preserve">ỗ trợ </w:t>
      </w:r>
      <w:r w:rsidR="004A42BE" w:rsidRPr="0010484D">
        <w:rPr>
          <w:b/>
          <w:bCs/>
          <w:color w:val="000000"/>
          <w:szCs w:val="24"/>
          <w:lang w:val="en-US"/>
        </w:rPr>
        <w:t>đ</w:t>
      </w:r>
      <w:r w:rsidR="008B50E7" w:rsidRPr="0010484D">
        <w:rPr>
          <w:b/>
          <w:bCs/>
          <w:color w:val="000000"/>
          <w:szCs w:val="24"/>
          <w:lang w:val="en-US"/>
        </w:rPr>
        <w:t>iều trị nội trú</w:t>
      </w:r>
    </w:p>
    <w:p w:rsidR="004A42BE" w:rsidRPr="0010484D" w:rsidRDefault="007A435C" w:rsidP="005266FB">
      <w:pPr>
        <w:spacing w:before="120" w:after="120" w:line="276" w:lineRule="auto"/>
        <w:ind w:left="1080"/>
        <w:rPr>
          <w:szCs w:val="24"/>
        </w:rPr>
      </w:pPr>
      <w:r w:rsidRPr="0010484D">
        <w:rPr>
          <w:szCs w:val="24"/>
        </w:rPr>
        <w:t>N</w:t>
      </w:r>
      <w:r w:rsidR="004A42BE" w:rsidRPr="0010484D">
        <w:rPr>
          <w:szCs w:val="24"/>
        </w:rPr>
        <w:t>ếu Người được bảo hiểm Nằm viện như là Bệnh nhân nội trú tại Bệnh viện, để điều trị Bệnh tật hoặc Thương tật</w:t>
      </w:r>
      <w:r w:rsidR="00983883" w:rsidRPr="0010484D">
        <w:rPr>
          <w:szCs w:val="24"/>
        </w:rPr>
        <w:t>, Dai-ichi Life Việt Nam sẽ chi trả các quyền lợi tương ứng sau:</w:t>
      </w:r>
    </w:p>
    <w:p w:rsidR="005F2FB5" w:rsidRPr="0010484D" w:rsidRDefault="005F2FB5" w:rsidP="005266FB">
      <w:pPr>
        <w:pStyle w:val="ListParagraph"/>
        <w:numPr>
          <w:ilvl w:val="2"/>
          <w:numId w:val="17"/>
        </w:numPr>
        <w:tabs>
          <w:tab w:val="clear" w:pos="720"/>
        </w:tabs>
        <w:spacing w:before="120" w:after="120" w:line="288" w:lineRule="auto"/>
        <w:ind w:left="1620" w:hanging="540"/>
        <w:contextualSpacing w:val="0"/>
        <w:jc w:val="both"/>
        <w:rPr>
          <w:rFonts w:ascii="Times New Roman" w:hAnsi="Times New Roman"/>
          <w:b/>
          <w:i/>
          <w:sz w:val="24"/>
          <w:szCs w:val="24"/>
        </w:rPr>
      </w:pPr>
      <w:r w:rsidRPr="0010484D">
        <w:rPr>
          <w:rFonts w:ascii="Times New Roman" w:hAnsi="Times New Roman"/>
          <w:b/>
          <w:sz w:val="24"/>
          <w:szCs w:val="24"/>
        </w:rPr>
        <w:t xml:space="preserve">Quyền lợi </w:t>
      </w:r>
      <w:r w:rsidR="00017950" w:rsidRPr="0010484D">
        <w:rPr>
          <w:rFonts w:ascii="Times New Roman" w:hAnsi="Times New Roman"/>
          <w:b/>
          <w:sz w:val="24"/>
          <w:szCs w:val="24"/>
        </w:rPr>
        <w:t xml:space="preserve">Hỗ </w:t>
      </w:r>
      <w:r w:rsidRPr="0010484D">
        <w:rPr>
          <w:rFonts w:ascii="Times New Roman" w:hAnsi="Times New Roman"/>
          <w:b/>
          <w:sz w:val="24"/>
          <w:szCs w:val="24"/>
        </w:rPr>
        <w:t>trợ viện phí</w:t>
      </w:r>
    </w:p>
    <w:p w:rsidR="007061DF" w:rsidRPr="0010484D" w:rsidRDefault="005F2FB5" w:rsidP="007061DF">
      <w:pPr>
        <w:pStyle w:val="ListParagraph"/>
        <w:spacing w:before="120" w:after="120" w:line="288" w:lineRule="auto"/>
        <w:ind w:left="1620"/>
        <w:contextualSpacing w:val="0"/>
        <w:jc w:val="both"/>
        <w:rPr>
          <w:rFonts w:ascii="Times New Roman" w:hAnsi="Times New Roman"/>
          <w:strike/>
          <w:sz w:val="24"/>
          <w:szCs w:val="24"/>
        </w:rPr>
      </w:pPr>
      <w:proofErr w:type="gramStart"/>
      <w:r w:rsidRPr="0010484D">
        <w:rPr>
          <w:rFonts w:ascii="Times New Roman" w:hAnsi="Times New Roman"/>
          <w:sz w:val="24"/>
          <w:szCs w:val="24"/>
        </w:rPr>
        <w:t>Dai-ichi Life Việt Nam</w:t>
      </w:r>
      <w:r w:rsidR="001D2B01" w:rsidRPr="0010484D">
        <w:rPr>
          <w:rFonts w:ascii="Times New Roman" w:hAnsi="Times New Roman"/>
          <w:sz w:val="24"/>
          <w:szCs w:val="24"/>
        </w:rPr>
        <w:t xml:space="preserve"> sẽ chi trả </w:t>
      </w:r>
      <w:r w:rsidR="00CC41DF" w:rsidRPr="0010484D">
        <w:rPr>
          <w:rFonts w:ascii="Times New Roman" w:hAnsi="Times New Roman"/>
          <w:sz w:val="24"/>
          <w:szCs w:val="24"/>
        </w:rPr>
        <w:t xml:space="preserve">100% </w:t>
      </w:r>
      <w:r w:rsidR="001D2B01" w:rsidRPr="0010484D">
        <w:rPr>
          <w:rFonts w:ascii="Times New Roman" w:hAnsi="Times New Roman"/>
          <w:sz w:val="24"/>
          <w:szCs w:val="24"/>
        </w:rPr>
        <w:t xml:space="preserve">Số tiền bảo hiểm cho mỗi </w:t>
      </w:r>
      <w:r w:rsidR="00035E75" w:rsidRPr="0010484D">
        <w:rPr>
          <w:rFonts w:ascii="Times New Roman" w:hAnsi="Times New Roman"/>
          <w:sz w:val="24"/>
          <w:szCs w:val="24"/>
        </w:rPr>
        <w:t>N</w:t>
      </w:r>
      <w:r w:rsidR="001D2B01" w:rsidRPr="0010484D">
        <w:rPr>
          <w:rFonts w:ascii="Times New Roman" w:hAnsi="Times New Roman"/>
          <w:sz w:val="24"/>
          <w:szCs w:val="24"/>
        </w:rPr>
        <w:t>gày nằm viện</w:t>
      </w:r>
      <w:r w:rsidR="005817B0" w:rsidRPr="0010484D">
        <w:rPr>
          <w:rFonts w:ascii="Times New Roman" w:hAnsi="Times New Roman"/>
          <w:sz w:val="24"/>
          <w:szCs w:val="24"/>
        </w:rPr>
        <w:t>.</w:t>
      </w:r>
      <w:proofErr w:type="gramEnd"/>
    </w:p>
    <w:p w:rsidR="00305A38" w:rsidRPr="0010484D" w:rsidRDefault="00305A38" w:rsidP="002022E3">
      <w:pPr>
        <w:pStyle w:val="ListParagraph"/>
        <w:numPr>
          <w:ilvl w:val="2"/>
          <w:numId w:val="17"/>
        </w:numPr>
        <w:tabs>
          <w:tab w:val="clear" w:pos="720"/>
        </w:tabs>
        <w:spacing w:before="120" w:after="120" w:line="288" w:lineRule="auto"/>
        <w:ind w:left="1620" w:hanging="540"/>
        <w:contextualSpacing w:val="0"/>
        <w:jc w:val="both"/>
        <w:rPr>
          <w:rFonts w:ascii="Times New Roman" w:hAnsi="Times New Roman"/>
          <w:b/>
          <w:sz w:val="24"/>
          <w:szCs w:val="24"/>
        </w:rPr>
      </w:pPr>
      <w:r w:rsidRPr="0010484D">
        <w:rPr>
          <w:rFonts w:ascii="Times New Roman" w:hAnsi="Times New Roman"/>
          <w:b/>
          <w:sz w:val="24"/>
          <w:szCs w:val="24"/>
        </w:rPr>
        <w:t xml:space="preserve">Quyền lợi </w:t>
      </w:r>
      <w:r w:rsidR="00017950" w:rsidRPr="0010484D">
        <w:rPr>
          <w:rFonts w:ascii="Times New Roman" w:hAnsi="Times New Roman"/>
          <w:b/>
          <w:sz w:val="24"/>
          <w:szCs w:val="24"/>
        </w:rPr>
        <w:t xml:space="preserve">Hỗ </w:t>
      </w:r>
      <w:r w:rsidR="00096E47" w:rsidRPr="0010484D">
        <w:rPr>
          <w:rFonts w:ascii="Times New Roman" w:hAnsi="Times New Roman"/>
          <w:b/>
          <w:sz w:val="24"/>
          <w:szCs w:val="24"/>
        </w:rPr>
        <w:t xml:space="preserve">trợ </w:t>
      </w:r>
      <w:r w:rsidR="0063214F" w:rsidRPr="0010484D">
        <w:rPr>
          <w:rFonts w:ascii="Times New Roman" w:hAnsi="Times New Roman"/>
          <w:b/>
          <w:sz w:val="24"/>
          <w:szCs w:val="24"/>
        </w:rPr>
        <w:t xml:space="preserve">điều trị tại Khoa/ </w:t>
      </w:r>
      <w:r w:rsidR="003009BF" w:rsidRPr="0010484D">
        <w:rPr>
          <w:rFonts w:ascii="Times New Roman" w:hAnsi="Times New Roman"/>
          <w:b/>
          <w:sz w:val="24"/>
          <w:szCs w:val="24"/>
        </w:rPr>
        <w:t xml:space="preserve">phòng </w:t>
      </w:r>
      <w:r w:rsidR="0063214F" w:rsidRPr="0010484D">
        <w:rPr>
          <w:rFonts w:ascii="Times New Roman" w:hAnsi="Times New Roman"/>
          <w:b/>
          <w:sz w:val="24"/>
          <w:szCs w:val="24"/>
        </w:rPr>
        <w:t xml:space="preserve">chăm sóc đặc biệt </w:t>
      </w:r>
    </w:p>
    <w:p w:rsidR="00A3167B" w:rsidRPr="0010484D" w:rsidRDefault="00A3167B" w:rsidP="002022E3">
      <w:pPr>
        <w:pStyle w:val="ListParagraph"/>
        <w:spacing w:before="120" w:after="120" w:line="288" w:lineRule="auto"/>
        <w:ind w:left="1620"/>
        <w:contextualSpacing w:val="0"/>
        <w:jc w:val="both"/>
        <w:rPr>
          <w:rFonts w:ascii="Times New Roman" w:hAnsi="Times New Roman"/>
          <w:sz w:val="24"/>
          <w:szCs w:val="24"/>
        </w:rPr>
      </w:pPr>
      <w:r w:rsidRPr="0010484D">
        <w:rPr>
          <w:rFonts w:ascii="Times New Roman" w:hAnsi="Times New Roman"/>
          <w:sz w:val="24"/>
          <w:szCs w:val="24"/>
        </w:rPr>
        <w:t xml:space="preserve">Dai-ichi Life Việt Nam sẽ chi trả 100% Số tiền bảo hiểm cho mỗi </w:t>
      </w:r>
      <w:r w:rsidR="004646A2" w:rsidRPr="0010484D">
        <w:rPr>
          <w:rFonts w:ascii="Times New Roman" w:hAnsi="Times New Roman"/>
          <w:sz w:val="24"/>
          <w:szCs w:val="24"/>
        </w:rPr>
        <w:t>N</w:t>
      </w:r>
      <w:r w:rsidRPr="0010484D">
        <w:rPr>
          <w:rFonts w:ascii="Times New Roman" w:hAnsi="Times New Roman"/>
          <w:sz w:val="24"/>
          <w:szCs w:val="24"/>
        </w:rPr>
        <w:t xml:space="preserve">gày nằm </w:t>
      </w:r>
      <w:r w:rsidR="004646A2" w:rsidRPr="0010484D">
        <w:rPr>
          <w:rFonts w:ascii="Times New Roman" w:hAnsi="Times New Roman"/>
          <w:sz w:val="24"/>
          <w:szCs w:val="24"/>
        </w:rPr>
        <w:t xml:space="preserve">viện mà người được bảo hiểm được </w:t>
      </w:r>
      <w:r w:rsidRPr="0010484D">
        <w:rPr>
          <w:rFonts w:ascii="Times New Roman" w:hAnsi="Times New Roman"/>
          <w:sz w:val="24"/>
          <w:szCs w:val="24"/>
        </w:rPr>
        <w:t xml:space="preserve">điều trị tại Khoa/ phòng chăm sóc đặc biệt. </w:t>
      </w:r>
    </w:p>
    <w:p w:rsidR="009B4C59" w:rsidRPr="0010484D" w:rsidRDefault="009B4C59" w:rsidP="002022E3">
      <w:pPr>
        <w:pStyle w:val="ListParagraph"/>
        <w:numPr>
          <w:ilvl w:val="2"/>
          <w:numId w:val="17"/>
        </w:numPr>
        <w:tabs>
          <w:tab w:val="clear" w:pos="720"/>
        </w:tabs>
        <w:spacing w:before="120" w:after="120" w:line="288" w:lineRule="auto"/>
        <w:ind w:left="1620" w:hanging="540"/>
        <w:contextualSpacing w:val="0"/>
        <w:jc w:val="both"/>
        <w:rPr>
          <w:rFonts w:ascii="Times New Roman" w:hAnsi="Times New Roman"/>
          <w:b/>
          <w:sz w:val="24"/>
          <w:szCs w:val="24"/>
        </w:rPr>
      </w:pPr>
      <w:r w:rsidRPr="0010484D">
        <w:rPr>
          <w:rFonts w:ascii="Times New Roman" w:hAnsi="Times New Roman"/>
          <w:b/>
          <w:sz w:val="24"/>
          <w:szCs w:val="24"/>
        </w:rPr>
        <w:t>Quyề</w:t>
      </w:r>
      <w:r w:rsidR="00D65D7F" w:rsidRPr="0010484D">
        <w:rPr>
          <w:rFonts w:ascii="Times New Roman" w:hAnsi="Times New Roman"/>
          <w:b/>
          <w:sz w:val="24"/>
          <w:szCs w:val="24"/>
        </w:rPr>
        <w:t xml:space="preserve">n lợi </w:t>
      </w:r>
      <w:r w:rsidR="00017950" w:rsidRPr="0010484D">
        <w:rPr>
          <w:rFonts w:ascii="Times New Roman" w:hAnsi="Times New Roman"/>
          <w:b/>
          <w:sz w:val="24"/>
          <w:szCs w:val="24"/>
        </w:rPr>
        <w:t>H</w:t>
      </w:r>
      <w:r w:rsidR="00D65D7F" w:rsidRPr="0010484D">
        <w:rPr>
          <w:rFonts w:ascii="Times New Roman" w:hAnsi="Times New Roman"/>
          <w:b/>
          <w:sz w:val="24"/>
          <w:szCs w:val="24"/>
        </w:rPr>
        <w:t>ỗ trợ chi phí Phẫu thuật</w:t>
      </w:r>
    </w:p>
    <w:p w:rsidR="00017950" w:rsidRPr="0010484D" w:rsidRDefault="00983883" w:rsidP="00017950">
      <w:pPr>
        <w:pStyle w:val="ListParagraph"/>
        <w:spacing w:before="120" w:after="120" w:line="288" w:lineRule="auto"/>
        <w:ind w:left="1620"/>
        <w:contextualSpacing w:val="0"/>
        <w:jc w:val="both"/>
        <w:rPr>
          <w:rFonts w:ascii="Times New Roman" w:hAnsi="Times New Roman"/>
          <w:sz w:val="24"/>
          <w:szCs w:val="24"/>
        </w:rPr>
      </w:pPr>
      <w:r w:rsidRPr="0010484D">
        <w:rPr>
          <w:rFonts w:ascii="Times New Roman" w:hAnsi="Times New Roman"/>
          <w:sz w:val="24"/>
          <w:szCs w:val="24"/>
        </w:rPr>
        <w:t xml:space="preserve">Dai-ichi Life Việt Nam </w:t>
      </w:r>
      <w:r w:rsidR="009B4C59" w:rsidRPr="0010484D">
        <w:rPr>
          <w:rFonts w:ascii="Times New Roman" w:hAnsi="Times New Roman"/>
          <w:sz w:val="24"/>
          <w:szCs w:val="24"/>
        </w:rPr>
        <w:t xml:space="preserve">sẽ chi trả </w:t>
      </w:r>
      <w:r w:rsidR="005E0660" w:rsidRPr="0010484D">
        <w:rPr>
          <w:rFonts w:ascii="Times New Roman" w:hAnsi="Times New Roman"/>
          <w:sz w:val="24"/>
          <w:szCs w:val="24"/>
        </w:rPr>
        <w:t>500</w:t>
      </w:r>
      <w:r w:rsidR="009B4C59" w:rsidRPr="0010484D">
        <w:rPr>
          <w:rFonts w:ascii="Times New Roman" w:hAnsi="Times New Roman"/>
          <w:sz w:val="24"/>
          <w:szCs w:val="24"/>
        </w:rPr>
        <w:t>% Số tiền bảo hiểm</w:t>
      </w:r>
      <w:r w:rsidR="00A3167B" w:rsidRPr="0010484D">
        <w:rPr>
          <w:rFonts w:ascii="Times New Roman" w:hAnsi="Times New Roman"/>
          <w:sz w:val="24"/>
          <w:szCs w:val="24"/>
        </w:rPr>
        <w:t xml:space="preserve"> cho mỗi Đợt nằm viện </w:t>
      </w:r>
      <w:proofErr w:type="gramStart"/>
      <w:r w:rsidR="009B4C59" w:rsidRPr="0010484D">
        <w:rPr>
          <w:rFonts w:ascii="Times New Roman" w:hAnsi="Times New Roman"/>
          <w:sz w:val="24"/>
          <w:szCs w:val="24"/>
        </w:rPr>
        <w:t xml:space="preserve">nếu </w:t>
      </w:r>
      <w:r w:rsidR="00A3167B" w:rsidRPr="0010484D">
        <w:rPr>
          <w:rFonts w:ascii="Times New Roman" w:hAnsi="Times New Roman"/>
          <w:sz w:val="24"/>
          <w:szCs w:val="24"/>
        </w:rPr>
        <w:t xml:space="preserve"> Người</w:t>
      </w:r>
      <w:proofErr w:type="gramEnd"/>
      <w:r w:rsidR="00A3167B" w:rsidRPr="0010484D">
        <w:rPr>
          <w:rFonts w:ascii="Times New Roman" w:hAnsi="Times New Roman"/>
          <w:sz w:val="24"/>
          <w:szCs w:val="24"/>
        </w:rPr>
        <w:t xml:space="preserve"> được bảo hiểm có </w:t>
      </w:r>
      <w:r w:rsidR="009B4C59" w:rsidRPr="0010484D">
        <w:rPr>
          <w:rFonts w:ascii="Times New Roman" w:hAnsi="Times New Roman"/>
          <w:sz w:val="24"/>
          <w:szCs w:val="24"/>
        </w:rPr>
        <w:t>Phẫu thuật</w:t>
      </w:r>
      <w:r w:rsidR="005817B0" w:rsidRPr="0010484D">
        <w:rPr>
          <w:rFonts w:ascii="Times New Roman" w:hAnsi="Times New Roman"/>
          <w:sz w:val="24"/>
          <w:szCs w:val="24"/>
        </w:rPr>
        <w:t>.</w:t>
      </w:r>
    </w:p>
    <w:p w:rsidR="00033232" w:rsidRPr="0010484D" w:rsidRDefault="00033232" w:rsidP="006B7DC7">
      <w:pPr>
        <w:pStyle w:val="ListParagraph"/>
        <w:numPr>
          <w:ilvl w:val="2"/>
          <w:numId w:val="17"/>
        </w:numPr>
        <w:tabs>
          <w:tab w:val="clear" w:pos="720"/>
        </w:tabs>
        <w:spacing w:before="120" w:after="120" w:line="288" w:lineRule="auto"/>
        <w:ind w:left="1620" w:hanging="540"/>
        <w:contextualSpacing w:val="0"/>
        <w:jc w:val="both"/>
        <w:rPr>
          <w:rFonts w:ascii="Times New Roman" w:hAnsi="Times New Roman"/>
          <w:b/>
          <w:sz w:val="24"/>
          <w:szCs w:val="24"/>
        </w:rPr>
      </w:pPr>
      <w:r w:rsidRPr="0010484D">
        <w:rPr>
          <w:rFonts w:ascii="Times New Roman" w:hAnsi="Times New Roman"/>
          <w:b/>
          <w:sz w:val="24"/>
          <w:szCs w:val="24"/>
        </w:rPr>
        <w:t xml:space="preserve">Quyền lợi Điều trị tại </w:t>
      </w:r>
      <w:r w:rsidR="009F6DC8" w:rsidRPr="0010484D">
        <w:rPr>
          <w:rFonts w:ascii="Times New Roman" w:hAnsi="Times New Roman"/>
          <w:b/>
          <w:sz w:val="24"/>
          <w:szCs w:val="24"/>
        </w:rPr>
        <w:t>k</w:t>
      </w:r>
      <w:r w:rsidR="00007A1F" w:rsidRPr="0010484D">
        <w:rPr>
          <w:rFonts w:ascii="Times New Roman" w:hAnsi="Times New Roman"/>
          <w:b/>
          <w:sz w:val="24"/>
          <w:szCs w:val="24"/>
        </w:rPr>
        <w:t xml:space="preserve">hoa/ </w:t>
      </w:r>
      <w:r w:rsidR="009F6DC8" w:rsidRPr="0010484D">
        <w:rPr>
          <w:rFonts w:ascii="Times New Roman" w:hAnsi="Times New Roman"/>
          <w:b/>
          <w:sz w:val="24"/>
          <w:szCs w:val="24"/>
        </w:rPr>
        <w:t>p</w:t>
      </w:r>
      <w:r w:rsidRPr="0010484D">
        <w:rPr>
          <w:rFonts w:ascii="Times New Roman" w:hAnsi="Times New Roman"/>
          <w:b/>
          <w:sz w:val="24"/>
          <w:szCs w:val="24"/>
        </w:rPr>
        <w:t xml:space="preserve">hòng cấp cứu do </w:t>
      </w:r>
      <w:r w:rsidR="00EB7808" w:rsidRPr="0010484D">
        <w:rPr>
          <w:rFonts w:ascii="Times New Roman" w:hAnsi="Times New Roman"/>
          <w:b/>
          <w:sz w:val="24"/>
          <w:szCs w:val="24"/>
        </w:rPr>
        <w:t>T</w:t>
      </w:r>
      <w:r w:rsidRPr="0010484D">
        <w:rPr>
          <w:rFonts w:ascii="Times New Roman" w:hAnsi="Times New Roman"/>
          <w:b/>
          <w:sz w:val="24"/>
          <w:szCs w:val="24"/>
        </w:rPr>
        <w:t>ai nạn</w:t>
      </w:r>
    </w:p>
    <w:p w:rsidR="00033232" w:rsidRPr="0010484D" w:rsidRDefault="00684177">
      <w:pPr>
        <w:spacing w:before="120" w:after="120" w:line="276" w:lineRule="auto"/>
        <w:ind w:left="1620"/>
        <w:rPr>
          <w:rFonts w:eastAsia="Calibri"/>
          <w:szCs w:val="24"/>
          <w:lang w:val="en-US"/>
        </w:rPr>
      </w:pPr>
      <w:r w:rsidRPr="0010484D">
        <w:rPr>
          <w:szCs w:val="24"/>
        </w:rPr>
        <w:t xml:space="preserve">Dai-ichi Life Việt Nam </w:t>
      </w:r>
      <w:r w:rsidRPr="0010484D">
        <w:rPr>
          <w:rFonts w:eastAsia="Calibri"/>
          <w:szCs w:val="24"/>
          <w:lang w:val="en-US"/>
        </w:rPr>
        <w:t>sẽ chi trả 100% Số tiền bảo hiểm cho mỗi Đợt nằm viện nếu</w:t>
      </w:r>
      <w:r w:rsidR="00DA6426" w:rsidRPr="0010484D">
        <w:rPr>
          <w:rFonts w:eastAsia="Calibri"/>
          <w:szCs w:val="24"/>
          <w:lang w:val="en-US"/>
        </w:rPr>
        <w:t xml:space="preserve"> Người được bảo hiểm </w:t>
      </w:r>
      <w:r w:rsidR="00241B9C" w:rsidRPr="0010484D">
        <w:rPr>
          <w:szCs w:val="24"/>
        </w:rPr>
        <w:t xml:space="preserve">có </w:t>
      </w:r>
      <w:r w:rsidR="009F6DC8" w:rsidRPr="0010484D">
        <w:rPr>
          <w:rFonts w:eastAsia="Calibri"/>
          <w:szCs w:val="24"/>
          <w:lang w:val="en-US"/>
        </w:rPr>
        <w:t>Đ</w:t>
      </w:r>
      <w:r w:rsidR="00DA6426" w:rsidRPr="0010484D">
        <w:rPr>
          <w:rFonts w:eastAsia="Calibri"/>
          <w:szCs w:val="24"/>
          <w:lang w:val="en-US"/>
        </w:rPr>
        <w:t xml:space="preserve">iều trị tại </w:t>
      </w:r>
      <w:r w:rsidR="009F6DC8" w:rsidRPr="0010484D">
        <w:rPr>
          <w:rFonts w:eastAsia="Calibri"/>
          <w:szCs w:val="24"/>
          <w:lang w:val="en-US"/>
        </w:rPr>
        <w:t>k</w:t>
      </w:r>
      <w:r w:rsidR="00DA6426" w:rsidRPr="0010484D">
        <w:rPr>
          <w:rFonts w:eastAsia="Calibri"/>
          <w:szCs w:val="24"/>
          <w:lang w:val="en-US"/>
        </w:rPr>
        <w:t xml:space="preserve">hoa/ </w:t>
      </w:r>
      <w:r w:rsidR="009F6DC8" w:rsidRPr="0010484D">
        <w:rPr>
          <w:rFonts w:eastAsia="Calibri"/>
          <w:szCs w:val="24"/>
          <w:lang w:val="en-US"/>
        </w:rPr>
        <w:t>p</w:t>
      </w:r>
      <w:r w:rsidR="00DA6426" w:rsidRPr="0010484D">
        <w:rPr>
          <w:rFonts w:eastAsia="Calibri"/>
          <w:szCs w:val="24"/>
          <w:lang w:val="en-US"/>
        </w:rPr>
        <w:t xml:space="preserve">hòng cấp cứu do </w:t>
      </w:r>
      <w:r w:rsidR="00EB7808" w:rsidRPr="0010484D">
        <w:rPr>
          <w:rFonts w:eastAsia="Calibri"/>
          <w:szCs w:val="24"/>
          <w:lang w:val="en-US"/>
        </w:rPr>
        <w:t>T</w:t>
      </w:r>
      <w:r w:rsidR="00DA6426" w:rsidRPr="0010484D">
        <w:rPr>
          <w:rFonts w:eastAsia="Calibri"/>
          <w:szCs w:val="24"/>
          <w:lang w:val="en-US"/>
        </w:rPr>
        <w:t>ai nạn</w:t>
      </w:r>
      <w:r w:rsidR="00241B9C" w:rsidRPr="0010484D">
        <w:rPr>
          <w:rFonts w:eastAsia="Calibri"/>
          <w:szCs w:val="24"/>
          <w:lang w:val="en-US"/>
        </w:rPr>
        <w:t>.</w:t>
      </w:r>
      <w:r w:rsidRPr="0010484D">
        <w:rPr>
          <w:rFonts w:eastAsia="Calibri"/>
          <w:szCs w:val="24"/>
          <w:lang w:val="en-US"/>
        </w:rPr>
        <w:t xml:space="preserve"> </w:t>
      </w:r>
    </w:p>
    <w:p w:rsidR="00096D3C" w:rsidRPr="0010484D" w:rsidRDefault="00096D3C" w:rsidP="00096D3C">
      <w:pPr>
        <w:spacing w:before="120" w:after="120" w:line="276" w:lineRule="auto"/>
        <w:ind w:left="1080"/>
        <w:rPr>
          <w:strike/>
          <w:szCs w:val="24"/>
          <w:lang w:val="en-US"/>
        </w:rPr>
      </w:pPr>
      <w:bookmarkStart w:id="5" w:name="_Hlk41046114"/>
      <w:proofErr w:type="gramStart"/>
      <w:r w:rsidRPr="0010484D">
        <w:rPr>
          <w:rFonts w:eastAsia="Calibri"/>
          <w:szCs w:val="24"/>
          <w:lang w:val="en-US"/>
        </w:rPr>
        <w:t>Các quyền lợi tại Điều 2.1.2 hoặc Điều 2.1.3 hoặc Điều 2.1.4 sẽ được chi trả đồng thời cùng quyền lợi tại Điều 2.1.1 nếu có phát sinh sự kiện.</w:t>
      </w:r>
      <w:proofErr w:type="gramEnd"/>
      <w:r w:rsidRPr="0010484D">
        <w:rPr>
          <w:rFonts w:eastAsia="Calibri"/>
          <w:szCs w:val="24"/>
          <w:lang w:val="en-US"/>
        </w:rPr>
        <w:t xml:space="preserve"> </w:t>
      </w:r>
      <w:bookmarkEnd w:id="5"/>
    </w:p>
    <w:p w:rsidR="00BF200C" w:rsidRPr="0010484D" w:rsidRDefault="00BF200C" w:rsidP="00096D3C">
      <w:pPr>
        <w:numPr>
          <w:ilvl w:val="0"/>
          <w:numId w:val="6"/>
        </w:numPr>
        <w:spacing w:before="240" w:after="120" w:line="288" w:lineRule="auto"/>
        <w:ind w:left="1080" w:hanging="634"/>
        <w:rPr>
          <w:b/>
          <w:bCs/>
          <w:color w:val="000000"/>
          <w:szCs w:val="24"/>
          <w:lang w:val="en-US"/>
        </w:rPr>
      </w:pPr>
      <w:bookmarkStart w:id="6" w:name="_Hlk40363385"/>
      <w:bookmarkEnd w:id="4"/>
      <w:r w:rsidRPr="0010484D">
        <w:rPr>
          <w:b/>
          <w:bCs/>
          <w:color w:val="000000"/>
          <w:szCs w:val="24"/>
          <w:lang w:val="en-US"/>
        </w:rPr>
        <w:t xml:space="preserve">Quyền lợi </w:t>
      </w:r>
      <w:bookmarkStart w:id="7" w:name="_Hlk36224947"/>
      <w:r w:rsidR="00017950" w:rsidRPr="0010484D">
        <w:rPr>
          <w:b/>
          <w:bCs/>
          <w:color w:val="000000"/>
          <w:szCs w:val="24"/>
          <w:lang w:val="en-US"/>
        </w:rPr>
        <w:t xml:space="preserve">Hỗ </w:t>
      </w:r>
      <w:r w:rsidR="008B2ADE" w:rsidRPr="0010484D">
        <w:rPr>
          <w:b/>
          <w:bCs/>
          <w:color w:val="000000"/>
          <w:szCs w:val="24"/>
          <w:lang w:val="en-US"/>
        </w:rPr>
        <w:t xml:space="preserve">trợ </w:t>
      </w:r>
      <w:r w:rsidR="00D104AC" w:rsidRPr="0010484D">
        <w:rPr>
          <w:b/>
          <w:bCs/>
          <w:color w:val="000000"/>
          <w:szCs w:val="24"/>
          <w:lang w:val="en-US"/>
        </w:rPr>
        <w:t>điều trị ngoại trú</w:t>
      </w:r>
      <w:r w:rsidR="008B2ADE" w:rsidRPr="0010484D">
        <w:rPr>
          <w:b/>
          <w:bCs/>
          <w:color w:val="000000"/>
          <w:szCs w:val="24"/>
          <w:lang w:val="en-US"/>
        </w:rPr>
        <w:t xml:space="preserve"> </w:t>
      </w:r>
      <w:bookmarkEnd w:id="7"/>
    </w:p>
    <w:p w:rsidR="00E57558" w:rsidRPr="0010484D" w:rsidRDefault="007A435C" w:rsidP="005266FB">
      <w:pPr>
        <w:spacing w:before="120" w:after="120" w:line="276" w:lineRule="auto"/>
        <w:ind w:left="1080"/>
        <w:rPr>
          <w:szCs w:val="24"/>
        </w:rPr>
      </w:pPr>
      <w:r w:rsidRPr="0010484D">
        <w:rPr>
          <w:szCs w:val="24"/>
        </w:rPr>
        <w:t>N</w:t>
      </w:r>
      <w:r w:rsidR="00BF200C" w:rsidRPr="0010484D">
        <w:rPr>
          <w:szCs w:val="24"/>
        </w:rPr>
        <w:t xml:space="preserve">ếu Người được bảo hiểm </w:t>
      </w:r>
      <w:r w:rsidR="00CC41DF" w:rsidRPr="0010484D">
        <w:rPr>
          <w:szCs w:val="24"/>
        </w:rPr>
        <w:t>trải qua điều trị</w:t>
      </w:r>
      <w:r w:rsidR="008E5EA6" w:rsidRPr="0010484D">
        <w:rPr>
          <w:szCs w:val="24"/>
        </w:rPr>
        <w:t xml:space="preserve"> như một Bệnh nhân ngoại trú để</w:t>
      </w:r>
      <w:r w:rsidR="00CC41DF" w:rsidRPr="0010484D">
        <w:rPr>
          <w:szCs w:val="24"/>
        </w:rPr>
        <w:t xml:space="preserve"> </w:t>
      </w:r>
      <w:r w:rsidR="00985CA9" w:rsidRPr="0010484D">
        <w:rPr>
          <w:szCs w:val="24"/>
        </w:rPr>
        <w:t xml:space="preserve">Lọc máu ngoài thận hoặc </w:t>
      </w:r>
      <w:r w:rsidR="008E5EA6" w:rsidRPr="0010484D">
        <w:rPr>
          <w:szCs w:val="24"/>
        </w:rPr>
        <w:t xml:space="preserve">để </w:t>
      </w:r>
      <w:r w:rsidR="00101AFD" w:rsidRPr="0010484D">
        <w:rPr>
          <w:szCs w:val="24"/>
        </w:rPr>
        <w:t xml:space="preserve">Điều </w:t>
      </w:r>
      <w:r w:rsidR="00985CA9" w:rsidRPr="0010484D">
        <w:rPr>
          <w:szCs w:val="24"/>
        </w:rPr>
        <w:t xml:space="preserve">trị ung </w:t>
      </w:r>
      <w:proofErr w:type="gramStart"/>
      <w:r w:rsidR="00985CA9" w:rsidRPr="0010484D">
        <w:rPr>
          <w:szCs w:val="24"/>
        </w:rPr>
        <w:t>thư</w:t>
      </w:r>
      <w:proofErr w:type="gramEnd"/>
      <w:r w:rsidR="00985CA9" w:rsidRPr="0010484D">
        <w:rPr>
          <w:szCs w:val="24"/>
        </w:rPr>
        <w:t>, Dai-ichi Life Việt Nam</w:t>
      </w:r>
      <w:r w:rsidR="00BF200C" w:rsidRPr="0010484D">
        <w:rPr>
          <w:szCs w:val="24"/>
        </w:rPr>
        <w:t xml:space="preserve"> sẽ chi trả </w:t>
      </w:r>
      <w:r w:rsidR="00CC41DF" w:rsidRPr="0010484D">
        <w:rPr>
          <w:szCs w:val="24"/>
        </w:rPr>
        <w:t xml:space="preserve">100% </w:t>
      </w:r>
      <w:r w:rsidR="00BF200C" w:rsidRPr="0010484D">
        <w:rPr>
          <w:szCs w:val="24"/>
        </w:rPr>
        <w:t xml:space="preserve">Số tiền bảo hiểm cho mỗi </w:t>
      </w:r>
      <w:r w:rsidR="00DC4F3A" w:rsidRPr="0010484D">
        <w:rPr>
          <w:szCs w:val="24"/>
        </w:rPr>
        <w:t xml:space="preserve">Lần </w:t>
      </w:r>
      <w:r w:rsidR="0052439D" w:rsidRPr="0010484D">
        <w:rPr>
          <w:szCs w:val="24"/>
        </w:rPr>
        <w:t>điều trị</w:t>
      </w:r>
      <w:r w:rsidR="00241B9C" w:rsidRPr="0010484D">
        <w:rPr>
          <w:szCs w:val="24"/>
        </w:rPr>
        <w:t>.</w:t>
      </w:r>
      <w:r w:rsidR="00C80074" w:rsidRPr="0010484D">
        <w:rPr>
          <w:szCs w:val="24"/>
        </w:rPr>
        <w:t xml:space="preserve"> </w:t>
      </w:r>
    </w:p>
    <w:p w:rsidR="008A2A9E" w:rsidRPr="0010484D" w:rsidRDefault="00A211AB" w:rsidP="00A73676">
      <w:pPr>
        <w:spacing w:before="120" w:after="120" w:line="288" w:lineRule="auto"/>
        <w:ind w:left="1080"/>
        <w:rPr>
          <w:szCs w:val="24"/>
        </w:rPr>
      </w:pPr>
      <w:proofErr w:type="gramStart"/>
      <w:r w:rsidRPr="0010484D">
        <w:rPr>
          <w:szCs w:val="24"/>
        </w:rPr>
        <w:t xml:space="preserve">Quyền lợi </w:t>
      </w:r>
      <w:r w:rsidR="004074B1" w:rsidRPr="0010484D">
        <w:rPr>
          <w:szCs w:val="24"/>
        </w:rPr>
        <w:t xml:space="preserve">này </w:t>
      </w:r>
      <w:r w:rsidRPr="0010484D">
        <w:rPr>
          <w:szCs w:val="24"/>
        </w:rPr>
        <w:t>sẽ không được chi trả nếu việc điều trị xảy ra trong khi Người được bảo hiểm đang là Bệnh nhân nội trú.</w:t>
      </w:r>
      <w:proofErr w:type="gramEnd"/>
      <w:r w:rsidR="008A2A9E" w:rsidRPr="0010484D">
        <w:rPr>
          <w:szCs w:val="24"/>
        </w:rPr>
        <w:t xml:space="preserve"> </w:t>
      </w:r>
    </w:p>
    <w:p w:rsidR="006507CA" w:rsidRPr="0010484D" w:rsidRDefault="006507CA" w:rsidP="006507CA">
      <w:pPr>
        <w:numPr>
          <w:ilvl w:val="0"/>
          <w:numId w:val="6"/>
        </w:numPr>
        <w:spacing w:before="120" w:after="120" w:line="288" w:lineRule="auto"/>
        <w:ind w:left="1080" w:hanging="630"/>
        <w:rPr>
          <w:b/>
          <w:bCs/>
          <w:color w:val="000000"/>
          <w:szCs w:val="24"/>
          <w:lang w:val="en-US"/>
        </w:rPr>
      </w:pPr>
      <w:bookmarkStart w:id="8" w:name="_Hlk40367993"/>
      <w:r w:rsidRPr="0010484D">
        <w:rPr>
          <w:b/>
          <w:bCs/>
          <w:color w:val="000000"/>
          <w:szCs w:val="24"/>
          <w:lang w:val="en-US"/>
        </w:rPr>
        <w:t>Giới hạn chi trả</w:t>
      </w:r>
    </w:p>
    <w:p w:rsidR="006507CA" w:rsidRPr="0010484D" w:rsidRDefault="004F2991" w:rsidP="006507CA">
      <w:pPr>
        <w:spacing w:before="120" w:after="120" w:line="276" w:lineRule="auto"/>
        <w:ind w:left="1080"/>
        <w:rPr>
          <w:color w:val="000000"/>
          <w:szCs w:val="24"/>
          <w:lang w:val="en-US"/>
        </w:rPr>
      </w:pPr>
      <w:r w:rsidRPr="00C77029">
        <w:rPr>
          <w:color w:val="000000"/>
          <w:szCs w:val="24"/>
          <w:lang w:val="en-US"/>
        </w:rPr>
        <w:t>Trong mọi trường hợp, tổng các quyền lợi bảo hiểm được quy định tại Điều 2.1 và Điều 2.2 được chi trả không vượt quá 1.000 lần Số tiền bảo hiểm và giới hạn tối đa cho từng quyền lợi dưới đây</w:t>
      </w:r>
      <w:r w:rsidR="00C062AC" w:rsidRPr="0010484D">
        <w:rPr>
          <w:color w:val="000000"/>
          <w:szCs w:val="24"/>
          <w:lang w:val="en-US"/>
        </w:rPr>
        <w:t>:</w:t>
      </w:r>
    </w:p>
    <w:tbl>
      <w:tblPr>
        <w:tblW w:w="4540" w:type="pct"/>
        <w:tblInd w:w="1075" w:type="dxa"/>
        <w:tblBorders>
          <w:top w:val="single" w:sz="4" w:space="0" w:color="auto"/>
          <w:left w:val="single" w:sz="4" w:space="0" w:color="auto"/>
          <w:bottom w:val="single" w:sz="4" w:space="0" w:color="auto"/>
          <w:right w:val="single" w:sz="4" w:space="0" w:color="auto"/>
          <w:insideH w:val="single" w:sz="8" w:space="0" w:color="BFBFBF"/>
          <w:insideV w:val="single" w:sz="4" w:space="0" w:color="auto"/>
        </w:tblBorders>
        <w:tblCellMar>
          <w:left w:w="0" w:type="dxa"/>
          <w:right w:w="0" w:type="dxa"/>
        </w:tblCellMar>
        <w:tblLook w:val="04A0"/>
      </w:tblPr>
      <w:tblGrid>
        <w:gridCol w:w="4418"/>
        <w:gridCol w:w="1002"/>
        <w:gridCol w:w="1160"/>
        <w:gridCol w:w="2625"/>
      </w:tblGrid>
      <w:tr w:rsidR="00015F0B" w:rsidRPr="0010484D" w:rsidTr="006B7DC7">
        <w:trPr>
          <w:trHeight w:val="20"/>
        </w:trPr>
        <w:tc>
          <w:tcPr>
            <w:tcW w:w="2400" w:type="pct"/>
            <w:tcMar>
              <w:top w:w="0" w:type="dxa"/>
              <w:left w:w="108" w:type="dxa"/>
              <w:bottom w:w="0" w:type="dxa"/>
              <w:right w:w="108" w:type="dxa"/>
            </w:tcMar>
            <w:vAlign w:val="center"/>
            <w:hideMark/>
          </w:tcPr>
          <w:p w:rsidR="00C062AC" w:rsidRPr="0010484D" w:rsidRDefault="007A435C" w:rsidP="007A435C">
            <w:pPr>
              <w:rPr>
                <w:b/>
                <w:bCs/>
                <w:color w:val="FFFFFF"/>
              </w:rPr>
            </w:pPr>
            <w:r w:rsidRPr="0010484D">
              <w:rPr>
                <w:b/>
                <w:bCs/>
              </w:rPr>
              <w:t>Giới hạn chi trả tối đa</w:t>
            </w:r>
          </w:p>
        </w:tc>
        <w:tc>
          <w:tcPr>
            <w:tcW w:w="544" w:type="pct"/>
            <w:vAlign w:val="center"/>
          </w:tcPr>
          <w:p w:rsidR="00C062AC" w:rsidRPr="0010484D" w:rsidRDefault="00C062AC" w:rsidP="00526FA9">
            <w:pPr>
              <w:jc w:val="center"/>
              <w:rPr>
                <w:b/>
                <w:bCs/>
              </w:rPr>
            </w:pPr>
            <w:r w:rsidRPr="0010484D">
              <w:rPr>
                <w:b/>
                <w:bCs/>
              </w:rPr>
              <w:t xml:space="preserve">Một </w:t>
            </w:r>
            <w:r w:rsidR="00015F0B" w:rsidRPr="0010484D">
              <w:rPr>
                <w:b/>
                <w:bCs/>
              </w:rPr>
              <w:t>Đ</w:t>
            </w:r>
            <w:r w:rsidRPr="0010484D">
              <w:rPr>
                <w:b/>
                <w:bCs/>
              </w:rPr>
              <w:t>ợt nằm viện</w:t>
            </w:r>
          </w:p>
        </w:tc>
        <w:tc>
          <w:tcPr>
            <w:tcW w:w="630" w:type="pct"/>
            <w:vAlign w:val="center"/>
          </w:tcPr>
          <w:p w:rsidR="00C062AC" w:rsidRPr="0010484D" w:rsidRDefault="00400059" w:rsidP="00526FA9">
            <w:pPr>
              <w:jc w:val="center"/>
              <w:rPr>
                <w:b/>
                <w:bCs/>
              </w:rPr>
            </w:pPr>
            <w:r w:rsidRPr="0010484D">
              <w:rPr>
                <w:b/>
                <w:bCs/>
              </w:rPr>
              <w:t>Một Năm hợp đồng</w:t>
            </w:r>
          </w:p>
        </w:tc>
        <w:tc>
          <w:tcPr>
            <w:tcW w:w="1426" w:type="pct"/>
            <w:tcMar>
              <w:top w:w="0" w:type="dxa"/>
              <w:left w:w="108" w:type="dxa"/>
              <w:bottom w:w="0" w:type="dxa"/>
              <w:right w:w="108" w:type="dxa"/>
            </w:tcMar>
            <w:vAlign w:val="center"/>
            <w:hideMark/>
          </w:tcPr>
          <w:p w:rsidR="00C062AC" w:rsidRPr="00817A63" w:rsidRDefault="00400059" w:rsidP="00526FA9">
            <w:pPr>
              <w:jc w:val="center"/>
              <w:rPr>
                <w:b/>
                <w:bCs/>
                <w:lang w:val="en-US"/>
              </w:rPr>
            </w:pPr>
            <w:r w:rsidRPr="0010484D">
              <w:rPr>
                <w:b/>
                <w:bCs/>
              </w:rPr>
              <w:t>Trong suốt thời gian tham gia</w:t>
            </w:r>
            <w:r w:rsidR="006D6BE9" w:rsidRPr="0010484D">
              <w:rPr>
                <w:b/>
                <w:bCs/>
                <w:lang w:val="vi-VN"/>
              </w:rPr>
              <w:t xml:space="preserve"> sản phẩm</w:t>
            </w:r>
            <w:r w:rsidRPr="0010484D">
              <w:rPr>
                <w:b/>
                <w:bCs/>
              </w:rPr>
              <w:t xml:space="preserve"> bảo hiểm</w:t>
            </w:r>
            <w:r w:rsidR="006D6BE9" w:rsidRPr="0010484D">
              <w:rPr>
                <w:b/>
                <w:bCs/>
                <w:lang w:val="vi-VN"/>
              </w:rPr>
              <w:t xml:space="preserve"> bổ sung này</w:t>
            </w:r>
            <w:r w:rsidR="00817A63">
              <w:rPr>
                <w:b/>
                <w:bCs/>
                <w:lang w:val="en-US"/>
              </w:rPr>
              <w:t xml:space="preserve"> (</w:t>
            </w:r>
            <w:r w:rsidR="00817A63" w:rsidRPr="00307372">
              <w:rPr>
                <w:b/>
                <w:bCs/>
                <w:lang w:val="en-US"/>
              </w:rPr>
              <w:t>t</w:t>
            </w:r>
            <w:r w:rsidR="00817A63" w:rsidRPr="00597BF1">
              <w:rPr>
                <w:b/>
                <w:bCs/>
                <w:lang w:val="en-US"/>
              </w:rPr>
              <w:t xml:space="preserve">ừ ngày </w:t>
            </w:r>
            <w:r w:rsidR="00817A63" w:rsidRPr="00307372">
              <w:rPr>
                <w:b/>
                <w:bCs/>
                <w:szCs w:val="24"/>
              </w:rPr>
              <w:t>chấp thuận bảo hiểm của năm hợp đồng đầu tiên</w:t>
            </w:r>
            <w:r w:rsidR="00817A63" w:rsidRPr="00307372">
              <w:rPr>
                <w:b/>
                <w:bCs/>
                <w:lang w:val="en-US"/>
              </w:rPr>
              <w:t xml:space="preserve"> cho đến ng</w:t>
            </w:r>
            <w:r w:rsidR="00817A63" w:rsidRPr="00597BF1">
              <w:rPr>
                <w:b/>
                <w:bCs/>
                <w:lang w:val="en-US"/>
              </w:rPr>
              <w:t>ày chấm dứt hiệu lực</w:t>
            </w:r>
            <w:r w:rsidR="00817A63">
              <w:rPr>
                <w:b/>
                <w:bCs/>
                <w:lang w:val="en-US"/>
              </w:rPr>
              <w:t xml:space="preserve">) </w:t>
            </w:r>
            <w:r w:rsidR="00817A63" w:rsidRPr="00307372">
              <w:rPr>
                <w:b/>
                <w:bCs/>
                <w:lang w:val="en-US"/>
              </w:rPr>
              <w:t xml:space="preserve"> </w:t>
            </w:r>
          </w:p>
        </w:tc>
      </w:tr>
      <w:tr w:rsidR="00C062AC" w:rsidRPr="0010484D" w:rsidTr="006B7DC7">
        <w:trPr>
          <w:trHeight w:val="20"/>
        </w:trPr>
        <w:tc>
          <w:tcPr>
            <w:tcW w:w="2400" w:type="pct"/>
            <w:shd w:val="clear" w:color="auto" w:fill="DBE5F1" w:themeFill="accent1" w:themeFillTint="33"/>
            <w:tcMar>
              <w:top w:w="0" w:type="dxa"/>
              <w:left w:w="108" w:type="dxa"/>
              <w:bottom w:w="0" w:type="dxa"/>
              <w:right w:w="108" w:type="dxa"/>
            </w:tcMar>
            <w:vAlign w:val="center"/>
          </w:tcPr>
          <w:p w:rsidR="00C062AC" w:rsidRPr="0010484D" w:rsidRDefault="00C062AC" w:rsidP="00400059">
            <w:pPr>
              <w:rPr>
                <w:b/>
                <w:bCs/>
              </w:rPr>
            </w:pPr>
            <w:r w:rsidRPr="0010484D">
              <w:rPr>
                <w:b/>
                <w:bCs/>
              </w:rPr>
              <w:lastRenderedPageBreak/>
              <w:t xml:space="preserve">Quyền lợi </w:t>
            </w:r>
            <w:r w:rsidR="00017950" w:rsidRPr="0010484D">
              <w:rPr>
                <w:b/>
                <w:bCs/>
              </w:rPr>
              <w:t>H</w:t>
            </w:r>
            <w:r w:rsidRPr="0010484D">
              <w:rPr>
                <w:b/>
                <w:bCs/>
              </w:rPr>
              <w:t>ỗ trợ viện phí</w:t>
            </w:r>
          </w:p>
          <w:p w:rsidR="00400059" w:rsidRPr="0010484D" w:rsidRDefault="00400059" w:rsidP="00400059">
            <w:pPr>
              <w:rPr>
                <w:i/>
                <w:iCs/>
              </w:rPr>
            </w:pPr>
            <w:r w:rsidRPr="0010484D">
              <w:rPr>
                <w:i/>
                <w:iCs/>
              </w:rPr>
              <w:t xml:space="preserve">(đơn vị: </w:t>
            </w:r>
            <w:r w:rsidRPr="0010484D">
              <w:rPr>
                <w:i/>
                <w:iCs/>
                <w:szCs w:val="24"/>
              </w:rPr>
              <w:t>Ngày nằm viện)</w:t>
            </w:r>
          </w:p>
        </w:tc>
        <w:tc>
          <w:tcPr>
            <w:tcW w:w="544" w:type="pct"/>
            <w:shd w:val="clear" w:color="auto" w:fill="DBE5F1" w:themeFill="accent1" w:themeFillTint="33"/>
            <w:vAlign w:val="center"/>
          </w:tcPr>
          <w:p w:rsidR="00C062AC" w:rsidRPr="0010484D" w:rsidRDefault="00C062AC" w:rsidP="007A435C">
            <w:pPr>
              <w:jc w:val="center"/>
            </w:pPr>
            <w:r w:rsidRPr="0010484D">
              <w:t>20</w:t>
            </w:r>
          </w:p>
        </w:tc>
        <w:tc>
          <w:tcPr>
            <w:tcW w:w="630" w:type="pct"/>
            <w:shd w:val="clear" w:color="auto" w:fill="DBE5F1" w:themeFill="accent1" w:themeFillTint="33"/>
            <w:vAlign w:val="center"/>
          </w:tcPr>
          <w:p w:rsidR="00C062AC" w:rsidRPr="0010484D" w:rsidRDefault="00C062AC" w:rsidP="007A435C">
            <w:pPr>
              <w:jc w:val="center"/>
            </w:pPr>
            <w:r w:rsidRPr="0010484D">
              <w:t>100</w:t>
            </w:r>
          </w:p>
        </w:tc>
        <w:tc>
          <w:tcPr>
            <w:tcW w:w="1426" w:type="pct"/>
            <w:shd w:val="clear" w:color="auto" w:fill="DBE5F1" w:themeFill="accent1" w:themeFillTint="33"/>
            <w:tcMar>
              <w:top w:w="0" w:type="dxa"/>
              <w:left w:w="108" w:type="dxa"/>
              <w:bottom w:w="0" w:type="dxa"/>
              <w:right w:w="108" w:type="dxa"/>
            </w:tcMar>
            <w:vAlign w:val="center"/>
          </w:tcPr>
          <w:p w:rsidR="00C062AC" w:rsidRPr="0010484D" w:rsidRDefault="00C062AC" w:rsidP="007A435C">
            <w:pPr>
              <w:jc w:val="center"/>
            </w:pPr>
            <w:r w:rsidRPr="0010484D">
              <w:t>1</w:t>
            </w:r>
            <w:r w:rsidR="00400059" w:rsidRPr="0010484D">
              <w:t>.</w:t>
            </w:r>
            <w:r w:rsidRPr="0010484D">
              <w:t>000</w:t>
            </w:r>
          </w:p>
        </w:tc>
      </w:tr>
      <w:tr w:rsidR="00015F0B" w:rsidRPr="0010484D" w:rsidTr="006B7DC7">
        <w:trPr>
          <w:trHeight w:val="20"/>
        </w:trPr>
        <w:tc>
          <w:tcPr>
            <w:tcW w:w="2400" w:type="pct"/>
            <w:shd w:val="clear" w:color="auto" w:fill="auto"/>
            <w:tcMar>
              <w:top w:w="0" w:type="dxa"/>
              <w:left w:w="108" w:type="dxa"/>
              <w:bottom w:w="0" w:type="dxa"/>
              <w:right w:w="108" w:type="dxa"/>
            </w:tcMar>
            <w:vAlign w:val="center"/>
          </w:tcPr>
          <w:p w:rsidR="00C062AC" w:rsidRPr="0010484D" w:rsidRDefault="00C062AC" w:rsidP="00400059">
            <w:pPr>
              <w:rPr>
                <w:b/>
                <w:bCs/>
              </w:rPr>
            </w:pPr>
            <w:r w:rsidRPr="0010484D">
              <w:rPr>
                <w:rFonts w:ascii="Times New Roman Bold" w:hAnsi="Times New Roman Bold"/>
                <w:b/>
                <w:bCs/>
                <w:spacing w:val="16"/>
              </w:rPr>
              <w:t xml:space="preserve">Quyền lợi </w:t>
            </w:r>
            <w:r w:rsidR="00017950" w:rsidRPr="0010484D">
              <w:rPr>
                <w:rFonts w:ascii="Times New Roman Bold" w:hAnsi="Times New Roman Bold"/>
                <w:b/>
                <w:bCs/>
                <w:spacing w:val="16"/>
              </w:rPr>
              <w:t xml:space="preserve">Hỗ </w:t>
            </w:r>
            <w:r w:rsidRPr="0010484D">
              <w:rPr>
                <w:rFonts w:ascii="Times New Roman Bold" w:hAnsi="Times New Roman Bold"/>
                <w:b/>
                <w:bCs/>
                <w:spacing w:val="16"/>
              </w:rPr>
              <w:t>trợ điều trị tại Khoa</w:t>
            </w:r>
            <w:r w:rsidRPr="0010484D">
              <w:rPr>
                <w:b/>
                <w:bCs/>
              </w:rPr>
              <w:t>/ phòng chăm sóc đặc biệt</w:t>
            </w:r>
          </w:p>
          <w:p w:rsidR="00400059" w:rsidRPr="0010484D" w:rsidRDefault="00400059" w:rsidP="00400059">
            <w:pPr>
              <w:rPr>
                <w:b/>
                <w:bCs/>
              </w:rPr>
            </w:pPr>
            <w:r w:rsidRPr="0010484D">
              <w:rPr>
                <w:i/>
                <w:iCs/>
              </w:rPr>
              <w:t xml:space="preserve">(đơn vị: </w:t>
            </w:r>
            <w:r w:rsidRPr="0010484D">
              <w:rPr>
                <w:i/>
                <w:iCs/>
                <w:szCs w:val="24"/>
              </w:rPr>
              <w:t>Ngày nằm viện)</w:t>
            </w:r>
          </w:p>
        </w:tc>
        <w:tc>
          <w:tcPr>
            <w:tcW w:w="544" w:type="pct"/>
            <w:shd w:val="clear" w:color="auto" w:fill="auto"/>
            <w:vAlign w:val="center"/>
          </w:tcPr>
          <w:p w:rsidR="00C062AC" w:rsidRPr="0010484D" w:rsidRDefault="00C062AC" w:rsidP="007A435C">
            <w:pPr>
              <w:jc w:val="center"/>
            </w:pPr>
            <w:r w:rsidRPr="0010484D">
              <w:t>10</w:t>
            </w:r>
          </w:p>
        </w:tc>
        <w:tc>
          <w:tcPr>
            <w:tcW w:w="630" w:type="pct"/>
            <w:shd w:val="clear" w:color="auto" w:fill="auto"/>
            <w:vAlign w:val="center"/>
          </w:tcPr>
          <w:p w:rsidR="00C062AC" w:rsidRPr="0010484D" w:rsidRDefault="00C062AC" w:rsidP="007A435C">
            <w:pPr>
              <w:jc w:val="center"/>
            </w:pPr>
            <w:r w:rsidRPr="0010484D">
              <w:t>50</w:t>
            </w:r>
          </w:p>
        </w:tc>
        <w:tc>
          <w:tcPr>
            <w:tcW w:w="1426" w:type="pct"/>
            <w:shd w:val="clear" w:color="auto" w:fill="auto"/>
            <w:tcMar>
              <w:top w:w="0" w:type="dxa"/>
              <w:left w:w="108" w:type="dxa"/>
              <w:bottom w:w="0" w:type="dxa"/>
              <w:right w:w="108" w:type="dxa"/>
            </w:tcMar>
            <w:vAlign w:val="center"/>
          </w:tcPr>
          <w:p w:rsidR="00C062AC" w:rsidRPr="0010484D" w:rsidRDefault="00C062AC" w:rsidP="007A435C">
            <w:pPr>
              <w:jc w:val="center"/>
            </w:pPr>
            <w:r w:rsidRPr="0010484D">
              <w:t>500</w:t>
            </w:r>
          </w:p>
        </w:tc>
      </w:tr>
      <w:tr w:rsidR="00C062AC" w:rsidRPr="0010484D" w:rsidTr="006B7DC7">
        <w:trPr>
          <w:trHeight w:val="20"/>
        </w:trPr>
        <w:tc>
          <w:tcPr>
            <w:tcW w:w="2400" w:type="pct"/>
            <w:shd w:val="clear" w:color="auto" w:fill="DBE5F1" w:themeFill="accent1" w:themeFillTint="33"/>
            <w:tcMar>
              <w:top w:w="0" w:type="dxa"/>
              <w:left w:w="108" w:type="dxa"/>
              <w:bottom w:w="0" w:type="dxa"/>
              <w:right w:w="108" w:type="dxa"/>
            </w:tcMar>
            <w:vAlign w:val="center"/>
          </w:tcPr>
          <w:p w:rsidR="00C062AC" w:rsidRPr="0010484D" w:rsidRDefault="00C062AC" w:rsidP="00400059">
            <w:pPr>
              <w:rPr>
                <w:b/>
                <w:bCs/>
              </w:rPr>
            </w:pPr>
            <w:r w:rsidRPr="0010484D">
              <w:rPr>
                <w:b/>
                <w:bCs/>
              </w:rPr>
              <w:t xml:space="preserve">Quyền lợi </w:t>
            </w:r>
            <w:r w:rsidR="00017950" w:rsidRPr="0010484D">
              <w:rPr>
                <w:b/>
                <w:bCs/>
              </w:rPr>
              <w:t xml:space="preserve">Hỗ </w:t>
            </w:r>
            <w:r w:rsidRPr="0010484D">
              <w:rPr>
                <w:b/>
                <w:bCs/>
              </w:rPr>
              <w:t>trợ chi phí Phẫu thuật</w:t>
            </w:r>
          </w:p>
          <w:p w:rsidR="00400059" w:rsidRPr="0010484D" w:rsidRDefault="00526FA9" w:rsidP="00400059">
            <w:pPr>
              <w:rPr>
                <w:b/>
                <w:bCs/>
              </w:rPr>
            </w:pPr>
            <w:r w:rsidRPr="0010484D">
              <w:rPr>
                <w:i/>
                <w:iCs/>
              </w:rPr>
              <w:t>(đơn vị: Lần Phẫu thuật</w:t>
            </w:r>
            <w:r w:rsidRPr="0010484D">
              <w:rPr>
                <w:i/>
                <w:iCs/>
                <w:szCs w:val="24"/>
              </w:rPr>
              <w:t>)</w:t>
            </w:r>
          </w:p>
        </w:tc>
        <w:tc>
          <w:tcPr>
            <w:tcW w:w="544" w:type="pct"/>
            <w:shd w:val="clear" w:color="auto" w:fill="DBE5F1" w:themeFill="accent1" w:themeFillTint="33"/>
            <w:vAlign w:val="center"/>
          </w:tcPr>
          <w:p w:rsidR="00C062AC" w:rsidRPr="0010484D" w:rsidRDefault="00C062AC" w:rsidP="007A435C">
            <w:pPr>
              <w:jc w:val="center"/>
            </w:pPr>
            <w:r w:rsidRPr="0010484D">
              <w:t>1</w:t>
            </w:r>
          </w:p>
        </w:tc>
        <w:tc>
          <w:tcPr>
            <w:tcW w:w="630" w:type="pct"/>
            <w:shd w:val="clear" w:color="auto" w:fill="DBE5F1" w:themeFill="accent1" w:themeFillTint="33"/>
            <w:vAlign w:val="center"/>
          </w:tcPr>
          <w:p w:rsidR="00C062AC" w:rsidRPr="0010484D" w:rsidRDefault="00C062AC" w:rsidP="007A435C">
            <w:pPr>
              <w:jc w:val="center"/>
            </w:pPr>
            <w:r w:rsidRPr="0010484D">
              <w:t>5</w:t>
            </w:r>
          </w:p>
        </w:tc>
        <w:tc>
          <w:tcPr>
            <w:tcW w:w="1426" w:type="pct"/>
            <w:shd w:val="clear" w:color="auto" w:fill="DBE5F1" w:themeFill="accent1" w:themeFillTint="33"/>
            <w:tcMar>
              <w:top w:w="0" w:type="dxa"/>
              <w:left w:w="108" w:type="dxa"/>
              <w:bottom w:w="0" w:type="dxa"/>
              <w:right w:w="108" w:type="dxa"/>
            </w:tcMar>
            <w:vAlign w:val="center"/>
          </w:tcPr>
          <w:p w:rsidR="00C062AC" w:rsidRPr="0010484D" w:rsidRDefault="00C062AC" w:rsidP="007A435C">
            <w:pPr>
              <w:jc w:val="center"/>
            </w:pPr>
            <w:r w:rsidRPr="0010484D">
              <w:t>20</w:t>
            </w:r>
          </w:p>
        </w:tc>
      </w:tr>
      <w:tr w:rsidR="00015F0B" w:rsidRPr="0010484D" w:rsidTr="006B7DC7">
        <w:trPr>
          <w:trHeight w:val="20"/>
        </w:trPr>
        <w:tc>
          <w:tcPr>
            <w:tcW w:w="2400" w:type="pct"/>
            <w:shd w:val="clear" w:color="auto" w:fill="auto"/>
            <w:tcMar>
              <w:top w:w="0" w:type="dxa"/>
              <w:left w:w="108" w:type="dxa"/>
              <w:bottom w:w="0" w:type="dxa"/>
              <w:right w:w="108" w:type="dxa"/>
            </w:tcMar>
            <w:vAlign w:val="center"/>
          </w:tcPr>
          <w:p w:rsidR="00C062AC" w:rsidRPr="0010484D" w:rsidRDefault="00C062AC" w:rsidP="00B4083F">
            <w:pPr>
              <w:rPr>
                <w:b/>
                <w:bCs/>
              </w:rPr>
            </w:pPr>
            <w:r w:rsidRPr="0010484D">
              <w:rPr>
                <w:b/>
                <w:bCs/>
              </w:rPr>
              <w:t xml:space="preserve">Quyền lợi Điều trị tại khoa/ </w:t>
            </w:r>
            <w:r w:rsidR="006B7DC7" w:rsidRPr="0010484D">
              <w:rPr>
                <w:b/>
                <w:bCs/>
              </w:rPr>
              <w:t xml:space="preserve">               </w:t>
            </w:r>
            <w:r w:rsidRPr="0010484D">
              <w:rPr>
                <w:b/>
                <w:bCs/>
              </w:rPr>
              <w:t>phòng cấp cứu do Tai nạn</w:t>
            </w:r>
          </w:p>
          <w:p w:rsidR="00400059" w:rsidRPr="0010484D" w:rsidRDefault="00526FA9" w:rsidP="00400059">
            <w:pPr>
              <w:rPr>
                <w:b/>
                <w:bCs/>
              </w:rPr>
            </w:pPr>
            <w:r w:rsidRPr="0010484D">
              <w:rPr>
                <w:i/>
                <w:iCs/>
              </w:rPr>
              <w:t>(đơn vị: Lần điều trị</w:t>
            </w:r>
            <w:r w:rsidRPr="0010484D">
              <w:rPr>
                <w:i/>
                <w:iCs/>
                <w:szCs w:val="24"/>
              </w:rPr>
              <w:t>)</w:t>
            </w:r>
          </w:p>
        </w:tc>
        <w:tc>
          <w:tcPr>
            <w:tcW w:w="544" w:type="pct"/>
            <w:shd w:val="clear" w:color="auto" w:fill="auto"/>
            <w:vAlign w:val="center"/>
          </w:tcPr>
          <w:p w:rsidR="00C062AC" w:rsidRPr="0010484D" w:rsidRDefault="00C062AC" w:rsidP="007A435C">
            <w:pPr>
              <w:jc w:val="center"/>
            </w:pPr>
            <w:r w:rsidRPr="0010484D">
              <w:t>1</w:t>
            </w:r>
          </w:p>
        </w:tc>
        <w:tc>
          <w:tcPr>
            <w:tcW w:w="630" w:type="pct"/>
            <w:shd w:val="clear" w:color="auto" w:fill="auto"/>
            <w:vAlign w:val="center"/>
          </w:tcPr>
          <w:p w:rsidR="00C062AC" w:rsidRPr="0010484D" w:rsidRDefault="00C062AC" w:rsidP="007A435C">
            <w:pPr>
              <w:jc w:val="center"/>
            </w:pPr>
            <w:r w:rsidRPr="0010484D">
              <w:t>5</w:t>
            </w:r>
          </w:p>
        </w:tc>
        <w:tc>
          <w:tcPr>
            <w:tcW w:w="1426" w:type="pct"/>
            <w:shd w:val="clear" w:color="auto" w:fill="auto"/>
            <w:tcMar>
              <w:top w:w="0" w:type="dxa"/>
              <w:left w:w="108" w:type="dxa"/>
              <w:bottom w:w="0" w:type="dxa"/>
              <w:right w:w="108" w:type="dxa"/>
            </w:tcMar>
            <w:vAlign w:val="center"/>
          </w:tcPr>
          <w:p w:rsidR="00C062AC" w:rsidRPr="0010484D" w:rsidRDefault="00C062AC" w:rsidP="007A435C">
            <w:pPr>
              <w:jc w:val="center"/>
            </w:pPr>
            <w:r w:rsidRPr="0010484D">
              <w:t>20</w:t>
            </w:r>
          </w:p>
        </w:tc>
      </w:tr>
      <w:tr w:rsidR="00C062AC" w:rsidRPr="0010484D" w:rsidTr="006B7DC7">
        <w:trPr>
          <w:trHeight w:val="20"/>
        </w:trPr>
        <w:tc>
          <w:tcPr>
            <w:tcW w:w="2400" w:type="pct"/>
            <w:shd w:val="clear" w:color="auto" w:fill="DBE5F1" w:themeFill="accent1" w:themeFillTint="33"/>
            <w:tcMar>
              <w:top w:w="0" w:type="dxa"/>
              <w:left w:w="108" w:type="dxa"/>
              <w:bottom w:w="0" w:type="dxa"/>
              <w:right w:w="108" w:type="dxa"/>
            </w:tcMar>
            <w:vAlign w:val="center"/>
          </w:tcPr>
          <w:p w:rsidR="00C062AC" w:rsidRPr="0010484D" w:rsidRDefault="00C062AC" w:rsidP="007A435C">
            <w:pPr>
              <w:rPr>
                <w:b/>
                <w:bCs/>
              </w:rPr>
            </w:pPr>
            <w:r w:rsidRPr="0010484D">
              <w:rPr>
                <w:b/>
                <w:bCs/>
              </w:rPr>
              <w:t xml:space="preserve">Quyền lợi </w:t>
            </w:r>
            <w:r w:rsidR="00017950" w:rsidRPr="0010484D">
              <w:rPr>
                <w:b/>
                <w:bCs/>
              </w:rPr>
              <w:t xml:space="preserve">Hỗ </w:t>
            </w:r>
            <w:r w:rsidRPr="0010484D">
              <w:rPr>
                <w:b/>
                <w:bCs/>
              </w:rPr>
              <w:t>trợ điều trị ngoại trú</w:t>
            </w:r>
          </w:p>
          <w:p w:rsidR="00400059" w:rsidRPr="0010484D" w:rsidRDefault="00400059" w:rsidP="007A435C">
            <w:pPr>
              <w:rPr>
                <w:b/>
                <w:bCs/>
              </w:rPr>
            </w:pPr>
            <w:r w:rsidRPr="0010484D">
              <w:rPr>
                <w:i/>
                <w:iCs/>
              </w:rPr>
              <w:t>(đơn vị: Lần điều trị</w:t>
            </w:r>
            <w:r w:rsidRPr="0010484D">
              <w:rPr>
                <w:i/>
                <w:iCs/>
                <w:szCs w:val="24"/>
              </w:rPr>
              <w:t>)</w:t>
            </w:r>
          </w:p>
        </w:tc>
        <w:tc>
          <w:tcPr>
            <w:tcW w:w="544" w:type="pct"/>
            <w:shd w:val="clear" w:color="auto" w:fill="DBE5F1" w:themeFill="accent1" w:themeFillTint="33"/>
            <w:vAlign w:val="center"/>
          </w:tcPr>
          <w:p w:rsidR="00C062AC" w:rsidRPr="0010484D" w:rsidRDefault="00400059" w:rsidP="007A435C">
            <w:pPr>
              <w:jc w:val="center"/>
            </w:pPr>
            <w:r w:rsidRPr="0010484D">
              <w:t>Không áp dụng</w:t>
            </w:r>
          </w:p>
        </w:tc>
        <w:tc>
          <w:tcPr>
            <w:tcW w:w="630" w:type="pct"/>
            <w:shd w:val="clear" w:color="auto" w:fill="DBE5F1" w:themeFill="accent1" w:themeFillTint="33"/>
            <w:vAlign w:val="center"/>
          </w:tcPr>
          <w:p w:rsidR="00C062AC" w:rsidRPr="0010484D" w:rsidRDefault="00C062AC" w:rsidP="007A435C">
            <w:pPr>
              <w:jc w:val="center"/>
            </w:pPr>
            <w:r w:rsidRPr="0010484D">
              <w:t>100</w:t>
            </w:r>
          </w:p>
        </w:tc>
        <w:tc>
          <w:tcPr>
            <w:tcW w:w="1426" w:type="pct"/>
            <w:shd w:val="clear" w:color="auto" w:fill="DBE5F1" w:themeFill="accent1" w:themeFillTint="33"/>
            <w:tcMar>
              <w:top w:w="0" w:type="dxa"/>
              <w:left w:w="108" w:type="dxa"/>
              <w:bottom w:w="0" w:type="dxa"/>
              <w:right w:w="108" w:type="dxa"/>
            </w:tcMar>
            <w:vAlign w:val="center"/>
          </w:tcPr>
          <w:p w:rsidR="00C062AC" w:rsidRPr="0010484D" w:rsidRDefault="00C062AC" w:rsidP="007A435C">
            <w:pPr>
              <w:jc w:val="center"/>
            </w:pPr>
            <w:r w:rsidRPr="0010484D">
              <w:t>1</w:t>
            </w:r>
            <w:r w:rsidR="00526FA9" w:rsidRPr="0010484D">
              <w:t>.</w:t>
            </w:r>
            <w:r w:rsidRPr="0010484D">
              <w:t>000</w:t>
            </w:r>
          </w:p>
        </w:tc>
      </w:tr>
    </w:tbl>
    <w:p w:rsidR="00DC4F3A" w:rsidRPr="0010484D" w:rsidRDefault="00015F0B" w:rsidP="00015F0B">
      <w:pPr>
        <w:spacing w:before="120" w:after="120" w:line="276" w:lineRule="auto"/>
        <w:ind w:left="1080"/>
        <w:rPr>
          <w:color w:val="000000"/>
          <w:szCs w:val="24"/>
          <w:lang w:val="en-US"/>
        </w:rPr>
      </w:pPr>
      <w:r w:rsidRPr="0010484D">
        <w:rPr>
          <w:color w:val="000000"/>
          <w:szCs w:val="24"/>
          <w:lang w:val="en-US"/>
        </w:rPr>
        <w:t xml:space="preserve">Giới hạn chi trả tối đa, nếu không được sử dụng hết trong một Đợt nằm viện hoặc một Năm hợp đồng, sẽ không được tính cộng dồn cho Đợt nằm viện hoặc Năm hợp đồng tiếp </w:t>
      </w:r>
      <w:proofErr w:type="gramStart"/>
      <w:r w:rsidRPr="0010484D">
        <w:rPr>
          <w:color w:val="000000"/>
          <w:szCs w:val="24"/>
          <w:lang w:val="en-US"/>
        </w:rPr>
        <w:t>theo</w:t>
      </w:r>
      <w:proofErr w:type="gramEnd"/>
      <w:r w:rsidRPr="0010484D">
        <w:rPr>
          <w:color w:val="000000"/>
          <w:szCs w:val="24"/>
          <w:lang w:val="en-US"/>
        </w:rPr>
        <w:t>.</w:t>
      </w:r>
    </w:p>
    <w:bookmarkEnd w:id="6"/>
    <w:bookmarkEnd w:id="8"/>
    <w:p w:rsidR="00305A38" w:rsidRPr="0010484D" w:rsidRDefault="00305A38" w:rsidP="005266FB">
      <w:pPr>
        <w:pStyle w:val="Heading1"/>
        <w:numPr>
          <w:ilvl w:val="0"/>
          <w:numId w:val="17"/>
        </w:numPr>
        <w:tabs>
          <w:tab w:val="clear" w:pos="360"/>
          <w:tab w:val="clear" w:pos="990"/>
          <w:tab w:val="left" w:pos="1080"/>
        </w:tabs>
        <w:spacing w:line="288" w:lineRule="auto"/>
        <w:rPr>
          <w:rFonts w:ascii="Times New Roman" w:hAnsi="Times New Roman"/>
          <w:szCs w:val="24"/>
        </w:rPr>
      </w:pPr>
      <w:r w:rsidRPr="0010484D">
        <w:rPr>
          <w:rFonts w:ascii="Times New Roman" w:hAnsi="Times New Roman"/>
          <w:szCs w:val="24"/>
        </w:rPr>
        <w:t>CÁC QUY ĐỊNH LOẠI TRỪ TRÁCH NHIỆM BẢO HIỂM</w:t>
      </w:r>
    </w:p>
    <w:p w:rsidR="00035E75" w:rsidRPr="0010484D" w:rsidRDefault="00035E75" w:rsidP="005266FB">
      <w:pPr>
        <w:spacing w:before="120" w:after="120" w:line="288" w:lineRule="auto"/>
        <w:ind w:left="1080"/>
        <w:rPr>
          <w:szCs w:val="24"/>
          <w:lang w:val="en-US"/>
        </w:rPr>
      </w:pPr>
      <w:r w:rsidRPr="0010484D">
        <w:rPr>
          <w:szCs w:val="24"/>
          <w:lang w:val="en-US"/>
        </w:rPr>
        <w:t xml:space="preserve">Dai-ichi Life Việt Nam sẽ không </w:t>
      </w:r>
      <w:r w:rsidR="007E2094" w:rsidRPr="0010484D">
        <w:rPr>
          <w:szCs w:val="24"/>
          <w:lang w:val="en-US"/>
        </w:rPr>
        <w:t xml:space="preserve">chi trả </w:t>
      </w:r>
      <w:r w:rsidRPr="0010484D">
        <w:rPr>
          <w:szCs w:val="24"/>
          <w:lang w:val="en-US"/>
        </w:rPr>
        <w:t>quyền lợi</w:t>
      </w:r>
      <w:r w:rsidR="007E2094" w:rsidRPr="0010484D">
        <w:rPr>
          <w:szCs w:val="24"/>
          <w:lang w:val="en-US"/>
        </w:rPr>
        <w:t xml:space="preserve"> bảo hiểm theo quy định của</w:t>
      </w:r>
      <w:r w:rsidRPr="0010484D">
        <w:rPr>
          <w:szCs w:val="24"/>
          <w:lang w:val="en-US"/>
        </w:rPr>
        <w:t xml:space="preserve"> Quy tắc và Điều khoản </w:t>
      </w:r>
      <w:r w:rsidR="00E30244" w:rsidRPr="0010484D">
        <w:rPr>
          <w:szCs w:val="24"/>
          <w:lang w:val="en-US"/>
        </w:rPr>
        <w:t>này</w:t>
      </w:r>
      <w:r w:rsidRPr="0010484D">
        <w:rPr>
          <w:szCs w:val="24"/>
          <w:lang w:val="en-US"/>
        </w:rPr>
        <w:t xml:space="preserve"> nếu việc điều trị Bệnh tật/ Thương tật của Người được bảo hiểm phát sinh từ hoặc là hậu quả của bất kỳ trường hợp hoặc sự việc nào sau đây: </w:t>
      </w:r>
    </w:p>
    <w:p w:rsidR="00035E75" w:rsidRPr="0010484D" w:rsidRDefault="00035E75" w:rsidP="005266FB">
      <w:pPr>
        <w:numPr>
          <w:ilvl w:val="0"/>
          <w:numId w:val="20"/>
        </w:numPr>
        <w:tabs>
          <w:tab w:val="left" w:pos="1350"/>
        </w:tabs>
        <w:spacing w:before="120" w:after="120" w:line="288" w:lineRule="auto"/>
        <w:ind w:left="1350" w:hanging="270"/>
        <w:rPr>
          <w:szCs w:val="24"/>
          <w:lang w:val="en-US"/>
        </w:rPr>
      </w:pPr>
      <w:r w:rsidRPr="0010484D">
        <w:rPr>
          <w:szCs w:val="24"/>
          <w:lang w:val="en-US"/>
        </w:rPr>
        <w:t xml:space="preserve">Các tình trạng tồn tại trước mà không được khai báo và không được Dai-ichi Life Việt Nam chấp thuận; hoặc các tình trạng tồn tại trước có khai báo và không được Dai-ichi Life Việt Nam chấp thuận vào thời điểm thẩm định </w:t>
      </w:r>
      <w:r w:rsidR="001826A9" w:rsidRPr="0010484D">
        <w:rPr>
          <w:szCs w:val="24"/>
          <w:lang w:val="en-US"/>
        </w:rPr>
        <w:t>s</w:t>
      </w:r>
      <w:r w:rsidR="00E30244" w:rsidRPr="0010484D">
        <w:rPr>
          <w:szCs w:val="24"/>
          <w:lang w:val="en-US"/>
        </w:rPr>
        <w:t>ản phẩm bảo hiểm bổ sung này</w:t>
      </w:r>
      <w:r w:rsidRPr="0010484D">
        <w:rPr>
          <w:szCs w:val="24"/>
          <w:lang w:val="en-US"/>
        </w:rPr>
        <w:t>.</w:t>
      </w:r>
    </w:p>
    <w:p w:rsidR="00035E75" w:rsidRPr="0010484D" w:rsidRDefault="003831C2" w:rsidP="005266FB">
      <w:pPr>
        <w:numPr>
          <w:ilvl w:val="0"/>
          <w:numId w:val="20"/>
        </w:numPr>
        <w:tabs>
          <w:tab w:val="left" w:pos="1350"/>
        </w:tabs>
        <w:spacing w:before="120" w:after="120" w:line="288" w:lineRule="auto"/>
        <w:ind w:left="1350" w:hanging="270"/>
        <w:rPr>
          <w:szCs w:val="24"/>
          <w:lang w:val="en-US"/>
        </w:rPr>
      </w:pPr>
      <w:r w:rsidRPr="0010484D">
        <w:rPr>
          <w:szCs w:val="24"/>
          <w:lang w:val="en-US"/>
        </w:rPr>
        <w:t>T</w:t>
      </w:r>
      <w:r w:rsidR="00035E75" w:rsidRPr="0010484D">
        <w:rPr>
          <w:szCs w:val="24"/>
          <w:lang w:val="en-US"/>
        </w:rPr>
        <w:t>ình trạng b</w:t>
      </w:r>
      <w:r w:rsidR="00EB15B7" w:rsidRPr="0010484D">
        <w:rPr>
          <w:szCs w:val="24"/>
          <w:lang w:val="en-US"/>
        </w:rPr>
        <w:t>ẩ</w:t>
      </w:r>
      <w:r w:rsidR="00035E75" w:rsidRPr="0010484D">
        <w:rPr>
          <w:szCs w:val="24"/>
          <w:lang w:val="en-US"/>
        </w:rPr>
        <w:t>m sinh</w:t>
      </w:r>
      <w:r w:rsidRPr="0010484D">
        <w:rPr>
          <w:szCs w:val="24"/>
          <w:lang w:val="en-US"/>
        </w:rPr>
        <w:t xml:space="preserve">, </w:t>
      </w:r>
      <w:r w:rsidR="00035E75" w:rsidRPr="0010484D">
        <w:rPr>
          <w:szCs w:val="24"/>
          <w:lang w:val="en-US"/>
        </w:rPr>
        <w:t>khuyết tật khi sinh.</w:t>
      </w:r>
    </w:p>
    <w:p w:rsidR="00035E75" w:rsidRPr="0010484D" w:rsidRDefault="00035E75" w:rsidP="005266FB">
      <w:pPr>
        <w:numPr>
          <w:ilvl w:val="0"/>
          <w:numId w:val="20"/>
        </w:numPr>
        <w:tabs>
          <w:tab w:val="left" w:pos="1350"/>
        </w:tabs>
        <w:spacing w:before="120" w:after="120" w:line="288" w:lineRule="auto"/>
        <w:ind w:left="1350" w:hanging="270"/>
        <w:rPr>
          <w:szCs w:val="24"/>
          <w:lang w:val="en-US"/>
        </w:rPr>
      </w:pPr>
      <w:r w:rsidRPr="0010484D">
        <w:rPr>
          <w:szCs w:val="24"/>
          <w:lang w:val="en-US"/>
        </w:rPr>
        <w:t>Bệnh động kinh, tất cả các hình thức của tràn dịch não, cắt bao quy đầu, tất cả các hình thức của hẹp, dài bao quy đầu và các biến chứng của chúng, tất cả các trường hợp vẹo vách ngăn mũi.</w:t>
      </w:r>
    </w:p>
    <w:p w:rsidR="00035E75" w:rsidRPr="0010484D" w:rsidRDefault="00EB15B7" w:rsidP="005266FB">
      <w:pPr>
        <w:numPr>
          <w:ilvl w:val="0"/>
          <w:numId w:val="20"/>
        </w:numPr>
        <w:tabs>
          <w:tab w:val="left" w:pos="1350"/>
        </w:tabs>
        <w:spacing w:before="120" w:after="120" w:line="288" w:lineRule="auto"/>
        <w:ind w:left="1350" w:hanging="270"/>
        <w:rPr>
          <w:szCs w:val="24"/>
          <w:lang w:val="en-US"/>
        </w:rPr>
      </w:pPr>
      <w:r w:rsidRPr="0010484D">
        <w:rPr>
          <w:szCs w:val="24"/>
          <w:lang w:val="en-US"/>
        </w:rPr>
        <w:t>Các bệnh lây truyền qua đường tình dục (STD) hoặc c</w:t>
      </w:r>
      <w:r w:rsidR="00035E75" w:rsidRPr="0010484D">
        <w:rPr>
          <w:szCs w:val="24"/>
          <w:lang w:val="en-US"/>
        </w:rPr>
        <w:t>ác tình trạng có liên quan đến HIV, hội chứng suy giảm miễn dịch mắc phải (AIDS)</w:t>
      </w:r>
      <w:r w:rsidR="002022E3" w:rsidRPr="0010484D">
        <w:rPr>
          <w:szCs w:val="24"/>
          <w:lang w:val="en-US"/>
        </w:rPr>
        <w:t>,</w:t>
      </w:r>
      <w:r w:rsidR="00035E75" w:rsidRPr="0010484D">
        <w:rPr>
          <w:szCs w:val="24"/>
          <w:lang w:val="en-US"/>
        </w:rPr>
        <w:t xml:space="preserve"> ngoại trừ trường hợp nhiễm HIV trong khi đang thực hiện nhiệm vụ của mình tại nơi làm việc như là một nhân viên y tế hoặc công an, cảnh sát. </w:t>
      </w:r>
    </w:p>
    <w:p w:rsidR="00035E75" w:rsidRPr="0010484D" w:rsidRDefault="00035E75" w:rsidP="005266FB">
      <w:pPr>
        <w:numPr>
          <w:ilvl w:val="0"/>
          <w:numId w:val="20"/>
        </w:numPr>
        <w:tabs>
          <w:tab w:val="left" w:pos="1350"/>
        </w:tabs>
        <w:spacing w:before="120" w:after="120" w:line="288" w:lineRule="auto"/>
        <w:ind w:left="1350" w:hanging="270"/>
        <w:rPr>
          <w:szCs w:val="24"/>
          <w:lang w:val="en-US"/>
        </w:rPr>
      </w:pPr>
      <w:r w:rsidRPr="0010484D">
        <w:rPr>
          <w:szCs w:val="24"/>
          <w:lang w:val="en-US"/>
        </w:rPr>
        <w:t>Điều trị hoặc phòng ngừa để giảm nhẹ các triệu chứng thông thường liên quan đến tuổi già, sự mãn kinh, hoặc dậy thì sớm, rối loạn chức năng tình dục hoặc điều trị rối loạn sinh lý hoặc thay đổi giới tính.</w:t>
      </w:r>
    </w:p>
    <w:p w:rsidR="00035E75" w:rsidRPr="0010484D" w:rsidRDefault="00035E75" w:rsidP="005266FB">
      <w:pPr>
        <w:numPr>
          <w:ilvl w:val="0"/>
          <w:numId w:val="20"/>
        </w:numPr>
        <w:tabs>
          <w:tab w:val="left" w:pos="1350"/>
        </w:tabs>
        <w:spacing w:before="120" w:after="120" w:line="288" w:lineRule="auto"/>
        <w:ind w:left="1350" w:hanging="270"/>
        <w:rPr>
          <w:szCs w:val="24"/>
          <w:lang w:val="en-US"/>
        </w:rPr>
      </w:pPr>
      <w:r w:rsidRPr="0010484D">
        <w:rPr>
          <w:szCs w:val="24"/>
          <w:lang w:val="en-US"/>
        </w:rPr>
        <w:t>Tất cả các chi phí, dịch vụ hoặc điều trị y tế liên quan đến:</w:t>
      </w:r>
    </w:p>
    <w:p w:rsidR="00035E75" w:rsidRPr="0010484D" w:rsidRDefault="00035E75" w:rsidP="005266FB">
      <w:pPr>
        <w:pStyle w:val="ListParagraph"/>
        <w:numPr>
          <w:ilvl w:val="0"/>
          <w:numId w:val="21"/>
        </w:numPr>
        <w:spacing w:before="120" w:after="120" w:line="288" w:lineRule="auto"/>
        <w:ind w:left="1620" w:hanging="270"/>
        <w:contextualSpacing w:val="0"/>
        <w:jc w:val="both"/>
        <w:rPr>
          <w:rFonts w:ascii="Times New Roman" w:hAnsi="Times New Roman"/>
          <w:sz w:val="24"/>
          <w:szCs w:val="24"/>
        </w:rPr>
      </w:pPr>
      <w:r w:rsidRPr="0010484D">
        <w:rPr>
          <w:rFonts w:ascii="Times New Roman" w:hAnsi="Times New Roman"/>
          <w:sz w:val="24"/>
          <w:szCs w:val="24"/>
        </w:rPr>
        <w:t xml:space="preserve">Sự bất thường của thị lực bao gồm nhưng không chỉ giới hạn ở tất cả các hình thức lác mắt (lé), kính đeo mắt, kính sát tròng, </w:t>
      </w:r>
      <w:r w:rsidR="00EB7808" w:rsidRPr="0010484D">
        <w:rPr>
          <w:rFonts w:ascii="Times New Roman" w:hAnsi="Times New Roman"/>
          <w:sz w:val="24"/>
          <w:szCs w:val="24"/>
        </w:rPr>
        <w:t>p</w:t>
      </w:r>
      <w:r w:rsidRPr="0010484D">
        <w:rPr>
          <w:rFonts w:ascii="Times New Roman" w:hAnsi="Times New Roman"/>
          <w:sz w:val="24"/>
          <w:szCs w:val="24"/>
        </w:rPr>
        <w:t>hẫu thuật điều trị tật khúc xạ hoặc lão thị và bất kỳ chi phí nào có liên quan đến việc điều trị trợ giúp thị giác; kiểm tra thính lực;</w:t>
      </w:r>
    </w:p>
    <w:p w:rsidR="00035E75" w:rsidRPr="0010484D" w:rsidRDefault="00035E75" w:rsidP="005266FB">
      <w:pPr>
        <w:pStyle w:val="ListParagraph"/>
        <w:numPr>
          <w:ilvl w:val="0"/>
          <w:numId w:val="21"/>
        </w:numPr>
        <w:spacing w:before="120" w:after="120" w:line="288" w:lineRule="auto"/>
        <w:ind w:left="1620" w:hanging="270"/>
        <w:contextualSpacing w:val="0"/>
        <w:jc w:val="both"/>
        <w:rPr>
          <w:rFonts w:ascii="Times New Roman" w:hAnsi="Times New Roman"/>
          <w:sz w:val="24"/>
          <w:szCs w:val="24"/>
        </w:rPr>
      </w:pPr>
      <w:r w:rsidRPr="0010484D">
        <w:rPr>
          <w:rFonts w:ascii="Times New Roman" w:hAnsi="Times New Roman"/>
          <w:sz w:val="24"/>
          <w:szCs w:val="24"/>
        </w:rPr>
        <w:t>Mua hoặc sử dụng các thiết bị chỉnh hình, hỗ trợ chức năng, lắp ghép nhân tạo như chân, tay giả, máy trợ thính hoặc các thiết bị có tính chất tương tự;</w:t>
      </w:r>
    </w:p>
    <w:p w:rsidR="00035E75" w:rsidRPr="0010484D" w:rsidRDefault="00035E75" w:rsidP="005266FB">
      <w:pPr>
        <w:pStyle w:val="ListParagraph"/>
        <w:numPr>
          <w:ilvl w:val="0"/>
          <w:numId w:val="21"/>
        </w:numPr>
        <w:spacing w:before="120" w:after="120" w:line="288" w:lineRule="auto"/>
        <w:ind w:left="1620" w:hanging="270"/>
        <w:contextualSpacing w:val="0"/>
        <w:jc w:val="both"/>
        <w:rPr>
          <w:rFonts w:ascii="Times New Roman" w:hAnsi="Times New Roman"/>
          <w:sz w:val="24"/>
          <w:szCs w:val="24"/>
        </w:rPr>
      </w:pPr>
      <w:r w:rsidRPr="0010484D">
        <w:rPr>
          <w:rFonts w:ascii="Times New Roman" w:hAnsi="Times New Roman"/>
          <w:sz w:val="24"/>
          <w:szCs w:val="24"/>
        </w:rPr>
        <w:lastRenderedPageBreak/>
        <w:t>Chẩn đoán, chăm sóc hoặc điều trị nha khoa</w:t>
      </w:r>
      <w:r w:rsidR="00101AFD" w:rsidRPr="0010484D">
        <w:rPr>
          <w:rFonts w:ascii="Times New Roman" w:hAnsi="Times New Roman"/>
          <w:sz w:val="24"/>
          <w:szCs w:val="24"/>
        </w:rPr>
        <w:t>;</w:t>
      </w:r>
    </w:p>
    <w:p w:rsidR="00035E75" w:rsidRPr="0010484D" w:rsidRDefault="00035E75" w:rsidP="005266FB">
      <w:pPr>
        <w:pStyle w:val="ListParagraph"/>
        <w:numPr>
          <w:ilvl w:val="0"/>
          <w:numId w:val="21"/>
        </w:numPr>
        <w:spacing w:before="120" w:after="120" w:line="288" w:lineRule="auto"/>
        <w:ind w:left="1620" w:hanging="270"/>
        <w:contextualSpacing w:val="0"/>
        <w:jc w:val="both"/>
        <w:rPr>
          <w:rFonts w:ascii="Times New Roman" w:hAnsi="Times New Roman"/>
          <w:sz w:val="24"/>
          <w:szCs w:val="24"/>
        </w:rPr>
      </w:pPr>
      <w:r w:rsidRPr="0010484D">
        <w:rPr>
          <w:rFonts w:ascii="Times New Roman" w:hAnsi="Times New Roman"/>
          <w:sz w:val="24"/>
          <w:szCs w:val="24"/>
        </w:rPr>
        <w:t xml:space="preserve">Vô sinh, mang thai, sinh đẻ, sẩy thai, phá thai, kế hoạch hóa gia đình hoặc bất kỳ nguyên nhân nào có liên quan đến thai sản, việc triệt sản hoặc kiểm tra việc triệt sản, bao gồm tất cả các trường hợp điều trị </w:t>
      </w:r>
      <w:r w:rsidR="00EB7808" w:rsidRPr="0010484D">
        <w:rPr>
          <w:rFonts w:ascii="Times New Roman" w:hAnsi="Times New Roman"/>
          <w:sz w:val="24"/>
          <w:szCs w:val="24"/>
        </w:rPr>
        <w:t>b</w:t>
      </w:r>
      <w:r w:rsidRPr="0010484D">
        <w:rPr>
          <w:rFonts w:ascii="Times New Roman" w:hAnsi="Times New Roman"/>
          <w:sz w:val="24"/>
          <w:szCs w:val="24"/>
        </w:rPr>
        <w:t>iến chứng thai sản</w:t>
      </w:r>
      <w:r w:rsidR="00101AFD" w:rsidRPr="0010484D">
        <w:rPr>
          <w:rFonts w:ascii="Times New Roman" w:hAnsi="Times New Roman"/>
          <w:sz w:val="24"/>
          <w:szCs w:val="24"/>
        </w:rPr>
        <w:t>;</w:t>
      </w:r>
    </w:p>
    <w:p w:rsidR="00035E75" w:rsidRPr="0010484D" w:rsidRDefault="00035E75" w:rsidP="005266FB">
      <w:pPr>
        <w:pStyle w:val="ListParagraph"/>
        <w:numPr>
          <w:ilvl w:val="0"/>
          <w:numId w:val="21"/>
        </w:numPr>
        <w:spacing w:before="120" w:after="120" w:line="288" w:lineRule="auto"/>
        <w:ind w:left="1620" w:hanging="270"/>
        <w:contextualSpacing w:val="0"/>
        <w:jc w:val="both"/>
        <w:rPr>
          <w:rFonts w:ascii="Times New Roman" w:hAnsi="Times New Roman"/>
          <w:sz w:val="24"/>
          <w:szCs w:val="24"/>
        </w:rPr>
      </w:pPr>
      <w:r w:rsidRPr="0010484D">
        <w:rPr>
          <w:rFonts w:ascii="Times New Roman" w:hAnsi="Times New Roman"/>
          <w:sz w:val="24"/>
          <w:szCs w:val="24"/>
        </w:rPr>
        <w:t>Chứng nghiện rượu và chất có cồn, nghiện thuốc lá, ma túy</w:t>
      </w:r>
      <w:r w:rsidR="00EB15B7" w:rsidRPr="0010484D">
        <w:rPr>
          <w:rFonts w:ascii="Times New Roman" w:hAnsi="Times New Roman"/>
          <w:sz w:val="24"/>
          <w:szCs w:val="24"/>
        </w:rPr>
        <w:t>, dược chất gây nghiện</w:t>
      </w:r>
      <w:r w:rsidRPr="0010484D">
        <w:rPr>
          <w:rFonts w:ascii="Times New Roman" w:hAnsi="Times New Roman"/>
          <w:sz w:val="24"/>
          <w:szCs w:val="24"/>
        </w:rPr>
        <w:t xml:space="preserve"> hoặc các chất gây nghiện khác được quy định bởi pháp luật Việt Nam;</w:t>
      </w:r>
    </w:p>
    <w:p w:rsidR="00035E75" w:rsidRPr="0010484D" w:rsidRDefault="00035E75" w:rsidP="005266FB">
      <w:pPr>
        <w:pStyle w:val="ListParagraph"/>
        <w:numPr>
          <w:ilvl w:val="0"/>
          <w:numId w:val="21"/>
        </w:numPr>
        <w:spacing w:before="120" w:after="120" w:line="288" w:lineRule="auto"/>
        <w:ind w:left="1620" w:hanging="270"/>
        <w:contextualSpacing w:val="0"/>
        <w:jc w:val="both"/>
        <w:rPr>
          <w:rFonts w:ascii="Times New Roman" w:hAnsi="Times New Roman"/>
          <w:sz w:val="24"/>
          <w:szCs w:val="24"/>
        </w:rPr>
      </w:pPr>
      <w:r w:rsidRPr="0010484D">
        <w:rPr>
          <w:rFonts w:ascii="Times New Roman" w:hAnsi="Times New Roman"/>
          <w:sz w:val="24"/>
          <w:szCs w:val="24"/>
        </w:rPr>
        <w:t>Các rối loạn thần kinh, suy nhược thần kinh, rối loạn giấc ngủ, mất ngủ, các rối loạn tâm thần, rối loạn lo âu, các vấn đề về tâm thần, các rối loạn nhân cách, các rối loạn về nói, tự kỷ, stress</w:t>
      </w:r>
      <w:r w:rsidR="00EB15B7" w:rsidRPr="0010484D">
        <w:rPr>
          <w:rFonts w:ascii="Times New Roman" w:hAnsi="Times New Roman"/>
          <w:sz w:val="24"/>
          <w:szCs w:val="24"/>
        </w:rPr>
        <w:t xml:space="preserve"> (căng thẳng)</w:t>
      </w:r>
      <w:r w:rsidRPr="0010484D">
        <w:rPr>
          <w:rFonts w:ascii="Times New Roman" w:hAnsi="Times New Roman"/>
          <w:sz w:val="24"/>
          <w:szCs w:val="24"/>
        </w:rPr>
        <w:t>, các rối loạn về ăn, biếng ăn và các tình trạng rối loạn tăng động giảm chú ý (ADHD);</w:t>
      </w:r>
    </w:p>
    <w:p w:rsidR="00035E75" w:rsidRPr="0010484D" w:rsidRDefault="00035E75" w:rsidP="00EB7808">
      <w:pPr>
        <w:pStyle w:val="ListParagraph"/>
        <w:numPr>
          <w:ilvl w:val="0"/>
          <w:numId w:val="21"/>
        </w:numPr>
        <w:spacing w:before="120" w:after="120" w:line="288" w:lineRule="auto"/>
        <w:ind w:left="1620" w:hanging="270"/>
        <w:contextualSpacing w:val="0"/>
        <w:jc w:val="both"/>
        <w:rPr>
          <w:rFonts w:ascii="Times New Roman" w:hAnsi="Times New Roman"/>
          <w:sz w:val="24"/>
          <w:szCs w:val="24"/>
        </w:rPr>
      </w:pPr>
      <w:r w:rsidRPr="0010484D">
        <w:rPr>
          <w:rFonts w:ascii="Times New Roman" w:hAnsi="Times New Roman"/>
          <w:sz w:val="24"/>
          <w:szCs w:val="24"/>
        </w:rPr>
        <w:t>Phẫu thuật thẩm mỹ</w:t>
      </w:r>
      <w:r w:rsidR="00EB7808" w:rsidRPr="0010484D">
        <w:rPr>
          <w:rFonts w:ascii="Times New Roman" w:hAnsi="Times New Roman"/>
          <w:sz w:val="24"/>
          <w:szCs w:val="24"/>
        </w:rPr>
        <w:t>,</w:t>
      </w:r>
      <w:r w:rsidRPr="0010484D">
        <w:rPr>
          <w:rFonts w:ascii="Times New Roman" w:hAnsi="Times New Roman"/>
          <w:sz w:val="24"/>
          <w:szCs w:val="24"/>
        </w:rPr>
        <w:t xml:space="preserve"> điều trị liên quan đến việc làm đẹp</w:t>
      </w:r>
      <w:r w:rsidR="00EB7808" w:rsidRPr="0010484D">
        <w:rPr>
          <w:rFonts w:ascii="Times New Roman" w:hAnsi="Times New Roman"/>
          <w:sz w:val="24"/>
          <w:szCs w:val="24"/>
        </w:rPr>
        <w:t xml:space="preserve"> hoặc các biến chứng của điều trị này</w:t>
      </w:r>
      <w:r w:rsidRPr="0010484D">
        <w:rPr>
          <w:rFonts w:ascii="Times New Roman" w:hAnsi="Times New Roman"/>
          <w:sz w:val="24"/>
          <w:szCs w:val="24"/>
        </w:rPr>
        <w:t xml:space="preserve"> bao gồm các vấn đề về da, viêm nang lông (trứng cá), </w:t>
      </w:r>
      <w:r w:rsidR="00EB7808" w:rsidRPr="0010484D">
        <w:rPr>
          <w:rFonts w:ascii="Times New Roman" w:hAnsi="Times New Roman"/>
          <w:sz w:val="24"/>
          <w:szCs w:val="24"/>
        </w:rPr>
        <w:t>rám da (hay nám da, sạm da), tàn nhang, mụn thịt, tăng/ giảm hoặc rối loạn sắc tố da, gàu</w:t>
      </w:r>
      <w:r w:rsidRPr="0010484D">
        <w:rPr>
          <w:szCs w:val="24"/>
        </w:rPr>
        <w:t>;</w:t>
      </w:r>
    </w:p>
    <w:p w:rsidR="00035E75" w:rsidRPr="0010484D" w:rsidRDefault="00035E75" w:rsidP="005266FB">
      <w:pPr>
        <w:pStyle w:val="ListParagraph"/>
        <w:numPr>
          <w:ilvl w:val="0"/>
          <w:numId w:val="21"/>
        </w:numPr>
        <w:spacing w:before="120" w:after="120" w:line="288" w:lineRule="auto"/>
        <w:ind w:left="1620" w:hanging="270"/>
        <w:contextualSpacing w:val="0"/>
        <w:jc w:val="both"/>
        <w:rPr>
          <w:rFonts w:ascii="Times New Roman" w:hAnsi="Times New Roman"/>
          <w:sz w:val="24"/>
          <w:szCs w:val="24"/>
        </w:rPr>
      </w:pPr>
      <w:r w:rsidRPr="0010484D">
        <w:rPr>
          <w:rFonts w:ascii="Times New Roman" w:hAnsi="Times New Roman"/>
          <w:sz w:val="24"/>
          <w:szCs w:val="24"/>
        </w:rPr>
        <w:t xml:space="preserve">Giảm cân và tăng cân, thừa cân, béo phì, suy nhược cơ thể, suy dinh dưỡng, các biến chứng về rụng tóc, sẹo, tiếp nhận hoặc sử dụng </w:t>
      </w:r>
      <w:r w:rsidR="0001339B" w:rsidRPr="0010484D">
        <w:rPr>
          <w:rFonts w:ascii="Times New Roman" w:hAnsi="Times New Roman"/>
          <w:sz w:val="24"/>
          <w:szCs w:val="24"/>
          <w:lang w:val="vi-VN"/>
        </w:rPr>
        <w:t>chất/</w:t>
      </w:r>
      <w:r w:rsidR="0088389C">
        <w:rPr>
          <w:rFonts w:ascii="Times New Roman" w:hAnsi="Times New Roman"/>
          <w:sz w:val="24"/>
          <w:szCs w:val="24"/>
        </w:rPr>
        <w:t xml:space="preserve"> </w:t>
      </w:r>
      <w:r w:rsidR="0001339B" w:rsidRPr="0010484D">
        <w:rPr>
          <w:rFonts w:ascii="Times New Roman" w:hAnsi="Times New Roman"/>
          <w:sz w:val="24"/>
          <w:szCs w:val="24"/>
          <w:lang w:val="vi-VN"/>
        </w:rPr>
        <w:t xml:space="preserve">thuốc có số đăng ký là </w:t>
      </w:r>
      <w:r w:rsidR="0001339B" w:rsidRPr="0010484D">
        <w:rPr>
          <w:rFonts w:ascii="Times New Roman" w:hAnsi="Times New Roman"/>
          <w:sz w:val="24"/>
          <w:szCs w:val="24"/>
        </w:rPr>
        <w:t xml:space="preserve">mỹ phẩm </w:t>
      </w:r>
      <w:r w:rsidR="0001339B" w:rsidRPr="0010484D">
        <w:rPr>
          <w:rFonts w:ascii="Times New Roman" w:hAnsi="Times New Roman"/>
          <w:sz w:val="24"/>
          <w:szCs w:val="24"/>
          <w:lang w:val="vi-VN"/>
        </w:rPr>
        <w:t>hoặc thực phẩm chức năng</w:t>
      </w:r>
      <w:r w:rsidR="0001339B" w:rsidRPr="0010484D">
        <w:rPr>
          <w:rFonts w:ascii="Times New Roman" w:hAnsi="Times New Roman"/>
          <w:sz w:val="24"/>
          <w:szCs w:val="24"/>
        </w:rPr>
        <w:t xml:space="preserve"> </w:t>
      </w:r>
      <w:r w:rsidRPr="0010484D">
        <w:rPr>
          <w:rFonts w:ascii="Times New Roman" w:hAnsi="Times New Roman"/>
          <w:sz w:val="24"/>
          <w:szCs w:val="24"/>
        </w:rPr>
        <w:t>, vitamin, khoáng chất, nước mắt nhân tạo, sữa, chất dinh dưỡng bổ sung, các chương trình kiểm soát cân nặng;</w:t>
      </w:r>
    </w:p>
    <w:p w:rsidR="00035E75" w:rsidRPr="0010484D" w:rsidRDefault="00035E75" w:rsidP="005266FB">
      <w:pPr>
        <w:pStyle w:val="ListParagraph"/>
        <w:numPr>
          <w:ilvl w:val="0"/>
          <w:numId w:val="21"/>
        </w:numPr>
        <w:spacing w:before="120" w:after="120" w:line="288" w:lineRule="auto"/>
        <w:ind w:left="1620" w:hanging="270"/>
        <w:contextualSpacing w:val="0"/>
        <w:jc w:val="both"/>
        <w:rPr>
          <w:rFonts w:ascii="Times New Roman" w:hAnsi="Times New Roman"/>
          <w:sz w:val="24"/>
          <w:szCs w:val="24"/>
        </w:rPr>
      </w:pPr>
      <w:r w:rsidRPr="0010484D">
        <w:rPr>
          <w:rFonts w:ascii="Times New Roman" w:hAnsi="Times New Roman"/>
          <w:sz w:val="24"/>
          <w:szCs w:val="24"/>
        </w:rPr>
        <w:t xml:space="preserve">Phẫu thuật chỉnh hình, trừ khi bị thương tích do </w:t>
      </w:r>
      <w:r w:rsidR="00EB7808" w:rsidRPr="0010484D">
        <w:rPr>
          <w:rFonts w:ascii="Times New Roman" w:hAnsi="Times New Roman"/>
          <w:sz w:val="24"/>
          <w:szCs w:val="24"/>
        </w:rPr>
        <w:t>T</w:t>
      </w:r>
      <w:r w:rsidRPr="0010484D">
        <w:rPr>
          <w:rFonts w:ascii="Times New Roman" w:hAnsi="Times New Roman"/>
          <w:sz w:val="24"/>
          <w:szCs w:val="24"/>
        </w:rPr>
        <w:t xml:space="preserve">ai nạn và </w:t>
      </w:r>
      <w:r w:rsidR="00EB7808" w:rsidRPr="0010484D">
        <w:rPr>
          <w:rFonts w:ascii="Times New Roman" w:hAnsi="Times New Roman"/>
          <w:sz w:val="24"/>
          <w:szCs w:val="24"/>
        </w:rPr>
        <w:t>p</w:t>
      </w:r>
      <w:r w:rsidRPr="0010484D">
        <w:rPr>
          <w:rFonts w:ascii="Times New Roman" w:hAnsi="Times New Roman"/>
          <w:sz w:val="24"/>
          <w:szCs w:val="24"/>
        </w:rPr>
        <w:t>hẫu thuật chỉnh hình là cần thiết để khôi phục lại chức năng của Người được bảo hiểm;</w:t>
      </w:r>
    </w:p>
    <w:p w:rsidR="00035E75" w:rsidRPr="0010484D" w:rsidRDefault="00035E75" w:rsidP="005266FB">
      <w:pPr>
        <w:pStyle w:val="ListParagraph"/>
        <w:numPr>
          <w:ilvl w:val="0"/>
          <w:numId w:val="21"/>
        </w:numPr>
        <w:spacing w:before="120" w:after="120" w:line="288" w:lineRule="auto"/>
        <w:ind w:left="1620" w:hanging="270"/>
        <w:contextualSpacing w:val="0"/>
        <w:jc w:val="both"/>
        <w:rPr>
          <w:rFonts w:ascii="Times New Roman" w:hAnsi="Times New Roman"/>
          <w:sz w:val="24"/>
          <w:szCs w:val="24"/>
        </w:rPr>
      </w:pPr>
      <w:r w:rsidRPr="0010484D">
        <w:rPr>
          <w:rFonts w:ascii="Times New Roman" w:hAnsi="Times New Roman"/>
          <w:sz w:val="24"/>
          <w:szCs w:val="24"/>
        </w:rPr>
        <w:t>Điều trị phòng ngừa, tiêm chủng hoặc chủng ngừa nào, ngoại trừ vắc xin bệnh dại cần thiết sau khi bị động vật tấn công hoặc chích ngừa uốn ván cần thiết sau khi bị Tai nạn hoặc bị Thương tật;</w:t>
      </w:r>
    </w:p>
    <w:p w:rsidR="00035E75" w:rsidRPr="0010484D" w:rsidRDefault="00035E75" w:rsidP="005266FB">
      <w:pPr>
        <w:pStyle w:val="ListParagraph"/>
        <w:numPr>
          <w:ilvl w:val="0"/>
          <w:numId w:val="21"/>
        </w:numPr>
        <w:spacing w:before="120" w:after="120" w:line="288" w:lineRule="auto"/>
        <w:ind w:left="1620" w:hanging="270"/>
        <w:contextualSpacing w:val="0"/>
        <w:jc w:val="both"/>
        <w:rPr>
          <w:rFonts w:ascii="Times New Roman" w:hAnsi="Times New Roman"/>
          <w:sz w:val="24"/>
          <w:szCs w:val="24"/>
        </w:rPr>
      </w:pPr>
      <w:r w:rsidRPr="0010484D">
        <w:rPr>
          <w:rFonts w:ascii="Times New Roman" w:hAnsi="Times New Roman"/>
          <w:sz w:val="24"/>
          <w:szCs w:val="24"/>
        </w:rPr>
        <w:t>Kiểm tra, tầm soát, khám sức khỏe tổng quát, chăm sóc dưỡng bệnh bao gồm cả chữa bệnh bằng cách nghỉ ngơi và việc phục hồi;</w:t>
      </w:r>
    </w:p>
    <w:p w:rsidR="00035E75" w:rsidRPr="0010484D" w:rsidRDefault="00035E75" w:rsidP="005266FB">
      <w:pPr>
        <w:pStyle w:val="ListParagraph"/>
        <w:numPr>
          <w:ilvl w:val="0"/>
          <w:numId w:val="21"/>
        </w:numPr>
        <w:spacing w:before="120" w:after="120" w:line="288" w:lineRule="auto"/>
        <w:ind w:left="1620" w:hanging="270"/>
        <w:contextualSpacing w:val="0"/>
        <w:jc w:val="both"/>
        <w:rPr>
          <w:rFonts w:ascii="Times New Roman" w:hAnsi="Times New Roman"/>
          <w:sz w:val="24"/>
          <w:szCs w:val="24"/>
        </w:rPr>
      </w:pPr>
      <w:r w:rsidRPr="0010484D">
        <w:rPr>
          <w:rFonts w:ascii="Times New Roman" w:hAnsi="Times New Roman"/>
          <w:sz w:val="24"/>
          <w:szCs w:val="24"/>
        </w:rPr>
        <w:t>Hành động tự tử hoặc tự gây thương tích của Người được bảo hiểm dù trong trạng thái tinh thần bình thường hay mất trí.</w:t>
      </w:r>
    </w:p>
    <w:p w:rsidR="00035E75" w:rsidRPr="0010484D" w:rsidRDefault="00035E75" w:rsidP="005266FB">
      <w:pPr>
        <w:numPr>
          <w:ilvl w:val="0"/>
          <w:numId w:val="20"/>
        </w:numPr>
        <w:tabs>
          <w:tab w:val="left" w:pos="1350"/>
        </w:tabs>
        <w:spacing w:before="120" w:after="120" w:line="288" w:lineRule="auto"/>
        <w:ind w:left="1350" w:hanging="270"/>
        <w:rPr>
          <w:szCs w:val="24"/>
          <w:lang w:val="en-US"/>
        </w:rPr>
      </w:pPr>
      <w:r w:rsidRPr="0010484D">
        <w:rPr>
          <w:szCs w:val="24"/>
          <w:lang w:val="en-US"/>
        </w:rPr>
        <w:t>Điều trị y tế đang trong giai đoạn thử nghiệm chưa được công nhận ở cả trong nước và quốc tế.</w:t>
      </w:r>
    </w:p>
    <w:p w:rsidR="00035E75" w:rsidRPr="0010484D" w:rsidRDefault="00035E75" w:rsidP="005266FB">
      <w:pPr>
        <w:numPr>
          <w:ilvl w:val="0"/>
          <w:numId w:val="20"/>
        </w:numPr>
        <w:tabs>
          <w:tab w:val="left" w:pos="1350"/>
        </w:tabs>
        <w:spacing w:before="120" w:after="120" w:line="288" w:lineRule="auto"/>
        <w:ind w:left="1350" w:hanging="270"/>
        <w:rPr>
          <w:szCs w:val="24"/>
          <w:lang w:val="en-US"/>
        </w:rPr>
      </w:pPr>
      <w:r w:rsidRPr="0010484D">
        <w:rPr>
          <w:szCs w:val="24"/>
          <w:lang w:val="en-US"/>
        </w:rPr>
        <w:t>Tất cả tổn thất hoặc thương tích phát sinh từ hành động của Người được bảo hiểm dưới ảnh hưởng của chất có cồn</w:t>
      </w:r>
      <w:r w:rsidR="00EB15B7" w:rsidRPr="0010484D">
        <w:rPr>
          <w:szCs w:val="24"/>
          <w:lang w:val="en-US"/>
        </w:rPr>
        <w:t>, thuốc gây mê, dược chất gây nghiện hoặc các</w:t>
      </w:r>
      <w:r w:rsidRPr="0010484D">
        <w:rPr>
          <w:szCs w:val="24"/>
          <w:lang w:val="en-US"/>
        </w:rPr>
        <w:t xml:space="preserve"> chất gây nghiện </w:t>
      </w:r>
      <w:r w:rsidR="00EB15B7" w:rsidRPr="0010484D">
        <w:rPr>
          <w:szCs w:val="24"/>
          <w:lang w:val="en-US"/>
        </w:rPr>
        <w:t xml:space="preserve">khác </w:t>
      </w:r>
      <w:r w:rsidRPr="0010484D">
        <w:rPr>
          <w:szCs w:val="24"/>
          <w:lang w:val="en-US"/>
        </w:rPr>
        <w:t xml:space="preserve">được quy định bởi pháp luật Việt Nam; trừ trường hợp việc sử dụng thuốc theo chỉ định của Bác sĩ. </w:t>
      </w:r>
    </w:p>
    <w:p w:rsidR="00035E75" w:rsidRPr="0010484D" w:rsidRDefault="00035E75" w:rsidP="005266FB">
      <w:pPr>
        <w:numPr>
          <w:ilvl w:val="0"/>
          <w:numId w:val="20"/>
        </w:numPr>
        <w:tabs>
          <w:tab w:val="left" w:pos="1350"/>
        </w:tabs>
        <w:spacing w:before="120" w:after="120" w:line="288" w:lineRule="auto"/>
        <w:ind w:left="1350" w:hanging="270"/>
        <w:rPr>
          <w:szCs w:val="24"/>
          <w:lang w:val="en-US"/>
        </w:rPr>
      </w:pPr>
      <w:r w:rsidRPr="0010484D">
        <w:rPr>
          <w:szCs w:val="24"/>
          <w:lang w:val="en-US"/>
        </w:rPr>
        <w:t xml:space="preserve">Thương tật do hành vi phạm tội hoặc cố tình tham gia vào các hành vi phạm tội, hành vi vi phạm pháp luật theo quy định tại </w:t>
      </w:r>
      <w:r w:rsidR="00EB15B7" w:rsidRPr="0010484D">
        <w:rPr>
          <w:szCs w:val="24"/>
          <w:lang w:val="en-US"/>
        </w:rPr>
        <w:t>B</w:t>
      </w:r>
      <w:r w:rsidRPr="0010484D">
        <w:rPr>
          <w:szCs w:val="24"/>
          <w:lang w:val="en-US"/>
        </w:rPr>
        <w:t>ộ luật hình sự hoặc chống lại việc bắt giữ của cơ quan có thẩm quyền của Người được bảo hiểm; hoặc Thương tật do các hành vi tham gia ẩu đả của Người được bảo hiểm, trừ khi chứng minh được đó là hành động cứu người hoặc phòng vệ chính đáng.</w:t>
      </w:r>
    </w:p>
    <w:p w:rsidR="00035E75" w:rsidRPr="0010484D" w:rsidRDefault="00035E75" w:rsidP="005266FB">
      <w:pPr>
        <w:numPr>
          <w:ilvl w:val="0"/>
          <w:numId w:val="20"/>
        </w:numPr>
        <w:tabs>
          <w:tab w:val="left" w:pos="1350"/>
        </w:tabs>
        <w:spacing w:before="120" w:after="120" w:line="288" w:lineRule="auto"/>
        <w:ind w:left="1350" w:hanging="270"/>
        <w:rPr>
          <w:szCs w:val="24"/>
          <w:lang w:val="en-US"/>
        </w:rPr>
      </w:pPr>
      <w:r w:rsidRPr="0010484D">
        <w:rPr>
          <w:szCs w:val="24"/>
          <w:lang w:val="en-US"/>
        </w:rPr>
        <w:lastRenderedPageBreak/>
        <w:t xml:space="preserve">Thương tật trong khi Người được bảo hiểm tham gia các môn </w:t>
      </w:r>
      <w:r w:rsidR="00EB7808" w:rsidRPr="0010484D">
        <w:rPr>
          <w:szCs w:val="24"/>
          <w:lang w:val="en-US"/>
        </w:rPr>
        <w:t>t</w:t>
      </w:r>
      <w:r w:rsidRPr="0010484D">
        <w:rPr>
          <w:szCs w:val="24"/>
          <w:lang w:val="en-US"/>
        </w:rPr>
        <w:t xml:space="preserve">hể thao với tư cách là vận động viên chuyên nghiệp (bao gồm cả việc luyện tập cho môn </w:t>
      </w:r>
      <w:r w:rsidR="00EB7808" w:rsidRPr="0010484D">
        <w:rPr>
          <w:szCs w:val="24"/>
          <w:lang w:val="en-US"/>
        </w:rPr>
        <w:t>t</w:t>
      </w:r>
      <w:r w:rsidRPr="0010484D">
        <w:rPr>
          <w:szCs w:val="24"/>
          <w:lang w:val="en-US"/>
        </w:rPr>
        <w:t xml:space="preserve">hể thao đó) và tham gia các môn Thể thao hoặc </w:t>
      </w:r>
      <w:r w:rsidR="00EB7808" w:rsidRPr="0010484D">
        <w:rPr>
          <w:szCs w:val="24"/>
          <w:lang w:val="en-US"/>
        </w:rPr>
        <w:t>c</w:t>
      </w:r>
      <w:r w:rsidR="00381BF5" w:rsidRPr="0010484D">
        <w:rPr>
          <w:szCs w:val="24"/>
          <w:lang w:val="en-US"/>
        </w:rPr>
        <w:t xml:space="preserve">ác </w:t>
      </w:r>
      <w:r w:rsidRPr="0010484D">
        <w:rPr>
          <w:szCs w:val="24"/>
          <w:lang w:val="en-US"/>
        </w:rPr>
        <w:t>hoạt động nguy hiểm.</w:t>
      </w:r>
    </w:p>
    <w:p w:rsidR="00035E75" w:rsidRPr="0010484D" w:rsidRDefault="00035E75" w:rsidP="00802A4E">
      <w:pPr>
        <w:numPr>
          <w:ilvl w:val="0"/>
          <w:numId w:val="20"/>
        </w:numPr>
        <w:tabs>
          <w:tab w:val="left" w:pos="1350"/>
        </w:tabs>
        <w:spacing w:before="120" w:after="120" w:line="288" w:lineRule="auto"/>
        <w:ind w:left="1350" w:hanging="270"/>
        <w:rPr>
          <w:szCs w:val="24"/>
          <w:lang w:val="en-US"/>
        </w:rPr>
      </w:pPr>
      <w:r w:rsidRPr="0010484D">
        <w:rPr>
          <w:szCs w:val="24"/>
          <w:lang w:val="en-US"/>
        </w:rPr>
        <w:t xml:space="preserve">Bất kỳ sự điều trị, thuốc hoặc các đồ dùng y tế nào không liên quan đến chẩn đoán và chẩn đoán không liên quan đến Bệnh tật/ Thương tật của Người được bảo hiểm hoặc không </w:t>
      </w:r>
      <w:proofErr w:type="gramStart"/>
      <w:r w:rsidRPr="0010484D">
        <w:rPr>
          <w:szCs w:val="24"/>
          <w:lang w:val="en-US"/>
        </w:rPr>
        <w:t>theo</w:t>
      </w:r>
      <w:proofErr w:type="gramEnd"/>
      <w:r w:rsidRPr="0010484D">
        <w:rPr>
          <w:szCs w:val="24"/>
          <w:lang w:val="en-US"/>
        </w:rPr>
        <w:t xml:space="preserve"> sự Cần thiết</w:t>
      </w:r>
      <w:r w:rsidR="00BF1E6B" w:rsidRPr="0010484D">
        <w:rPr>
          <w:szCs w:val="24"/>
          <w:lang w:val="en-US"/>
        </w:rPr>
        <w:t xml:space="preserve"> và hợp lý</w:t>
      </w:r>
      <w:r w:rsidRPr="0010484D">
        <w:rPr>
          <w:szCs w:val="24"/>
          <w:lang w:val="en-US"/>
        </w:rPr>
        <w:t xml:space="preserve"> về mặt y </w:t>
      </w:r>
      <w:r w:rsidR="00BF1E6B" w:rsidRPr="0010484D">
        <w:rPr>
          <w:szCs w:val="24"/>
          <w:lang w:val="en-US"/>
        </w:rPr>
        <w:t>tế</w:t>
      </w:r>
      <w:r w:rsidRPr="0010484D">
        <w:rPr>
          <w:szCs w:val="24"/>
          <w:lang w:val="en-US"/>
        </w:rPr>
        <w:t>.</w:t>
      </w:r>
    </w:p>
    <w:p w:rsidR="00305A38" w:rsidRPr="0010484D" w:rsidRDefault="00305A38" w:rsidP="005266FB">
      <w:pPr>
        <w:pStyle w:val="Heading1"/>
        <w:numPr>
          <w:ilvl w:val="0"/>
          <w:numId w:val="17"/>
        </w:numPr>
        <w:tabs>
          <w:tab w:val="clear" w:pos="360"/>
          <w:tab w:val="clear" w:pos="990"/>
          <w:tab w:val="left" w:pos="1080"/>
        </w:tabs>
        <w:spacing w:line="288" w:lineRule="auto"/>
        <w:rPr>
          <w:rFonts w:ascii="Times New Roman" w:hAnsi="Times New Roman"/>
          <w:szCs w:val="24"/>
        </w:rPr>
      </w:pPr>
      <w:r w:rsidRPr="0010484D">
        <w:rPr>
          <w:rFonts w:ascii="Times New Roman" w:hAnsi="Times New Roman"/>
          <w:szCs w:val="24"/>
        </w:rPr>
        <w:t>PHÍ BẢO HIỂM</w:t>
      </w:r>
      <w:r w:rsidR="00791011" w:rsidRPr="0010484D">
        <w:t xml:space="preserve"> </w:t>
      </w:r>
      <w:r w:rsidR="00791011" w:rsidRPr="0010484D">
        <w:rPr>
          <w:rFonts w:ascii="Times New Roman" w:hAnsi="Times New Roman"/>
          <w:szCs w:val="24"/>
        </w:rPr>
        <w:t>VÀ CÁC KHOẢN PHÍ CÓ THỂ KHẤU TRỪ</w:t>
      </w:r>
    </w:p>
    <w:p w:rsidR="00034C83" w:rsidRPr="0010484D" w:rsidRDefault="00034C83" w:rsidP="00034C83">
      <w:pPr>
        <w:pStyle w:val="Heading2"/>
        <w:tabs>
          <w:tab w:val="clear" w:pos="720"/>
        </w:tabs>
        <w:ind w:left="1080" w:hanging="630"/>
        <w:rPr>
          <w:lang w:val="en-US"/>
        </w:rPr>
      </w:pPr>
      <w:proofErr w:type="gramStart"/>
      <w:r w:rsidRPr="0010484D">
        <w:rPr>
          <w:lang w:val="en-US"/>
        </w:rPr>
        <w:t>Phí bảo hiểm phải được nộp khi đến hạn ngay cả trong trường hợp Người được bảo hiểm đang bị Bệnh tật hoặc Thương tật.</w:t>
      </w:r>
      <w:proofErr w:type="gramEnd"/>
    </w:p>
    <w:p w:rsidR="00034C83" w:rsidRPr="0010484D" w:rsidRDefault="00034C83" w:rsidP="00034C83">
      <w:pPr>
        <w:pStyle w:val="Heading2"/>
        <w:tabs>
          <w:tab w:val="clear" w:pos="720"/>
        </w:tabs>
        <w:ind w:left="1080" w:hanging="630"/>
        <w:rPr>
          <w:lang w:val="en-US"/>
        </w:rPr>
      </w:pPr>
      <w:r w:rsidRPr="0010484D">
        <w:rPr>
          <w:lang w:val="en-US"/>
        </w:rPr>
        <w:t xml:space="preserve">Dai-ichi Life Việt Nam có thể thay đổi Mức phí bảo hiểm của sản phẩm bảo hiểm bổ sung này vào bất kỳ Ngày gia hạn năm hợp đồng nào trong tương lai với sự chấp thuận của Bộ Tài chính về Mức phí bảo hiểm mới. </w:t>
      </w:r>
      <w:proofErr w:type="gramStart"/>
      <w:r w:rsidRPr="0010484D">
        <w:rPr>
          <w:lang w:val="en-US"/>
        </w:rPr>
        <w:t>Dai-ichi Life Việt Nam sẽ thông báo trước 60 (sáu mươi) ngày cho Bên mua bảo hiểm bằng văn bản trước khi việc thay đổi này bắt đầu có hiệu lực.</w:t>
      </w:r>
      <w:proofErr w:type="gramEnd"/>
      <w:r w:rsidRPr="0010484D">
        <w:rPr>
          <w:lang w:val="en-US"/>
        </w:rPr>
        <w:t xml:space="preserve"> </w:t>
      </w:r>
      <w:proofErr w:type="gramStart"/>
      <w:r w:rsidRPr="0010484D">
        <w:rPr>
          <w:lang w:val="en-US"/>
        </w:rPr>
        <w:t>Mức phí bảo hiểm mới cũng sẽ được áp dụng đối với các Hợp đồng bảo hiểm có yêu cầu khôi phục hiệu lực.</w:t>
      </w:r>
      <w:proofErr w:type="gramEnd"/>
      <w:r w:rsidRPr="0010484D">
        <w:rPr>
          <w:lang w:val="en-US"/>
        </w:rPr>
        <w:t xml:space="preserve"> </w:t>
      </w:r>
    </w:p>
    <w:p w:rsidR="00034C83" w:rsidRPr="0010484D" w:rsidRDefault="00034C83" w:rsidP="00034C83">
      <w:pPr>
        <w:spacing w:before="120" w:after="120" w:line="288" w:lineRule="auto"/>
        <w:ind w:left="1080"/>
        <w:rPr>
          <w:szCs w:val="24"/>
          <w:lang w:val="en-US"/>
        </w:rPr>
      </w:pPr>
      <w:r w:rsidRPr="0010484D">
        <w:rPr>
          <w:szCs w:val="24"/>
          <w:lang w:val="en-US"/>
        </w:rPr>
        <w:t>Trong trường hợp Bên mua bảo hiểm không chấp nhận việc thay đổi này, Bên mua bảo hiểm có thể thông báo bằng văn bản cho Dai-ichi Life Việt Nam yêu cầu chấm dứt sản phẩm bảo hiểm bổ sung này. Sau thời hạn 30 (ba mươi) ngày tính từ ngày Dai-ichi Life Việt Nam gửi văn bản thông báo về việc thay đổi Mức phí bảo hiểm, nếu Dai-ichi Life Việt Nam không nhận được yêu cầu nêu trên thì được xem là Bên mua bảo hiểm đã chấp nhận việc thay đổi này.</w:t>
      </w:r>
    </w:p>
    <w:p w:rsidR="00305A38" w:rsidRPr="0010484D" w:rsidRDefault="00305A38" w:rsidP="005266FB">
      <w:pPr>
        <w:pStyle w:val="Heading1"/>
        <w:numPr>
          <w:ilvl w:val="0"/>
          <w:numId w:val="17"/>
        </w:numPr>
        <w:tabs>
          <w:tab w:val="clear" w:pos="360"/>
          <w:tab w:val="clear" w:pos="990"/>
          <w:tab w:val="left" w:pos="1080"/>
        </w:tabs>
        <w:spacing w:line="288" w:lineRule="auto"/>
        <w:rPr>
          <w:rFonts w:ascii="Times New Roman" w:hAnsi="Times New Roman"/>
          <w:szCs w:val="24"/>
        </w:rPr>
      </w:pPr>
      <w:r w:rsidRPr="0010484D">
        <w:rPr>
          <w:rFonts w:ascii="Times New Roman" w:hAnsi="Times New Roman"/>
          <w:szCs w:val="24"/>
        </w:rPr>
        <w:t xml:space="preserve">CHẤM DỨT HIỆU LỰC SẢN PHẨM </w:t>
      </w:r>
    </w:p>
    <w:p w:rsidR="00045EBA" w:rsidRPr="0010484D" w:rsidRDefault="00045EBA" w:rsidP="00045EBA">
      <w:pPr>
        <w:pStyle w:val="ListParagraph"/>
        <w:numPr>
          <w:ilvl w:val="1"/>
          <w:numId w:val="17"/>
        </w:numPr>
        <w:tabs>
          <w:tab w:val="clear" w:pos="720"/>
        </w:tabs>
        <w:spacing w:before="120" w:after="120" w:line="288" w:lineRule="auto"/>
        <w:ind w:left="1080" w:hanging="630"/>
        <w:contextualSpacing w:val="0"/>
        <w:jc w:val="both"/>
        <w:rPr>
          <w:rFonts w:ascii="Times New Roman" w:hAnsi="Times New Roman"/>
          <w:sz w:val="24"/>
          <w:szCs w:val="24"/>
        </w:rPr>
      </w:pPr>
      <w:r w:rsidRPr="0010484D">
        <w:rPr>
          <w:rFonts w:ascii="Times New Roman" w:hAnsi="Times New Roman"/>
          <w:sz w:val="24"/>
          <w:szCs w:val="24"/>
        </w:rPr>
        <w:t xml:space="preserve">Dai-ichi Life Việt Nam sẽ từ chối chi trả quyền lợi bảo hiểm, đồng thời có quyền chấm dứt hiệu lực của sản phẩm bảo hiểm bổ sung này hoặc có quyền từ chối gia hạn hiệu lực của sản phẩm bổ sung này tại Ngày gia hạn năm hợp đồng tiếp theo, trong trường hợp có bằng chứng rõ ràng </w:t>
      </w:r>
      <w:bookmarkStart w:id="9" w:name="_Hlk35590934"/>
      <w:r w:rsidRPr="0010484D">
        <w:rPr>
          <w:rFonts w:ascii="Times New Roman" w:hAnsi="Times New Roman"/>
          <w:sz w:val="24"/>
          <w:szCs w:val="24"/>
        </w:rPr>
        <w:t>rằng Người được bảo hiểm và/ hoặc Bên mua bảo hiểm</w:t>
      </w:r>
      <w:r w:rsidR="00817A63">
        <w:rPr>
          <w:rFonts w:ascii="Times New Roman" w:hAnsi="Times New Roman"/>
          <w:sz w:val="24"/>
          <w:szCs w:val="24"/>
        </w:rPr>
        <w:t xml:space="preserve"> cố ý</w:t>
      </w:r>
      <w:r w:rsidRPr="0010484D">
        <w:rPr>
          <w:rFonts w:ascii="Times New Roman" w:hAnsi="Times New Roman"/>
          <w:sz w:val="24"/>
          <w:szCs w:val="24"/>
        </w:rPr>
        <w:t>:</w:t>
      </w:r>
      <w:bookmarkEnd w:id="9"/>
    </w:p>
    <w:p w:rsidR="00045EBA" w:rsidRPr="0010484D" w:rsidRDefault="00045EBA" w:rsidP="00045EBA">
      <w:pPr>
        <w:numPr>
          <w:ilvl w:val="1"/>
          <w:numId w:val="7"/>
        </w:numPr>
        <w:tabs>
          <w:tab w:val="clear" w:pos="1440"/>
          <w:tab w:val="num" w:pos="1350"/>
        </w:tabs>
        <w:spacing w:line="288" w:lineRule="auto"/>
        <w:ind w:left="1350" w:hanging="270"/>
        <w:rPr>
          <w:color w:val="000000"/>
          <w:lang w:val="vi-VN"/>
        </w:rPr>
      </w:pPr>
      <w:bookmarkStart w:id="10" w:name="_Hlk35590955"/>
      <w:r w:rsidRPr="0010484D">
        <w:rPr>
          <w:color w:val="000000"/>
          <w:lang w:val="vi-VN"/>
        </w:rPr>
        <w:t>Yêu cầu bồi thường không trung thực; hoặc</w:t>
      </w:r>
    </w:p>
    <w:p w:rsidR="00045EBA" w:rsidRPr="0010484D" w:rsidRDefault="00045EBA" w:rsidP="00045EBA">
      <w:pPr>
        <w:numPr>
          <w:ilvl w:val="1"/>
          <w:numId w:val="7"/>
        </w:numPr>
        <w:tabs>
          <w:tab w:val="clear" w:pos="1440"/>
          <w:tab w:val="num" w:pos="1350"/>
        </w:tabs>
        <w:spacing w:line="288" w:lineRule="auto"/>
        <w:ind w:left="1350" w:hanging="270"/>
        <w:rPr>
          <w:color w:val="000000"/>
          <w:lang w:val="vi-VN"/>
        </w:rPr>
      </w:pPr>
      <w:bookmarkStart w:id="11" w:name="_Hlk35591093"/>
      <w:bookmarkEnd w:id="10"/>
      <w:r w:rsidRPr="0010484D">
        <w:rPr>
          <w:color w:val="000000"/>
          <w:lang w:val="vi-VN"/>
        </w:rPr>
        <w:t>Kê khai không trung thực</w:t>
      </w:r>
      <w:bookmarkEnd w:id="11"/>
      <w:r w:rsidRPr="0010484D">
        <w:rPr>
          <w:color w:val="000000"/>
          <w:lang w:val="vi-VN"/>
        </w:rPr>
        <w:t xml:space="preserve"> về Tình trạng tồn tại trước của Người được bảo hiểm, mà theo đó, nếu với thông tin chính xác, Dai-ichi Life Việt Nam sẽ không chấp thuận bảo hiểm hoặc không chấp thuận khôi phục hiệu lực của </w:t>
      </w:r>
      <w:r w:rsidRPr="0010484D">
        <w:rPr>
          <w:color w:val="000000"/>
          <w:lang w:val="en-US"/>
        </w:rPr>
        <w:t>s</w:t>
      </w:r>
      <w:r w:rsidRPr="0010484D">
        <w:rPr>
          <w:color w:val="000000"/>
          <w:lang w:val="vi-VN"/>
        </w:rPr>
        <w:t>ản phẩm bảo hiểm bổ sung này.</w:t>
      </w:r>
    </w:p>
    <w:p w:rsidR="00045EBA" w:rsidRPr="0010484D" w:rsidRDefault="00045EBA" w:rsidP="00045EBA">
      <w:pPr>
        <w:pStyle w:val="ListParagraph"/>
        <w:spacing w:before="120" w:after="120" w:line="288" w:lineRule="auto"/>
        <w:ind w:left="1080"/>
        <w:contextualSpacing w:val="0"/>
        <w:jc w:val="both"/>
        <w:rPr>
          <w:rFonts w:ascii="Times New Roman" w:hAnsi="Times New Roman"/>
          <w:strike/>
          <w:sz w:val="24"/>
          <w:szCs w:val="24"/>
          <w:lang w:val="vi-VN"/>
        </w:rPr>
      </w:pPr>
      <w:r w:rsidRPr="0010484D">
        <w:rPr>
          <w:rFonts w:ascii="Times New Roman" w:hAnsi="Times New Roman"/>
          <w:sz w:val="24"/>
          <w:szCs w:val="24"/>
          <w:lang w:val="en-AU"/>
        </w:rPr>
        <w:t xml:space="preserve">Trong trường hợp chấm dứt hiệu lực, Dai-ichi Life Việt Nam sẽ </w:t>
      </w:r>
      <w:proofErr w:type="gramStart"/>
      <w:r w:rsidRPr="0010484D">
        <w:rPr>
          <w:rFonts w:ascii="Times New Roman" w:hAnsi="Times New Roman"/>
          <w:sz w:val="24"/>
          <w:szCs w:val="24"/>
          <w:lang w:val="en-AU"/>
        </w:rPr>
        <w:t>thu</w:t>
      </w:r>
      <w:proofErr w:type="gramEnd"/>
      <w:r w:rsidRPr="0010484D">
        <w:rPr>
          <w:rFonts w:ascii="Times New Roman" w:hAnsi="Times New Roman"/>
          <w:sz w:val="24"/>
          <w:szCs w:val="24"/>
          <w:lang w:val="en-AU"/>
        </w:rPr>
        <w:t xml:space="preserve"> Phí bảo hiểm đến thời điểm chấm dứt hiệu lực, đồng thời không thu hồi các quyền lợi bảo hiểm đã chấp thuận chi trả trước đó. </w:t>
      </w:r>
    </w:p>
    <w:p w:rsidR="00305A38" w:rsidRPr="0010484D" w:rsidRDefault="00305A38" w:rsidP="00250E71">
      <w:pPr>
        <w:pStyle w:val="ListParagraph"/>
        <w:numPr>
          <w:ilvl w:val="1"/>
          <w:numId w:val="17"/>
        </w:numPr>
        <w:tabs>
          <w:tab w:val="clear" w:pos="720"/>
        </w:tabs>
        <w:spacing w:before="120" w:after="120" w:line="288" w:lineRule="auto"/>
        <w:ind w:left="1080" w:hanging="630"/>
        <w:contextualSpacing w:val="0"/>
        <w:jc w:val="both"/>
        <w:rPr>
          <w:rFonts w:ascii="Times New Roman" w:hAnsi="Times New Roman"/>
          <w:sz w:val="24"/>
          <w:szCs w:val="24"/>
        </w:rPr>
      </w:pPr>
      <w:r w:rsidRPr="0010484D">
        <w:rPr>
          <w:rFonts w:ascii="Times New Roman" w:hAnsi="Times New Roman"/>
          <w:sz w:val="24"/>
          <w:szCs w:val="24"/>
        </w:rPr>
        <w:t xml:space="preserve">Dai-ichi Life Việt Nam có quyền từ chối </w:t>
      </w:r>
      <w:r w:rsidR="00652029" w:rsidRPr="0010484D">
        <w:rPr>
          <w:rFonts w:ascii="Times New Roman" w:hAnsi="Times New Roman"/>
          <w:sz w:val="24"/>
          <w:szCs w:val="24"/>
        </w:rPr>
        <w:t xml:space="preserve">gia hạn </w:t>
      </w:r>
      <w:r w:rsidR="001826A9" w:rsidRPr="0010484D">
        <w:rPr>
          <w:rFonts w:ascii="Times New Roman" w:hAnsi="Times New Roman"/>
          <w:sz w:val="24"/>
          <w:szCs w:val="24"/>
        </w:rPr>
        <w:t>s</w:t>
      </w:r>
      <w:r w:rsidR="00E30244" w:rsidRPr="0010484D">
        <w:rPr>
          <w:rFonts w:ascii="Times New Roman" w:hAnsi="Times New Roman"/>
          <w:sz w:val="24"/>
          <w:szCs w:val="24"/>
        </w:rPr>
        <w:t>ản phẩm bảo hiểm bổ sung này</w:t>
      </w:r>
      <w:r w:rsidRPr="0010484D">
        <w:rPr>
          <w:rFonts w:ascii="Times New Roman" w:hAnsi="Times New Roman"/>
          <w:sz w:val="24"/>
          <w:szCs w:val="24"/>
        </w:rPr>
        <w:t xml:space="preserve"> vì bất kỳ lý do nào và sẽ thông báo trước </w:t>
      </w:r>
      <w:r w:rsidR="00017950" w:rsidRPr="0010484D">
        <w:rPr>
          <w:rFonts w:ascii="Times New Roman" w:hAnsi="Times New Roman"/>
          <w:sz w:val="24"/>
          <w:szCs w:val="24"/>
        </w:rPr>
        <w:t xml:space="preserve">Ngày </w:t>
      </w:r>
      <w:r w:rsidR="00652029" w:rsidRPr="0010484D">
        <w:rPr>
          <w:rFonts w:ascii="Times New Roman" w:hAnsi="Times New Roman"/>
          <w:sz w:val="24"/>
          <w:szCs w:val="24"/>
        </w:rPr>
        <w:t xml:space="preserve">gia hạn </w:t>
      </w:r>
      <w:r w:rsidR="00017950" w:rsidRPr="0010484D">
        <w:rPr>
          <w:rFonts w:ascii="Times New Roman" w:hAnsi="Times New Roman"/>
          <w:sz w:val="24"/>
          <w:szCs w:val="24"/>
        </w:rPr>
        <w:t xml:space="preserve">năm hợp đồng </w:t>
      </w:r>
      <w:r w:rsidRPr="0010484D">
        <w:rPr>
          <w:rFonts w:ascii="Times New Roman" w:hAnsi="Times New Roman"/>
          <w:sz w:val="24"/>
          <w:szCs w:val="24"/>
        </w:rPr>
        <w:t>30 (ba mươi) ngày cho Bên mua bảo hiểm bằng văn bản.</w:t>
      </w:r>
    </w:p>
    <w:p w:rsidR="00305A38" w:rsidRPr="0010484D" w:rsidRDefault="00525B40" w:rsidP="005266FB">
      <w:pPr>
        <w:pStyle w:val="ListParagraph"/>
        <w:numPr>
          <w:ilvl w:val="1"/>
          <w:numId w:val="17"/>
        </w:numPr>
        <w:tabs>
          <w:tab w:val="clear" w:pos="720"/>
        </w:tabs>
        <w:spacing w:before="120" w:after="120" w:line="288" w:lineRule="auto"/>
        <w:ind w:left="1080" w:hanging="630"/>
        <w:contextualSpacing w:val="0"/>
        <w:jc w:val="both"/>
        <w:rPr>
          <w:rFonts w:ascii="Times New Roman" w:hAnsi="Times New Roman"/>
          <w:sz w:val="24"/>
          <w:szCs w:val="24"/>
        </w:rPr>
      </w:pPr>
      <w:r w:rsidRPr="0010484D">
        <w:rPr>
          <w:rFonts w:ascii="Times New Roman" w:hAnsi="Times New Roman"/>
          <w:sz w:val="24"/>
          <w:szCs w:val="24"/>
        </w:rPr>
        <w:t>Sản</w:t>
      </w:r>
      <w:r w:rsidR="00E30244" w:rsidRPr="0010484D">
        <w:rPr>
          <w:rFonts w:ascii="Times New Roman" w:hAnsi="Times New Roman"/>
          <w:sz w:val="24"/>
          <w:szCs w:val="24"/>
        </w:rPr>
        <w:t xml:space="preserve"> phẩm bảo hiểm bổ sung này</w:t>
      </w:r>
      <w:r w:rsidR="00305A38" w:rsidRPr="0010484D">
        <w:rPr>
          <w:rFonts w:ascii="Times New Roman" w:hAnsi="Times New Roman"/>
          <w:sz w:val="24"/>
          <w:szCs w:val="24"/>
        </w:rPr>
        <w:t xml:space="preserve"> sẽ </w:t>
      </w:r>
      <w:r w:rsidR="00BF1BBC" w:rsidRPr="0010484D">
        <w:rPr>
          <w:rFonts w:ascii="Times New Roman" w:hAnsi="Times New Roman"/>
          <w:sz w:val="24"/>
          <w:szCs w:val="24"/>
        </w:rPr>
        <w:t xml:space="preserve">chấm dứt </w:t>
      </w:r>
      <w:r w:rsidR="00305A38" w:rsidRPr="0010484D">
        <w:rPr>
          <w:rFonts w:ascii="Times New Roman" w:hAnsi="Times New Roman"/>
          <w:sz w:val="24"/>
          <w:szCs w:val="24"/>
        </w:rPr>
        <w:t>hiệu lực khi một trong các sự kiện sau xảy ra:</w:t>
      </w:r>
    </w:p>
    <w:p w:rsidR="00305A38" w:rsidRPr="0010484D" w:rsidRDefault="00305A38" w:rsidP="00C269B2">
      <w:pPr>
        <w:pStyle w:val="ListParagraph"/>
        <w:numPr>
          <w:ilvl w:val="3"/>
          <w:numId w:val="23"/>
        </w:numPr>
        <w:spacing w:before="120" w:after="120" w:line="288" w:lineRule="auto"/>
        <w:ind w:left="1350" w:hanging="270"/>
        <w:contextualSpacing w:val="0"/>
        <w:jc w:val="both"/>
        <w:rPr>
          <w:rFonts w:ascii="Times New Roman" w:hAnsi="Times New Roman"/>
          <w:sz w:val="24"/>
          <w:szCs w:val="24"/>
        </w:rPr>
      </w:pPr>
      <w:r w:rsidRPr="0010484D">
        <w:rPr>
          <w:rFonts w:ascii="Times New Roman" w:hAnsi="Times New Roman"/>
          <w:sz w:val="24"/>
          <w:szCs w:val="24"/>
        </w:rPr>
        <w:t>Người được bảo hiểm tử vong; hoặc</w:t>
      </w:r>
    </w:p>
    <w:p w:rsidR="00305A38" w:rsidRPr="0010484D" w:rsidRDefault="00305A38" w:rsidP="00C269B2">
      <w:pPr>
        <w:pStyle w:val="ListParagraph"/>
        <w:numPr>
          <w:ilvl w:val="3"/>
          <w:numId w:val="23"/>
        </w:numPr>
        <w:spacing w:before="120" w:after="120" w:line="288" w:lineRule="auto"/>
        <w:ind w:left="1350" w:hanging="270"/>
        <w:contextualSpacing w:val="0"/>
        <w:jc w:val="both"/>
        <w:rPr>
          <w:rFonts w:ascii="Times New Roman" w:hAnsi="Times New Roman"/>
          <w:sz w:val="24"/>
          <w:szCs w:val="24"/>
        </w:rPr>
      </w:pPr>
      <w:r w:rsidRPr="0010484D">
        <w:rPr>
          <w:rFonts w:ascii="Times New Roman" w:hAnsi="Times New Roman"/>
          <w:sz w:val="24"/>
          <w:szCs w:val="24"/>
        </w:rPr>
        <w:lastRenderedPageBreak/>
        <w:t>Hợp đồng</w:t>
      </w:r>
      <w:r w:rsidR="00A83331" w:rsidRPr="0010484D">
        <w:rPr>
          <w:rFonts w:ascii="Times New Roman" w:hAnsi="Times New Roman"/>
          <w:sz w:val="24"/>
          <w:szCs w:val="24"/>
        </w:rPr>
        <w:t xml:space="preserve"> sản phẩm</w:t>
      </w:r>
      <w:r w:rsidRPr="0010484D">
        <w:rPr>
          <w:rFonts w:ascii="Times New Roman" w:hAnsi="Times New Roman"/>
          <w:sz w:val="24"/>
          <w:szCs w:val="24"/>
        </w:rPr>
        <w:t xml:space="preserve"> bảo hiểm chính chấm dứt hiệu lực; hoặc</w:t>
      </w:r>
    </w:p>
    <w:p w:rsidR="00305A38" w:rsidRPr="0010484D" w:rsidRDefault="00305A38" w:rsidP="00C269B2">
      <w:pPr>
        <w:pStyle w:val="ListParagraph"/>
        <w:numPr>
          <w:ilvl w:val="3"/>
          <w:numId w:val="23"/>
        </w:numPr>
        <w:spacing w:before="120" w:after="120" w:line="288" w:lineRule="auto"/>
        <w:ind w:left="1350" w:hanging="270"/>
        <w:contextualSpacing w:val="0"/>
        <w:jc w:val="both"/>
        <w:rPr>
          <w:rFonts w:ascii="Times New Roman" w:hAnsi="Times New Roman"/>
          <w:sz w:val="24"/>
          <w:szCs w:val="24"/>
        </w:rPr>
      </w:pPr>
      <w:r w:rsidRPr="0010484D">
        <w:rPr>
          <w:rFonts w:ascii="Times New Roman" w:hAnsi="Times New Roman"/>
          <w:sz w:val="24"/>
          <w:szCs w:val="24"/>
        </w:rPr>
        <w:t xml:space="preserve">Bên mua bảo hiểm yêu cầu hủy bỏ </w:t>
      </w:r>
      <w:r w:rsidR="001826A9" w:rsidRPr="0010484D">
        <w:rPr>
          <w:rFonts w:ascii="Times New Roman" w:hAnsi="Times New Roman"/>
          <w:sz w:val="24"/>
          <w:szCs w:val="24"/>
        </w:rPr>
        <w:t>s</w:t>
      </w:r>
      <w:r w:rsidR="00E30244" w:rsidRPr="0010484D">
        <w:rPr>
          <w:rFonts w:ascii="Times New Roman" w:hAnsi="Times New Roman"/>
          <w:sz w:val="24"/>
          <w:szCs w:val="24"/>
        </w:rPr>
        <w:t>ản phẩm bảo hiểm bổ sung này</w:t>
      </w:r>
      <w:r w:rsidRPr="0010484D">
        <w:rPr>
          <w:rFonts w:ascii="Times New Roman" w:hAnsi="Times New Roman"/>
          <w:sz w:val="24"/>
          <w:szCs w:val="24"/>
        </w:rPr>
        <w:t>; hoặc</w:t>
      </w:r>
    </w:p>
    <w:p w:rsidR="00305A38" w:rsidRPr="0010484D" w:rsidRDefault="00305A38" w:rsidP="00C269B2">
      <w:pPr>
        <w:pStyle w:val="ListParagraph"/>
        <w:numPr>
          <w:ilvl w:val="3"/>
          <w:numId w:val="23"/>
        </w:numPr>
        <w:spacing w:before="120" w:after="120" w:line="288" w:lineRule="auto"/>
        <w:ind w:left="1350" w:hanging="270"/>
        <w:contextualSpacing w:val="0"/>
        <w:jc w:val="both"/>
        <w:rPr>
          <w:rFonts w:ascii="Times New Roman" w:hAnsi="Times New Roman"/>
          <w:sz w:val="24"/>
          <w:szCs w:val="24"/>
        </w:rPr>
      </w:pPr>
      <w:r w:rsidRPr="0010484D">
        <w:rPr>
          <w:rFonts w:ascii="Times New Roman" w:hAnsi="Times New Roman"/>
          <w:sz w:val="24"/>
          <w:szCs w:val="24"/>
        </w:rPr>
        <w:t xml:space="preserve">Dai-ichi Life Việt Nam từ chối việc </w:t>
      </w:r>
      <w:r w:rsidR="00900825" w:rsidRPr="0010484D">
        <w:rPr>
          <w:rFonts w:ascii="Times New Roman" w:hAnsi="Times New Roman"/>
          <w:sz w:val="24"/>
          <w:szCs w:val="24"/>
        </w:rPr>
        <w:t>gia hạn</w:t>
      </w:r>
      <w:r w:rsidRPr="0010484D">
        <w:rPr>
          <w:rFonts w:ascii="Times New Roman" w:hAnsi="Times New Roman"/>
          <w:sz w:val="24"/>
          <w:szCs w:val="24"/>
        </w:rPr>
        <w:t xml:space="preserve"> </w:t>
      </w:r>
      <w:r w:rsidR="001826A9" w:rsidRPr="0010484D">
        <w:rPr>
          <w:rFonts w:ascii="Times New Roman" w:hAnsi="Times New Roman"/>
          <w:sz w:val="24"/>
          <w:szCs w:val="24"/>
        </w:rPr>
        <w:t>s</w:t>
      </w:r>
      <w:r w:rsidR="00E30244" w:rsidRPr="0010484D">
        <w:rPr>
          <w:rFonts w:ascii="Times New Roman" w:hAnsi="Times New Roman"/>
          <w:sz w:val="24"/>
          <w:szCs w:val="24"/>
        </w:rPr>
        <w:t>ản phẩm bảo hiểm bổ sung này</w:t>
      </w:r>
      <w:r w:rsidRPr="0010484D">
        <w:rPr>
          <w:rFonts w:ascii="Times New Roman" w:hAnsi="Times New Roman"/>
          <w:sz w:val="24"/>
          <w:szCs w:val="24"/>
        </w:rPr>
        <w:t xml:space="preserve"> theo quy định tại Điều </w:t>
      </w:r>
      <w:r w:rsidR="00045EBA" w:rsidRPr="0010484D">
        <w:rPr>
          <w:rFonts w:ascii="Times New Roman" w:hAnsi="Times New Roman"/>
          <w:sz w:val="24"/>
          <w:szCs w:val="24"/>
        </w:rPr>
        <w:t>5</w:t>
      </w:r>
      <w:r w:rsidR="00EF4CCB" w:rsidRPr="0010484D">
        <w:rPr>
          <w:rFonts w:ascii="Times New Roman" w:hAnsi="Times New Roman"/>
          <w:sz w:val="24"/>
          <w:szCs w:val="24"/>
        </w:rPr>
        <w:t>.1</w:t>
      </w:r>
      <w:r w:rsidR="00900825" w:rsidRPr="0010484D">
        <w:rPr>
          <w:rFonts w:ascii="Times New Roman" w:hAnsi="Times New Roman"/>
          <w:sz w:val="24"/>
          <w:szCs w:val="24"/>
        </w:rPr>
        <w:t xml:space="preserve"> hoặc Bên mua bảo hiểm từ chối gia hạn sản phẩm bảo hiểm bổ sung này</w:t>
      </w:r>
      <w:r w:rsidRPr="0010484D">
        <w:rPr>
          <w:rFonts w:ascii="Times New Roman" w:hAnsi="Times New Roman"/>
          <w:sz w:val="24"/>
          <w:szCs w:val="24"/>
        </w:rPr>
        <w:t>; hoặc</w:t>
      </w:r>
    </w:p>
    <w:p w:rsidR="007A435C" w:rsidRPr="0010484D" w:rsidRDefault="00313D2E" w:rsidP="00C269B2">
      <w:pPr>
        <w:pStyle w:val="ListParagraph"/>
        <w:numPr>
          <w:ilvl w:val="3"/>
          <w:numId w:val="23"/>
        </w:numPr>
        <w:spacing w:before="120" w:after="120" w:line="288" w:lineRule="auto"/>
        <w:ind w:left="1350" w:hanging="270"/>
        <w:contextualSpacing w:val="0"/>
        <w:jc w:val="both"/>
        <w:rPr>
          <w:rFonts w:ascii="Times New Roman" w:hAnsi="Times New Roman"/>
          <w:sz w:val="24"/>
          <w:szCs w:val="24"/>
        </w:rPr>
      </w:pPr>
      <w:r w:rsidRPr="00C77029">
        <w:rPr>
          <w:rFonts w:ascii="Times New Roman" w:hAnsi="Times New Roman"/>
          <w:sz w:val="24"/>
          <w:szCs w:val="24"/>
        </w:rPr>
        <w:t>Dai-ichi Life Việt Nam đã chi trả cho bất kì quyền lợi bảo hiểm nào (được quy định tại Điều 2.1 hoặc Điều 2.2) bằng mức Giới hạn chi trả tối đa trong suốt thời gian tham gia bảo hiểm của quyền lợi đó (được quy định tại Điều 2.3) hoặc đã chi trả tổng quyền lợi bảo hiểm bằng 1</w:t>
      </w:r>
      <w:r w:rsidR="00B36E37">
        <w:rPr>
          <w:rFonts w:ascii="Times New Roman" w:hAnsi="Times New Roman"/>
          <w:sz w:val="24"/>
          <w:szCs w:val="24"/>
        </w:rPr>
        <w:t>.</w:t>
      </w:r>
      <w:r w:rsidRPr="00C77029">
        <w:rPr>
          <w:rFonts w:ascii="Times New Roman" w:hAnsi="Times New Roman"/>
          <w:sz w:val="24"/>
          <w:szCs w:val="24"/>
        </w:rPr>
        <w:t>000 lần Số tiền bảo hiểm</w:t>
      </w:r>
      <w:r w:rsidR="003916A7" w:rsidRPr="0010484D">
        <w:rPr>
          <w:rFonts w:ascii="Times New Roman" w:hAnsi="Times New Roman"/>
          <w:sz w:val="24"/>
          <w:szCs w:val="24"/>
        </w:rPr>
        <w:t>; hoặc</w:t>
      </w:r>
    </w:p>
    <w:p w:rsidR="00305A38" w:rsidRPr="0010484D" w:rsidRDefault="00305A38" w:rsidP="00C269B2">
      <w:pPr>
        <w:pStyle w:val="ListParagraph"/>
        <w:numPr>
          <w:ilvl w:val="3"/>
          <w:numId w:val="23"/>
        </w:numPr>
        <w:spacing w:before="120" w:after="120" w:line="288" w:lineRule="auto"/>
        <w:ind w:left="1350" w:hanging="270"/>
        <w:contextualSpacing w:val="0"/>
        <w:jc w:val="both"/>
        <w:rPr>
          <w:rFonts w:ascii="Times New Roman" w:hAnsi="Times New Roman"/>
          <w:sz w:val="24"/>
          <w:szCs w:val="24"/>
        </w:rPr>
      </w:pPr>
      <w:r w:rsidRPr="0010484D">
        <w:rPr>
          <w:rFonts w:ascii="Times New Roman" w:hAnsi="Times New Roman"/>
          <w:sz w:val="24"/>
          <w:szCs w:val="24"/>
        </w:rPr>
        <w:t xml:space="preserve">Vào Ngày gia hạn năm hợp đồng ngay sau khi Người được bảo hiểm đạt tuổi </w:t>
      </w:r>
      <w:r w:rsidR="00CA54B3" w:rsidRPr="0010484D">
        <w:rPr>
          <w:rFonts w:ascii="Times New Roman" w:hAnsi="Times New Roman"/>
          <w:sz w:val="24"/>
          <w:szCs w:val="24"/>
        </w:rPr>
        <w:t xml:space="preserve">75 </w:t>
      </w:r>
      <w:r w:rsidRPr="0010484D">
        <w:rPr>
          <w:rFonts w:ascii="Times New Roman" w:hAnsi="Times New Roman"/>
          <w:sz w:val="24"/>
          <w:szCs w:val="24"/>
        </w:rPr>
        <w:t>(</w:t>
      </w:r>
      <w:r w:rsidR="00CA54B3" w:rsidRPr="0010484D">
        <w:rPr>
          <w:rFonts w:ascii="Times New Roman" w:hAnsi="Times New Roman"/>
          <w:sz w:val="24"/>
          <w:szCs w:val="24"/>
        </w:rPr>
        <w:t>bảy</w:t>
      </w:r>
      <w:r w:rsidRPr="0010484D">
        <w:rPr>
          <w:rFonts w:ascii="Times New Roman" w:hAnsi="Times New Roman"/>
          <w:sz w:val="24"/>
          <w:szCs w:val="24"/>
        </w:rPr>
        <w:t xml:space="preserve"> mươi lăm).</w:t>
      </w:r>
    </w:p>
    <w:p w:rsidR="00305A38" w:rsidRPr="0010484D" w:rsidRDefault="00DB7B1A" w:rsidP="005266FB">
      <w:pPr>
        <w:pStyle w:val="ListParagraph"/>
        <w:spacing w:before="120" w:after="120" w:line="288" w:lineRule="auto"/>
        <w:ind w:left="1080"/>
        <w:contextualSpacing w:val="0"/>
        <w:jc w:val="both"/>
        <w:rPr>
          <w:rFonts w:ascii="Times New Roman" w:hAnsi="Times New Roman"/>
          <w:sz w:val="24"/>
          <w:szCs w:val="24"/>
        </w:rPr>
      </w:pPr>
      <w:r w:rsidRPr="0010484D">
        <w:rPr>
          <w:rFonts w:ascii="Times New Roman" w:hAnsi="Times New Roman"/>
          <w:sz w:val="24"/>
          <w:szCs w:val="24"/>
        </w:rPr>
        <w:t>S</w:t>
      </w:r>
      <w:r w:rsidR="00E30244" w:rsidRPr="0010484D">
        <w:rPr>
          <w:rFonts w:ascii="Times New Roman" w:hAnsi="Times New Roman"/>
          <w:sz w:val="24"/>
          <w:szCs w:val="24"/>
        </w:rPr>
        <w:t>ản phẩm bảo hiểm bổ sung này</w:t>
      </w:r>
      <w:r w:rsidR="00305A38" w:rsidRPr="0010484D">
        <w:rPr>
          <w:rFonts w:ascii="Times New Roman" w:hAnsi="Times New Roman"/>
          <w:sz w:val="24"/>
          <w:szCs w:val="24"/>
        </w:rPr>
        <w:t xml:space="preserve"> cũng có thể chấm dứt do những nguyên nhân khác </w:t>
      </w:r>
      <w:r w:rsidR="00C24C71" w:rsidRPr="0010484D">
        <w:rPr>
          <w:rFonts w:ascii="Times New Roman" w:hAnsi="Times New Roman"/>
          <w:sz w:val="24"/>
          <w:szCs w:val="24"/>
        </w:rPr>
        <w:t xml:space="preserve">được </w:t>
      </w:r>
      <w:r w:rsidR="00AC1EEA" w:rsidRPr="0010484D">
        <w:rPr>
          <w:rFonts w:ascii="Times New Roman" w:hAnsi="Times New Roman"/>
          <w:sz w:val="24"/>
          <w:szCs w:val="24"/>
        </w:rPr>
        <w:t xml:space="preserve">quy định </w:t>
      </w:r>
      <w:r w:rsidR="00C24C71" w:rsidRPr="0010484D">
        <w:rPr>
          <w:rFonts w:ascii="Times New Roman" w:hAnsi="Times New Roman"/>
          <w:sz w:val="24"/>
          <w:szCs w:val="24"/>
        </w:rPr>
        <w:t xml:space="preserve">cụ thể tại </w:t>
      </w:r>
      <w:r w:rsidR="00AC1EEA" w:rsidRPr="0010484D">
        <w:rPr>
          <w:rFonts w:ascii="Times New Roman" w:hAnsi="Times New Roman"/>
          <w:sz w:val="24"/>
          <w:szCs w:val="24"/>
        </w:rPr>
        <w:t xml:space="preserve">Quy tắc và Điều khoản của sản phẩm </w:t>
      </w:r>
      <w:r w:rsidR="00C24C71" w:rsidRPr="0010484D">
        <w:rPr>
          <w:rFonts w:ascii="Times New Roman" w:hAnsi="Times New Roman"/>
          <w:sz w:val="24"/>
          <w:szCs w:val="24"/>
        </w:rPr>
        <w:t xml:space="preserve">bảo hiểm </w:t>
      </w:r>
      <w:r w:rsidR="00AC1EEA" w:rsidRPr="0010484D">
        <w:rPr>
          <w:rFonts w:ascii="Times New Roman" w:hAnsi="Times New Roman"/>
          <w:sz w:val="24"/>
          <w:szCs w:val="24"/>
        </w:rPr>
        <w:t>chính</w:t>
      </w:r>
      <w:r w:rsidR="00305A38" w:rsidRPr="0010484D">
        <w:rPr>
          <w:rFonts w:ascii="Times New Roman" w:hAnsi="Times New Roman"/>
          <w:sz w:val="24"/>
          <w:szCs w:val="24"/>
        </w:rPr>
        <w:t>.</w:t>
      </w:r>
    </w:p>
    <w:p w:rsidR="00305A38" w:rsidRPr="0010484D" w:rsidRDefault="00305A38" w:rsidP="005266FB">
      <w:pPr>
        <w:pStyle w:val="Heading1"/>
        <w:numPr>
          <w:ilvl w:val="0"/>
          <w:numId w:val="17"/>
        </w:numPr>
        <w:tabs>
          <w:tab w:val="clear" w:pos="360"/>
          <w:tab w:val="clear" w:pos="990"/>
          <w:tab w:val="left" w:pos="1080"/>
        </w:tabs>
        <w:spacing w:line="288" w:lineRule="auto"/>
        <w:rPr>
          <w:rFonts w:ascii="Times New Roman" w:hAnsi="Times New Roman"/>
          <w:szCs w:val="24"/>
        </w:rPr>
      </w:pPr>
      <w:r w:rsidRPr="0010484D">
        <w:rPr>
          <w:rFonts w:ascii="Times New Roman" w:hAnsi="Times New Roman"/>
          <w:szCs w:val="24"/>
        </w:rPr>
        <w:t>THỦ TỤC GIẢI QUYẾT QUYỀN LỢI BẢO HIỂM</w:t>
      </w:r>
    </w:p>
    <w:p w:rsidR="002803FE" w:rsidRPr="0010484D" w:rsidRDefault="002803FE" w:rsidP="002803FE">
      <w:pPr>
        <w:pStyle w:val="Heading2"/>
      </w:pPr>
      <w:r w:rsidRPr="0010484D">
        <w:t>Người nhận quyền lợi bảo hiểm</w:t>
      </w:r>
    </w:p>
    <w:p w:rsidR="002803FE" w:rsidRPr="0010484D" w:rsidRDefault="002803FE" w:rsidP="002803FE">
      <w:pPr>
        <w:spacing w:before="120" w:after="120" w:line="288" w:lineRule="auto"/>
        <w:ind w:left="1080"/>
        <w:rPr>
          <w:b/>
          <w:color w:val="000000" w:themeColor="text1"/>
          <w:szCs w:val="24"/>
        </w:rPr>
      </w:pPr>
      <w:r w:rsidRPr="0010484D">
        <w:rPr>
          <w:color w:val="000000" w:themeColor="text1"/>
          <w:szCs w:val="24"/>
        </w:rPr>
        <w:t>Dai-ichi Life Việt Nam sẽ chi trả quyền lợi bảo hiểm sản phẩm bảo hiểm bổ sung này cho Người được bảo hiểm. Trường hợp Người được bảo hiểm dưới 18 (mười tám) tuổi, cha, mẹ hoặc người giám hộ hợp pháp của Người được bảo hiểm sẽ nhận thay quyền lợi bảo hiểm.</w:t>
      </w:r>
    </w:p>
    <w:p w:rsidR="00305A38" w:rsidRPr="0010484D" w:rsidRDefault="00305A38" w:rsidP="002E090A">
      <w:pPr>
        <w:pStyle w:val="Heading2"/>
      </w:pPr>
      <w:r w:rsidRPr="0010484D">
        <w:t xml:space="preserve">Để yêu cầu giải quyết quyền lợi bảo hiểm, </w:t>
      </w:r>
      <w:r w:rsidR="00576EC6" w:rsidRPr="0010484D">
        <w:t xml:space="preserve">bằng chi phí của mình, </w:t>
      </w:r>
      <w:r w:rsidR="00096D3C" w:rsidRPr="0010484D">
        <w:t xml:space="preserve">người yêu cầu giải quyết quyền lợi bảo hiểm </w:t>
      </w:r>
      <w:r w:rsidRPr="0010484D">
        <w:t>phải:</w:t>
      </w:r>
    </w:p>
    <w:p w:rsidR="00305A38" w:rsidRPr="0010484D" w:rsidRDefault="00305A38" w:rsidP="00C269B2">
      <w:pPr>
        <w:pStyle w:val="ListParagraph"/>
        <w:numPr>
          <w:ilvl w:val="3"/>
          <w:numId w:val="23"/>
        </w:numPr>
        <w:spacing w:before="120" w:after="120" w:line="288" w:lineRule="auto"/>
        <w:ind w:left="1350" w:hanging="270"/>
        <w:contextualSpacing w:val="0"/>
        <w:jc w:val="both"/>
        <w:rPr>
          <w:rFonts w:ascii="Times New Roman" w:hAnsi="Times New Roman"/>
          <w:sz w:val="24"/>
          <w:szCs w:val="24"/>
        </w:rPr>
      </w:pPr>
      <w:r w:rsidRPr="0010484D">
        <w:rPr>
          <w:rFonts w:ascii="Times New Roman" w:hAnsi="Times New Roman"/>
          <w:sz w:val="24"/>
          <w:szCs w:val="24"/>
        </w:rPr>
        <w:t>Cung cấp các thông tin và giấy tờ hồ sơ cần thiết theo yêu cầu của Dai-ichi Life Việt Nam gồm:</w:t>
      </w:r>
    </w:p>
    <w:p w:rsidR="00305A38" w:rsidRPr="0010484D" w:rsidRDefault="00305A38" w:rsidP="00C269B2">
      <w:pPr>
        <w:numPr>
          <w:ilvl w:val="3"/>
          <w:numId w:val="24"/>
        </w:numPr>
        <w:spacing w:line="288" w:lineRule="auto"/>
        <w:ind w:left="1620" w:hanging="270"/>
        <w:rPr>
          <w:szCs w:val="24"/>
          <w:lang w:val="en-US"/>
        </w:rPr>
      </w:pPr>
      <w:r w:rsidRPr="0010484D">
        <w:rPr>
          <w:szCs w:val="24"/>
          <w:lang w:val="en-US"/>
        </w:rPr>
        <w:t>Giấy yêu cầu giải quyết quyền lợi bảo hiểm đã điền thông tin đầy đủ và chính xác.</w:t>
      </w:r>
    </w:p>
    <w:p w:rsidR="00305A38" w:rsidRPr="0010484D" w:rsidRDefault="00305A38" w:rsidP="00C269B2">
      <w:pPr>
        <w:numPr>
          <w:ilvl w:val="3"/>
          <w:numId w:val="24"/>
        </w:numPr>
        <w:spacing w:line="288" w:lineRule="auto"/>
        <w:ind w:left="1620" w:hanging="270"/>
        <w:rPr>
          <w:szCs w:val="24"/>
          <w:lang w:val="en-US"/>
        </w:rPr>
      </w:pPr>
      <w:r w:rsidRPr="0010484D">
        <w:rPr>
          <w:szCs w:val="24"/>
          <w:lang w:val="en-US"/>
        </w:rPr>
        <w:t xml:space="preserve">Các chứng từ liên quan đến việc điều trị: đơn thuốc, kết quả xét nghiệm, phiếu </w:t>
      </w:r>
      <w:r w:rsidR="00126C2A" w:rsidRPr="0010484D">
        <w:rPr>
          <w:szCs w:val="24"/>
          <w:lang w:val="en-US"/>
        </w:rPr>
        <w:t>p</w:t>
      </w:r>
      <w:r w:rsidRPr="0010484D">
        <w:rPr>
          <w:szCs w:val="24"/>
          <w:lang w:val="en-US"/>
        </w:rPr>
        <w:t xml:space="preserve">hẫu thuật (trong trường hợp </w:t>
      </w:r>
      <w:r w:rsidR="00126C2A" w:rsidRPr="0010484D">
        <w:rPr>
          <w:szCs w:val="24"/>
          <w:lang w:val="en-US"/>
        </w:rPr>
        <w:t>p</w:t>
      </w:r>
      <w:r w:rsidRPr="0010484D">
        <w:rPr>
          <w:szCs w:val="24"/>
          <w:lang w:val="en-US"/>
        </w:rPr>
        <w:t xml:space="preserve">hẫu thuật), giấy xuất viện, sổ khám bệnh hoặc giấy chứng nhận y khoa do Bác sĩ điều trị hoặc Bác sĩ ký tên có ghi rõ chẩn đoán và </w:t>
      </w:r>
      <w:r w:rsidR="0028765A" w:rsidRPr="0010484D">
        <w:rPr>
          <w:szCs w:val="24"/>
          <w:lang w:val="en-US"/>
        </w:rPr>
        <w:t xml:space="preserve">việc </w:t>
      </w:r>
      <w:r w:rsidRPr="0010484D">
        <w:rPr>
          <w:szCs w:val="24"/>
          <w:lang w:val="en-US"/>
        </w:rPr>
        <w:t xml:space="preserve">điều trị được áp dụng. </w:t>
      </w:r>
    </w:p>
    <w:p w:rsidR="00305A38" w:rsidRPr="0010484D" w:rsidRDefault="00305A38" w:rsidP="00C269B2">
      <w:pPr>
        <w:numPr>
          <w:ilvl w:val="3"/>
          <w:numId w:val="24"/>
        </w:numPr>
        <w:spacing w:line="288" w:lineRule="auto"/>
        <w:ind w:left="1620" w:hanging="270"/>
        <w:rPr>
          <w:szCs w:val="24"/>
          <w:lang w:val="en-US"/>
        </w:rPr>
      </w:pPr>
      <w:r w:rsidRPr="0010484D">
        <w:rPr>
          <w:szCs w:val="24"/>
          <w:lang w:val="en-US"/>
        </w:rPr>
        <w:t xml:space="preserve">Bản tường trình </w:t>
      </w:r>
      <w:proofErr w:type="gramStart"/>
      <w:r w:rsidR="00126C2A" w:rsidRPr="0010484D">
        <w:rPr>
          <w:szCs w:val="24"/>
          <w:lang w:val="en-US"/>
        </w:rPr>
        <w:t>t</w:t>
      </w:r>
      <w:r w:rsidRPr="0010484D">
        <w:rPr>
          <w:szCs w:val="24"/>
          <w:lang w:val="en-US"/>
        </w:rPr>
        <w:t>ai</w:t>
      </w:r>
      <w:proofErr w:type="gramEnd"/>
      <w:r w:rsidRPr="0010484D">
        <w:rPr>
          <w:szCs w:val="24"/>
          <w:lang w:val="en-US"/>
        </w:rPr>
        <w:t xml:space="preserve"> nạn của Người được bảo hiểm trong trường hợp </w:t>
      </w:r>
      <w:r w:rsidR="00576EC6" w:rsidRPr="0010484D">
        <w:rPr>
          <w:szCs w:val="24"/>
          <w:lang w:val="en-US"/>
        </w:rPr>
        <w:t>T</w:t>
      </w:r>
      <w:r w:rsidRPr="0010484D">
        <w:rPr>
          <w:szCs w:val="24"/>
          <w:lang w:val="en-US"/>
        </w:rPr>
        <w:t xml:space="preserve">ai nạn. </w:t>
      </w:r>
    </w:p>
    <w:p w:rsidR="0008316B" w:rsidRDefault="0008316B" w:rsidP="0008316B">
      <w:pPr>
        <w:numPr>
          <w:ilvl w:val="3"/>
          <w:numId w:val="24"/>
        </w:numPr>
        <w:spacing w:line="288" w:lineRule="auto"/>
        <w:ind w:left="1620" w:hanging="270"/>
        <w:rPr>
          <w:szCs w:val="24"/>
          <w:lang w:val="en-US"/>
        </w:rPr>
      </w:pPr>
      <w:r w:rsidRPr="0010484D">
        <w:rPr>
          <w:szCs w:val="24"/>
          <w:lang w:val="en-US"/>
        </w:rPr>
        <w:t>Các chứng từ liên quan đến việc thanh toán chi phí y tế hợp lệ và hợp pháp theo quy định của Bộ Tài chính, Cục Thuế như hóa đơn tài chính</w:t>
      </w:r>
      <w:proofErr w:type="gramStart"/>
      <w:r w:rsidRPr="0010484D">
        <w:rPr>
          <w:szCs w:val="24"/>
          <w:lang w:val="en-US"/>
        </w:rPr>
        <w:t>,…</w:t>
      </w:r>
      <w:proofErr w:type="gramEnd"/>
      <w:r w:rsidR="0017633B" w:rsidRPr="0010484D">
        <w:rPr>
          <w:szCs w:val="24"/>
          <w:lang w:val="en-US"/>
        </w:rPr>
        <w:t xml:space="preserve"> Tùy từng trường hợp, Dai-ichi Life </w:t>
      </w:r>
      <w:r w:rsidR="007E2094" w:rsidRPr="0010484D">
        <w:rPr>
          <w:szCs w:val="24"/>
          <w:lang w:val="en-US"/>
        </w:rPr>
        <w:t xml:space="preserve">Việt Nam </w:t>
      </w:r>
      <w:r w:rsidR="0017633B" w:rsidRPr="0010484D">
        <w:rPr>
          <w:szCs w:val="24"/>
          <w:lang w:val="en-US"/>
        </w:rPr>
        <w:t xml:space="preserve">có quyền yêu cầu </w:t>
      </w:r>
      <w:r w:rsidR="00096D3C" w:rsidRPr="0010484D">
        <w:t>người yêu cầu giải quyết quyền lợi bảo hiểm</w:t>
      </w:r>
      <w:r w:rsidR="00096D3C" w:rsidRPr="0010484D">
        <w:rPr>
          <w:szCs w:val="24"/>
          <w:lang w:val="vi-VN"/>
        </w:rPr>
        <w:t xml:space="preserve"> </w:t>
      </w:r>
      <w:r w:rsidR="0017633B" w:rsidRPr="0010484D">
        <w:rPr>
          <w:szCs w:val="24"/>
          <w:lang w:val="en-US"/>
        </w:rPr>
        <w:t>cung cấp bản chính các chứng từ này để đối chiếu.</w:t>
      </w:r>
      <w:r w:rsidR="00A050A4">
        <w:rPr>
          <w:szCs w:val="24"/>
          <w:lang w:val="en-US"/>
        </w:rPr>
        <w:t xml:space="preserve"> </w:t>
      </w:r>
      <w:r w:rsidR="00A050A4" w:rsidRPr="00B31850">
        <w:rPr>
          <w:szCs w:val="24"/>
          <w:lang w:val="en-US"/>
        </w:rPr>
        <w:t xml:space="preserve">Việc cung cấp cung cấp bản chính các chứng từ này để đối chiếu là điều kiện </w:t>
      </w:r>
      <w:r w:rsidR="00A050A4">
        <w:rPr>
          <w:szCs w:val="24"/>
          <w:lang w:val="en-US"/>
        </w:rPr>
        <w:t xml:space="preserve">tiên quyết để được </w:t>
      </w:r>
      <w:r w:rsidR="00A050A4" w:rsidRPr="00B31850">
        <w:rPr>
          <w:szCs w:val="24"/>
          <w:lang w:val="en-US"/>
        </w:rPr>
        <w:t xml:space="preserve">giải quyết quyền lợi bảo hiểm. </w:t>
      </w:r>
    </w:p>
    <w:p w:rsidR="00575E99" w:rsidRPr="0010484D" w:rsidRDefault="00575E99" w:rsidP="00575E99">
      <w:pPr>
        <w:pStyle w:val="ListParagraph"/>
        <w:numPr>
          <w:ilvl w:val="3"/>
          <w:numId w:val="23"/>
        </w:numPr>
        <w:spacing w:before="120" w:after="120" w:line="288" w:lineRule="auto"/>
        <w:ind w:left="1350" w:hanging="270"/>
        <w:contextualSpacing w:val="0"/>
        <w:jc w:val="both"/>
        <w:rPr>
          <w:rFonts w:ascii="Times New Roman" w:hAnsi="Times New Roman"/>
          <w:sz w:val="24"/>
          <w:szCs w:val="24"/>
        </w:rPr>
      </w:pPr>
      <w:r w:rsidRPr="0010484D">
        <w:rPr>
          <w:rFonts w:ascii="Times New Roman" w:hAnsi="Times New Roman"/>
          <w:sz w:val="24"/>
          <w:szCs w:val="24"/>
        </w:rPr>
        <w:t xml:space="preserve">Nộp </w:t>
      </w:r>
      <w:r w:rsidR="00817A63">
        <w:rPr>
          <w:rFonts w:ascii="Times New Roman" w:hAnsi="Times New Roman"/>
          <w:sz w:val="24"/>
          <w:szCs w:val="24"/>
        </w:rPr>
        <w:t xml:space="preserve">yêu cầu bồi thường </w:t>
      </w:r>
      <w:r w:rsidRPr="0010484D">
        <w:rPr>
          <w:rFonts w:ascii="Times New Roman" w:hAnsi="Times New Roman"/>
          <w:sz w:val="24"/>
          <w:szCs w:val="24"/>
        </w:rPr>
        <w:t>trong vòng 12 (mười hai) tháng tính từ ngày xuất viện hoặc ngày điều trị. Các yêu cầu bồi thường nộp muộn quá 12 (mười hai) tháng tính từ ngày xuất viện hoặc ngày điều trị sẽ không được Dai-ichi Life Việt Nam chấp thuận.</w:t>
      </w:r>
    </w:p>
    <w:p w:rsidR="00305A38" w:rsidRDefault="00722524" w:rsidP="00C269B2">
      <w:pPr>
        <w:pStyle w:val="ListParagraph"/>
        <w:numPr>
          <w:ilvl w:val="3"/>
          <w:numId w:val="23"/>
        </w:numPr>
        <w:spacing w:before="120" w:after="120" w:line="288" w:lineRule="auto"/>
        <w:ind w:left="1350" w:hanging="270"/>
        <w:contextualSpacing w:val="0"/>
        <w:jc w:val="both"/>
        <w:rPr>
          <w:rFonts w:ascii="Times New Roman" w:hAnsi="Times New Roman"/>
          <w:sz w:val="24"/>
          <w:szCs w:val="24"/>
        </w:rPr>
      </w:pPr>
      <w:r w:rsidRPr="0010484D">
        <w:rPr>
          <w:rFonts w:ascii="Times New Roman" w:hAnsi="Times New Roman"/>
          <w:sz w:val="24"/>
          <w:szCs w:val="24"/>
        </w:rPr>
        <w:lastRenderedPageBreak/>
        <w:t xml:space="preserve">Thực hiện hợp pháp hóa lãnh sự các giấy tờ, chứng từ của nước ngoài để được công nhận và sử dụng tại Việt Nam trong trường hợp </w:t>
      </w:r>
      <w:r w:rsidR="00305A38" w:rsidRPr="0010484D">
        <w:rPr>
          <w:rFonts w:ascii="Times New Roman" w:hAnsi="Times New Roman"/>
          <w:sz w:val="24"/>
          <w:szCs w:val="24"/>
        </w:rPr>
        <w:t>Dai-ichi Life Việt Nam</w:t>
      </w:r>
      <w:r w:rsidRPr="0010484D">
        <w:rPr>
          <w:rFonts w:ascii="Times New Roman" w:hAnsi="Times New Roman"/>
          <w:sz w:val="24"/>
          <w:szCs w:val="24"/>
        </w:rPr>
        <w:t xml:space="preserve"> yêu cầu</w:t>
      </w:r>
      <w:r w:rsidR="00305A38" w:rsidRPr="0010484D">
        <w:rPr>
          <w:rFonts w:ascii="Times New Roman" w:hAnsi="Times New Roman"/>
          <w:sz w:val="24"/>
          <w:szCs w:val="24"/>
        </w:rPr>
        <w:t xml:space="preserve">. Nếu giấy tờ, chứng từ cần phải nộp có ngôn ngữ khác với tiếng Việt thì </w:t>
      </w:r>
      <w:r w:rsidR="00096D3C" w:rsidRPr="0010484D">
        <w:rPr>
          <w:rFonts w:ascii="Times New Roman" w:hAnsi="Times New Roman"/>
          <w:sz w:val="24"/>
          <w:szCs w:val="24"/>
        </w:rPr>
        <w:t xml:space="preserve">người yêu cầu giải quyết quyền lợi bảo hiểm </w:t>
      </w:r>
      <w:r w:rsidR="00305A38" w:rsidRPr="0010484D">
        <w:rPr>
          <w:rFonts w:ascii="Times New Roman" w:hAnsi="Times New Roman"/>
          <w:sz w:val="24"/>
          <w:szCs w:val="24"/>
        </w:rPr>
        <w:t>phải dịch thuật và chứng thực các chứng từ yêu cầu bồi thường và gởi về cho Dai-ichi Life Việt Nam. Chi phí cho việc hợ</w:t>
      </w:r>
      <w:bookmarkStart w:id="12" w:name="_GoBack"/>
      <w:bookmarkEnd w:id="12"/>
      <w:r w:rsidR="00305A38" w:rsidRPr="0010484D">
        <w:rPr>
          <w:rFonts w:ascii="Times New Roman" w:hAnsi="Times New Roman"/>
          <w:sz w:val="24"/>
          <w:szCs w:val="24"/>
        </w:rPr>
        <w:t xml:space="preserve">p pháp hóa lãnh sự, chứng thực, dịch thuật các giấy tờ, chứng từ này sẽ do </w:t>
      </w:r>
      <w:r w:rsidR="00096D3C" w:rsidRPr="0010484D">
        <w:rPr>
          <w:rFonts w:ascii="Times New Roman" w:hAnsi="Times New Roman"/>
          <w:sz w:val="24"/>
          <w:szCs w:val="24"/>
        </w:rPr>
        <w:t>người yêu cầu giải quyết quyền lợi bảo hiểm</w:t>
      </w:r>
      <w:r w:rsidR="00096D3C" w:rsidRPr="0010484D">
        <w:t xml:space="preserve"> </w:t>
      </w:r>
      <w:r w:rsidR="00305A38" w:rsidRPr="0010484D">
        <w:rPr>
          <w:rFonts w:ascii="Times New Roman" w:hAnsi="Times New Roman"/>
          <w:sz w:val="24"/>
          <w:szCs w:val="24"/>
        </w:rPr>
        <w:t>chịu trách nhiệm thanh toán.</w:t>
      </w:r>
    </w:p>
    <w:p w:rsidR="00A050A4" w:rsidRPr="00A050A4" w:rsidRDefault="00A050A4" w:rsidP="00A050A4">
      <w:pPr>
        <w:pStyle w:val="ListParagraph"/>
        <w:numPr>
          <w:ilvl w:val="3"/>
          <w:numId w:val="23"/>
        </w:numPr>
        <w:spacing w:before="120" w:after="120" w:line="288" w:lineRule="auto"/>
        <w:ind w:left="1350" w:hanging="270"/>
        <w:contextualSpacing w:val="0"/>
        <w:jc w:val="both"/>
        <w:rPr>
          <w:rFonts w:ascii="Times New Roman" w:hAnsi="Times New Roman"/>
          <w:sz w:val="24"/>
          <w:szCs w:val="24"/>
        </w:rPr>
      </w:pPr>
      <w:r>
        <w:rPr>
          <w:rFonts w:ascii="Times New Roman" w:hAnsi="Times New Roman"/>
          <w:sz w:val="24"/>
          <w:szCs w:val="24"/>
        </w:rPr>
        <w:t xml:space="preserve">Dai-ichi Life Việt Nam có quyền yêu cầu Người được bảo hiểm thực hiện kiểm tra y tế. </w:t>
      </w:r>
    </w:p>
    <w:p w:rsidR="0001339B" w:rsidRPr="0010484D" w:rsidRDefault="0001339B" w:rsidP="00D4685C">
      <w:pPr>
        <w:pStyle w:val="Heading2"/>
      </w:pPr>
      <w:r w:rsidRPr="0010484D">
        <w:t xml:space="preserve">Dai-ichi Life Việt Nam sẽ chi trả các yêu cầu hợp lệ cho Người được bảo hiểm trong vòng 15 (mười lăm) ngày làm việc tính từ ngày nhận được đầy đủ các chứng từ hợp lệ </w:t>
      </w:r>
      <w:proofErr w:type="gramStart"/>
      <w:r w:rsidRPr="0010484D">
        <w:t>theo</w:t>
      </w:r>
      <w:proofErr w:type="gramEnd"/>
      <w:r w:rsidRPr="0010484D">
        <w:t xml:space="preserve"> yêu cầu. Trong trường hợp cần điều tra thêm, Dai-ichi Life Việt Nam có quyền kéo dài ngày chi trả nhưng không trễ hơn 45 (bốn mươi lăm) ngày tính từ ngày Dai-ichi Life Việt Nam nhận được đầy đủ chứng từ hợp lệ theo yêu cầu.</w:t>
      </w:r>
    </w:p>
    <w:bookmarkEnd w:id="0"/>
    <w:bookmarkEnd w:id="1"/>
    <w:p w:rsidR="0032196F" w:rsidRPr="00EE181D" w:rsidRDefault="0032196F" w:rsidP="005266FB">
      <w:pPr>
        <w:spacing w:before="120" w:after="120" w:line="288" w:lineRule="auto"/>
        <w:rPr>
          <w:szCs w:val="24"/>
        </w:rPr>
      </w:pPr>
    </w:p>
    <w:sectPr w:rsidR="0032196F" w:rsidRPr="00EE181D" w:rsidSect="00EE78B0">
      <w:headerReference w:type="default" r:id="rId8"/>
      <w:footerReference w:type="even" r:id="rId9"/>
      <w:footerReference w:type="default" r:id="rId10"/>
      <w:footerReference w:type="first" r:id="rId11"/>
      <w:pgSz w:w="11907" w:h="16840" w:code="9"/>
      <w:pgMar w:top="1080" w:right="851" w:bottom="1080" w:left="1134" w:header="720" w:footer="6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7CE" w:rsidRDefault="001567CE" w:rsidP="00624A75">
      <w:pPr>
        <w:spacing w:before="0" w:after="0"/>
      </w:pPr>
      <w:r>
        <w:separator/>
      </w:r>
    </w:p>
  </w:endnote>
  <w:endnote w:type="continuationSeparator" w:id="0">
    <w:p w:rsidR="001567CE" w:rsidRDefault="001567CE" w:rsidP="00624A7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5C" w:rsidRDefault="00445BF5">
    <w:pPr>
      <w:pStyle w:val="Footer"/>
      <w:framePr w:wrap="around" w:vAnchor="text" w:hAnchor="margin" w:xAlign="right" w:y="1"/>
      <w:rPr>
        <w:rStyle w:val="PageNumber"/>
      </w:rPr>
    </w:pPr>
    <w:r>
      <w:rPr>
        <w:rStyle w:val="PageNumber"/>
      </w:rPr>
      <w:fldChar w:fldCharType="begin"/>
    </w:r>
    <w:r w:rsidR="007A435C">
      <w:rPr>
        <w:rStyle w:val="PageNumber"/>
      </w:rPr>
      <w:instrText xml:space="preserve">PAGE  </w:instrText>
    </w:r>
    <w:r>
      <w:rPr>
        <w:rStyle w:val="PageNumber"/>
      </w:rPr>
      <w:fldChar w:fldCharType="end"/>
    </w:r>
  </w:p>
  <w:p w:rsidR="007A435C" w:rsidRDefault="007A43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5C" w:rsidRPr="00402C3A" w:rsidRDefault="007A435C" w:rsidP="00B76DE7">
    <w:pPr>
      <w:pStyle w:val="Footer"/>
      <w:pBdr>
        <w:top w:val="single" w:sz="4" w:space="1" w:color="auto"/>
      </w:pBdr>
      <w:tabs>
        <w:tab w:val="clear" w:pos="4536"/>
        <w:tab w:val="clear" w:pos="9072"/>
        <w:tab w:val="right" w:pos="9639"/>
      </w:tabs>
    </w:pPr>
    <w:r>
      <w:t xml:space="preserve">Bảo hiểm Hỗ trợ viện phí </w:t>
    </w:r>
    <w:r>
      <w:tab/>
      <w:t xml:space="preserve">Trang </w:t>
    </w:r>
    <w:r w:rsidR="00445BF5">
      <w:rPr>
        <w:rStyle w:val="PageNumber"/>
      </w:rPr>
      <w:fldChar w:fldCharType="begin"/>
    </w:r>
    <w:r>
      <w:rPr>
        <w:rStyle w:val="PageNumber"/>
      </w:rPr>
      <w:instrText xml:space="preserve"> PAGE </w:instrText>
    </w:r>
    <w:r w:rsidR="00445BF5">
      <w:rPr>
        <w:rStyle w:val="PageNumber"/>
      </w:rPr>
      <w:fldChar w:fldCharType="separate"/>
    </w:r>
    <w:r w:rsidR="005D1C00">
      <w:rPr>
        <w:rStyle w:val="PageNumber"/>
        <w:noProof/>
      </w:rPr>
      <w:t>1</w:t>
    </w:r>
    <w:r w:rsidR="00445BF5">
      <w:rPr>
        <w:rStyle w:val="PageNumber"/>
      </w:rPr>
      <w:fldChar w:fldCharType="end"/>
    </w:r>
    <w:r>
      <w:rPr>
        <w:rStyle w:val="PageNumber"/>
      </w:rPr>
      <w:t>/</w:t>
    </w:r>
    <w:r w:rsidR="00445BF5">
      <w:rPr>
        <w:rStyle w:val="PageNumber"/>
      </w:rPr>
      <w:fldChar w:fldCharType="begin"/>
    </w:r>
    <w:r>
      <w:rPr>
        <w:rStyle w:val="PageNumber"/>
      </w:rPr>
      <w:instrText xml:space="preserve"> NUMPAGES </w:instrText>
    </w:r>
    <w:r w:rsidR="00445BF5">
      <w:rPr>
        <w:rStyle w:val="PageNumber"/>
      </w:rPr>
      <w:fldChar w:fldCharType="separate"/>
    </w:r>
    <w:r w:rsidR="005D1C00">
      <w:rPr>
        <w:rStyle w:val="PageNumber"/>
        <w:noProof/>
      </w:rPr>
      <w:t>11</w:t>
    </w:r>
    <w:r w:rsidR="00445BF5">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5C" w:rsidRDefault="007A435C">
    <w:pPr>
      <w:pStyle w:val="Footer"/>
      <w:jc w:val="center"/>
      <w:rPr>
        <w:rStyle w:val="PageNumber"/>
        <w:snapToGrid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7CE" w:rsidRDefault="001567CE" w:rsidP="00624A75">
      <w:pPr>
        <w:spacing w:before="0" w:after="0"/>
      </w:pPr>
      <w:r>
        <w:separator/>
      </w:r>
    </w:p>
  </w:footnote>
  <w:footnote w:type="continuationSeparator" w:id="0">
    <w:p w:rsidR="001567CE" w:rsidRDefault="001567CE" w:rsidP="00624A7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5C" w:rsidRDefault="007A435C">
    <w:pPr>
      <w:pStyle w:val="Header"/>
    </w:pPr>
    <w:r>
      <w:rPr>
        <w:noProof/>
        <w:lang w:val="en-US"/>
      </w:rPr>
      <w:drawing>
        <wp:anchor distT="0" distB="0" distL="114300" distR="114300" simplePos="0" relativeHeight="251659264" behindDoc="0" locked="0" layoutInCell="1" allowOverlap="0">
          <wp:simplePos x="0" y="0"/>
          <wp:positionH relativeFrom="column">
            <wp:posOffset>5074285</wp:posOffset>
          </wp:positionH>
          <wp:positionV relativeFrom="paragraph">
            <wp:posOffset>-320675</wp:posOffset>
          </wp:positionV>
          <wp:extent cx="1031240" cy="48958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240" cy="4895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8B3"/>
    <w:multiLevelType w:val="hybridMultilevel"/>
    <w:tmpl w:val="5B22AD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934A1"/>
    <w:multiLevelType w:val="hybridMultilevel"/>
    <w:tmpl w:val="2C9CD4A8"/>
    <w:lvl w:ilvl="0" w:tplc="C774436E">
      <w:start w:val="3"/>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4D228EB"/>
    <w:multiLevelType w:val="multilevel"/>
    <w:tmpl w:val="11FEA930"/>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EF26F6"/>
    <w:multiLevelType w:val="hybridMultilevel"/>
    <w:tmpl w:val="45949CD6"/>
    <w:lvl w:ilvl="0" w:tplc="3D2AC6B2">
      <w:start w:val="1"/>
      <w:numFmt w:val="decimal"/>
      <w:lvlText w:val="2.%1"/>
      <w:lvlJc w:val="left"/>
      <w:pPr>
        <w:ind w:left="720" w:hanging="360"/>
      </w:pPr>
      <w:rPr>
        <w:rFonts w:hint="default"/>
        <w:b/>
      </w:rPr>
    </w:lvl>
    <w:lvl w:ilvl="1" w:tplc="FB847BDC">
      <w:start w:val="1"/>
      <w:numFmt w:val="decimal"/>
      <w:lvlText w:val="2.%2.1"/>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752F2"/>
    <w:multiLevelType w:val="multilevel"/>
    <w:tmpl w:val="8B06EC58"/>
    <w:numStyleLink w:val="Style1"/>
  </w:abstractNum>
  <w:abstractNum w:abstractNumId="5">
    <w:nsid w:val="127308DB"/>
    <w:multiLevelType w:val="hybridMultilevel"/>
    <w:tmpl w:val="02FCD048"/>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nsid w:val="166257FE"/>
    <w:multiLevelType w:val="hybridMultilevel"/>
    <w:tmpl w:val="CC8EEB82"/>
    <w:lvl w:ilvl="0" w:tplc="A798F988">
      <w:start w:val="1"/>
      <w:numFmt w:val="decimal"/>
      <w:lvlText w:val="1.%1"/>
      <w:lvlJc w:val="left"/>
      <w:pPr>
        <w:tabs>
          <w:tab w:val="num" w:pos="720"/>
        </w:tabs>
        <w:ind w:left="720" w:hanging="720"/>
      </w:pPr>
      <w:rPr>
        <w:rFonts w:hint="default"/>
        <w:b w:val="0"/>
        <w:sz w:val="24"/>
      </w:rPr>
    </w:lvl>
    <w:lvl w:ilvl="1" w:tplc="038454F4">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ind w:left="2880" w:hanging="360"/>
      </w:pPr>
      <w:rPr>
        <w:rFonts w:ascii="Symbol" w:hAnsi="Symbol" w:hint="default"/>
        <w:b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4A165D"/>
    <w:multiLevelType w:val="hybridMultilevel"/>
    <w:tmpl w:val="6BC832A4"/>
    <w:lvl w:ilvl="0" w:tplc="0409000F">
      <w:start w:val="1"/>
      <w:numFmt w:val="decimal"/>
      <w:lvlText w:val="%1."/>
      <w:lvlJc w:val="left"/>
      <w:pPr>
        <w:ind w:left="1440" w:hanging="720"/>
      </w:pPr>
      <w:rPr>
        <w:rFonts w:hint="default"/>
      </w:rPr>
    </w:lvl>
    <w:lvl w:ilvl="1" w:tplc="1B62C042">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757521"/>
    <w:multiLevelType w:val="hybridMultilevel"/>
    <w:tmpl w:val="7814F9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A93E13"/>
    <w:multiLevelType w:val="hybridMultilevel"/>
    <w:tmpl w:val="85D25BD2"/>
    <w:lvl w:ilvl="0" w:tplc="C774436E">
      <w:start w:val="3"/>
      <w:numFmt w:val="lowerLetter"/>
      <w:lvlText w:val="%1."/>
      <w:lvlJc w:val="left"/>
      <w:pPr>
        <w:ind w:left="1710" w:hanging="360"/>
      </w:pPr>
      <w:rPr>
        <w:rFonts w:hint="default"/>
      </w:rPr>
    </w:lvl>
    <w:lvl w:ilvl="1" w:tplc="E064EE78">
      <w:numFmt w:val="bullet"/>
      <w:lvlText w:val="-"/>
      <w:lvlJc w:val="left"/>
      <w:pPr>
        <w:ind w:left="2430" w:hanging="360"/>
      </w:pPr>
      <w:rPr>
        <w:rFonts w:ascii="Times New Roman" w:eastAsia="Times New Roman" w:hAnsi="Times New Roman" w:cs="Times New Roman" w:hint="default"/>
        <w:b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1FFA7BB3"/>
    <w:multiLevelType w:val="hybridMultilevel"/>
    <w:tmpl w:val="AE9E5114"/>
    <w:lvl w:ilvl="0" w:tplc="A798F988">
      <w:start w:val="1"/>
      <w:numFmt w:val="decimal"/>
      <w:lvlText w:val="1.%1"/>
      <w:lvlJc w:val="left"/>
      <w:pPr>
        <w:tabs>
          <w:tab w:val="num" w:pos="720"/>
        </w:tabs>
        <w:ind w:left="720" w:hanging="720"/>
      </w:pPr>
      <w:rPr>
        <w:rFonts w:hint="default"/>
        <w:b w:val="0"/>
        <w:sz w:val="24"/>
      </w:rPr>
    </w:lvl>
    <w:lvl w:ilvl="1" w:tplc="038454F4">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ind w:left="2880" w:hanging="360"/>
      </w:pPr>
      <w:rPr>
        <w:rFonts w:ascii="Symbol" w:hAnsi="Symbol" w:hint="default"/>
        <w:b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DC16FC"/>
    <w:multiLevelType w:val="hybridMultilevel"/>
    <w:tmpl w:val="02FCD048"/>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nsid w:val="252958BA"/>
    <w:multiLevelType w:val="hybridMultilevel"/>
    <w:tmpl w:val="0D2C9CC2"/>
    <w:lvl w:ilvl="0" w:tplc="D298BCA2">
      <w:start w:val="2"/>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27187254"/>
    <w:multiLevelType w:val="multilevel"/>
    <w:tmpl w:val="0C2C4D90"/>
    <w:lvl w:ilvl="0">
      <w:start w:val="1"/>
      <w:numFmt w:val="decimal"/>
      <w:lvlText w:val="ĐIỀU %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1.%2"/>
      <w:lvlJc w:val="left"/>
      <w:pPr>
        <w:tabs>
          <w:tab w:val="num" w:pos="846"/>
        </w:tabs>
        <w:ind w:left="846" w:hanging="576"/>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71B7DF3"/>
    <w:multiLevelType w:val="singleLevel"/>
    <w:tmpl w:val="149E5B6E"/>
    <w:lvl w:ilvl="0">
      <w:start w:val="1"/>
      <w:numFmt w:val="bullet"/>
      <w:pStyle w:val="NormalBullet"/>
      <w:lvlText w:val=""/>
      <w:lvlJc w:val="left"/>
      <w:pPr>
        <w:tabs>
          <w:tab w:val="num" w:pos="360"/>
        </w:tabs>
        <w:ind w:left="360" w:hanging="360"/>
      </w:pPr>
      <w:rPr>
        <w:rFonts w:ascii="Wingdings" w:hAnsi="Wingdings" w:hint="default"/>
      </w:rPr>
    </w:lvl>
  </w:abstractNum>
  <w:abstractNum w:abstractNumId="15">
    <w:nsid w:val="2ADE4C43"/>
    <w:multiLevelType w:val="hybridMultilevel"/>
    <w:tmpl w:val="45949CD6"/>
    <w:lvl w:ilvl="0" w:tplc="3D2AC6B2">
      <w:start w:val="1"/>
      <w:numFmt w:val="decimal"/>
      <w:lvlText w:val="2.%1"/>
      <w:lvlJc w:val="left"/>
      <w:pPr>
        <w:ind w:left="720" w:hanging="360"/>
      </w:pPr>
      <w:rPr>
        <w:rFonts w:hint="default"/>
        <w:b/>
      </w:rPr>
    </w:lvl>
    <w:lvl w:ilvl="1" w:tplc="FB847BDC">
      <w:start w:val="1"/>
      <w:numFmt w:val="decimal"/>
      <w:lvlText w:val="2.%2.1"/>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0C4E65"/>
    <w:multiLevelType w:val="multilevel"/>
    <w:tmpl w:val="8B06EC58"/>
    <w:styleLink w:val="Style1"/>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7B6A63"/>
    <w:multiLevelType w:val="multilevel"/>
    <w:tmpl w:val="903A70F6"/>
    <w:lvl w:ilvl="0">
      <w:start w:val="1"/>
      <w:numFmt w:val="decimal"/>
      <w:lvlText w:val="ĐIỀU %1."/>
      <w:lvlJc w:val="left"/>
      <w:pPr>
        <w:tabs>
          <w:tab w:val="num" w:pos="360"/>
        </w:tabs>
        <w:ind w:left="360" w:hanging="360"/>
      </w:pPr>
      <w:rPr>
        <w:rFonts w:hint="default"/>
        <w:b/>
        <w:i w:val="0"/>
        <w:caps w:val="0"/>
        <w:strike w:val="0"/>
        <w:dstrike w:val="0"/>
        <w:vanish w:val="0"/>
        <w:sz w:val="24"/>
        <w:szCs w:val="24"/>
        <w:u w:val="none"/>
        <w:vertAlign w:val="baseline"/>
      </w:rPr>
    </w:lvl>
    <w:lvl w:ilvl="1">
      <w:start w:val="1"/>
      <w:numFmt w:val="decimal"/>
      <w:pStyle w:val="Heading2"/>
      <w:lvlText w:val="%1.%2"/>
      <w:lvlJc w:val="left"/>
      <w:pPr>
        <w:tabs>
          <w:tab w:val="num" w:pos="720"/>
        </w:tabs>
        <w:ind w:left="720" w:hanging="720"/>
      </w:pPr>
      <w:rPr>
        <w:rFonts w:hint="default"/>
        <w:b/>
        <w:i w:val="0"/>
        <w:caps w:val="0"/>
        <w:strike w:val="0"/>
        <w:dstrike w:val="0"/>
        <w:vanish w:val="0"/>
        <w:color w:val="000000"/>
        <w:sz w:val="24"/>
        <w:szCs w:val="22"/>
        <w:vertAlign w:val="baseline"/>
      </w:rPr>
    </w:lvl>
    <w:lvl w:ilvl="2">
      <w:start w:val="1"/>
      <w:numFmt w:val="decimal"/>
      <w:pStyle w:val="Heading3"/>
      <w:lvlText w:val="%1.%2.%3"/>
      <w:lvlJc w:val="left"/>
      <w:pPr>
        <w:tabs>
          <w:tab w:val="num" w:pos="720"/>
        </w:tabs>
        <w:ind w:left="720" w:hanging="720"/>
      </w:pPr>
      <w:rPr>
        <w:rFonts w:ascii="Times New Roman" w:hAnsi="Times New Roman" w:cs="Times New Roman" w:hint="default"/>
        <w:b/>
        <w:i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5605FD6"/>
    <w:multiLevelType w:val="hybridMultilevel"/>
    <w:tmpl w:val="A782B74E"/>
    <w:lvl w:ilvl="0" w:tplc="D7CAFECE">
      <w:start w:val="1"/>
      <w:numFmt w:val="decimal"/>
      <w:lvlText w:val="1.%1"/>
      <w:lvlJc w:val="left"/>
      <w:pPr>
        <w:tabs>
          <w:tab w:val="num" w:pos="720"/>
        </w:tabs>
        <w:ind w:left="720" w:hanging="720"/>
      </w:pPr>
      <w:rPr>
        <w:rFonts w:hint="default"/>
        <w:b/>
        <w:bCs/>
        <w:sz w:val="24"/>
      </w:rPr>
    </w:lvl>
    <w:lvl w:ilvl="1" w:tplc="038454F4">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160"/>
        </w:tabs>
        <w:ind w:left="2160" w:hanging="180"/>
      </w:pPr>
      <w:rPr>
        <w:rFonts w:ascii="Symbol" w:hAnsi="Symbol" w:hint="default"/>
      </w:rPr>
    </w:lvl>
    <w:lvl w:ilvl="3" w:tplc="1840C3EA">
      <w:numFmt w:val="bullet"/>
      <w:lvlText w:val="-"/>
      <w:lvlJc w:val="left"/>
      <w:pPr>
        <w:ind w:left="2880" w:hanging="360"/>
      </w:pPr>
      <w:rPr>
        <w:rFonts w:ascii="VNI-Times" w:eastAsia="Times New Roman" w:hAnsi="VNI-Times" w:cs="Times New Roman" w:hint="default"/>
        <w:b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432E04"/>
    <w:multiLevelType w:val="hybridMultilevel"/>
    <w:tmpl w:val="16924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2C3DE5"/>
    <w:multiLevelType w:val="hybridMultilevel"/>
    <w:tmpl w:val="AB5C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487CBF"/>
    <w:multiLevelType w:val="hybridMultilevel"/>
    <w:tmpl w:val="E07C9F04"/>
    <w:lvl w:ilvl="0" w:tplc="04090019">
      <w:start w:val="1"/>
      <w:numFmt w:val="lowerLetter"/>
      <w:lvlText w:val="%1."/>
      <w:lvlJc w:val="left"/>
      <w:pPr>
        <w:ind w:left="1440" w:hanging="720"/>
      </w:pPr>
      <w:rPr>
        <w:rFonts w:hint="default"/>
      </w:rPr>
    </w:lvl>
    <w:lvl w:ilvl="1" w:tplc="1B62C042">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107B14"/>
    <w:multiLevelType w:val="hybridMultilevel"/>
    <w:tmpl w:val="FD6833BC"/>
    <w:lvl w:ilvl="0" w:tplc="A798F988">
      <w:start w:val="1"/>
      <w:numFmt w:val="decimal"/>
      <w:lvlText w:val="1.%1"/>
      <w:lvlJc w:val="left"/>
      <w:pPr>
        <w:tabs>
          <w:tab w:val="num" w:pos="720"/>
        </w:tabs>
        <w:ind w:left="720" w:hanging="720"/>
      </w:pPr>
      <w:rPr>
        <w:rFonts w:hint="default"/>
        <w:b w:val="0"/>
        <w:sz w:val="24"/>
      </w:rPr>
    </w:lvl>
    <w:lvl w:ilvl="1" w:tplc="038454F4">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ind w:left="2880" w:hanging="360"/>
      </w:pPr>
      <w:rPr>
        <w:rFonts w:ascii="Symbol" w:hAnsi="Symbol" w:hint="default"/>
        <w:b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3A7957"/>
    <w:multiLevelType w:val="hybridMultilevel"/>
    <w:tmpl w:val="1E54C1F6"/>
    <w:lvl w:ilvl="0" w:tplc="A798F988">
      <w:start w:val="1"/>
      <w:numFmt w:val="decimal"/>
      <w:lvlText w:val="1.%1"/>
      <w:lvlJc w:val="left"/>
      <w:pPr>
        <w:tabs>
          <w:tab w:val="num" w:pos="720"/>
        </w:tabs>
        <w:ind w:left="720" w:hanging="720"/>
      </w:pPr>
      <w:rPr>
        <w:rFonts w:hint="default"/>
        <w:b w:val="0"/>
        <w:sz w:val="24"/>
      </w:rPr>
    </w:lvl>
    <w:lvl w:ilvl="1" w:tplc="038454F4">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160"/>
        </w:tabs>
        <w:ind w:left="2160" w:hanging="180"/>
      </w:pPr>
      <w:rPr>
        <w:rFonts w:ascii="Symbol" w:hAnsi="Symbol" w:hint="default"/>
      </w:rPr>
    </w:lvl>
    <w:lvl w:ilvl="3" w:tplc="1840C3EA">
      <w:numFmt w:val="bullet"/>
      <w:lvlText w:val="-"/>
      <w:lvlJc w:val="left"/>
      <w:pPr>
        <w:ind w:left="2880" w:hanging="360"/>
      </w:pPr>
      <w:rPr>
        <w:rFonts w:ascii="VNI-Times" w:eastAsia="Times New Roman" w:hAnsi="VNI-Times" w:cs="Times New Roman" w:hint="default"/>
        <w:b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0D33F6"/>
    <w:multiLevelType w:val="hybridMultilevel"/>
    <w:tmpl w:val="21C6FDC2"/>
    <w:lvl w:ilvl="0" w:tplc="A798F988">
      <w:start w:val="1"/>
      <w:numFmt w:val="decimal"/>
      <w:lvlText w:val="1.%1"/>
      <w:lvlJc w:val="left"/>
      <w:pPr>
        <w:tabs>
          <w:tab w:val="num" w:pos="720"/>
        </w:tabs>
        <w:ind w:left="720" w:hanging="720"/>
      </w:pPr>
      <w:rPr>
        <w:rFonts w:hint="default"/>
        <w:b w:val="0"/>
        <w:sz w:val="24"/>
      </w:rPr>
    </w:lvl>
    <w:lvl w:ilvl="1" w:tplc="038454F4">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160"/>
        </w:tabs>
        <w:ind w:left="2160" w:hanging="180"/>
      </w:pPr>
      <w:rPr>
        <w:rFonts w:ascii="Symbol" w:hAnsi="Symbol" w:hint="default"/>
      </w:rPr>
    </w:lvl>
    <w:lvl w:ilvl="3" w:tplc="04090019">
      <w:start w:val="1"/>
      <w:numFmt w:val="lowerLetter"/>
      <w:lvlText w:val="%4."/>
      <w:lvlJc w:val="left"/>
      <w:pPr>
        <w:ind w:left="2880" w:hanging="360"/>
      </w:pPr>
      <w:rPr>
        <w:rFonts w:hint="default"/>
        <w:b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530996"/>
    <w:multiLevelType w:val="hybridMultilevel"/>
    <w:tmpl w:val="972E236E"/>
    <w:lvl w:ilvl="0" w:tplc="A798F988">
      <w:start w:val="1"/>
      <w:numFmt w:val="decimal"/>
      <w:lvlText w:val="1.%1"/>
      <w:lvlJc w:val="left"/>
      <w:pPr>
        <w:tabs>
          <w:tab w:val="num" w:pos="720"/>
        </w:tabs>
        <w:ind w:left="720" w:hanging="720"/>
      </w:pPr>
      <w:rPr>
        <w:rFonts w:hint="default"/>
        <w:b w:val="0"/>
        <w:sz w:val="24"/>
      </w:rPr>
    </w:lvl>
    <w:lvl w:ilvl="1" w:tplc="038454F4">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160"/>
        </w:tabs>
        <w:ind w:left="2160" w:hanging="180"/>
      </w:pPr>
      <w:rPr>
        <w:rFonts w:ascii="Symbol" w:hAnsi="Symbol" w:hint="default"/>
      </w:rPr>
    </w:lvl>
    <w:lvl w:ilvl="3" w:tplc="A32E928A">
      <w:numFmt w:val="bullet"/>
      <w:lvlText w:val="-"/>
      <w:lvlJc w:val="left"/>
      <w:pPr>
        <w:ind w:left="4500" w:hanging="360"/>
      </w:pPr>
      <w:rPr>
        <w:rFonts w:ascii="Times New Roman" w:eastAsia="Times New Roman" w:hAnsi="Times New Roman" w:cs="Times New Roman" w:hint="default"/>
        <w:b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CB1B2F"/>
    <w:multiLevelType w:val="hybridMultilevel"/>
    <w:tmpl w:val="5C2206CA"/>
    <w:lvl w:ilvl="0" w:tplc="A798F988">
      <w:start w:val="1"/>
      <w:numFmt w:val="decimal"/>
      <w:lvlText w:val="1.%1"/>
      <w:lvlJc w:val="left"/>
      <w:pPr>
        <w:tabs>
          <w:tab w:val="num" w:pos="720"/>
        </w:tabs>
        <w:ind w:left="720" w:hanging="720"/>
      </w:pPr>
      <w:rPr>
        <w:rFonts w:hint="default"/>
        <w:b w:val="0"/>
        <w:sz w:val="24"/>
      </w:rPr>
    </w:lvl>
    <w:lvl w:ilvl="1" w:tplc="E34A52D8">
      <w:start w:val="10"/>
      <w:numFmt w:val="bullet"/>
      <w:lvlText w:val="-"/>
      <w:lvlJc w:val="left"/>
      <w:pPr>
        <w:tabs>
          <w:tab w:val="num" w:pos="1440"/>
        </w:tabs>
        <w:ind w:left="1440" w:hanging="360"/>
      </w:pPr>
      <w:rPr>
        <w:rFonts w:ascii="Times New Roman" w:eastAsia="Times New Roman" w:hAnsi="Times New Roman" w:cs="Times New Roman" w:hint="default"/>
        <w:b w:val="0"/>
      </w:rPr>
    </w:lvl>
    <w:lvl w:ilvl="2" w:tplc="04090001">
      <w:start w:val="1"/>
      <w:numFmt w:val="bullet"/>
      <w:lvlText w:val=""/>
      <w:lvlJc w:val="left"/>
      <w:pPr>
        <w:tabs>
          <w:tab w:val="num" w:pos="2160"/>
        </w:tabs>
        <w:ind w:left="2160" w:hanging="180"/>
      </w:pPr>
      <w:rPr>
        <w:rFonts w:ascii="Symbol" w:hAnsi="Symbol" w:hint="default"/>
      </w:rPr>
    </w:lvl>
    <w:lvl w:ilvl="3" w:tplc="1840C3EA">
      <w:numFmt w:val="bullet"/>
      <w:lvlText w:val="-"/>
      <w:lvlJc w:val="left"/>
      <w:pPr>
        <w:ind w:left="2880" w:hanging="360"/>
      </w:pPr>
      <w:rPr>
        <w:rFonts w:ascii="VNI-Times" w:eastAsia="Times New Roman" w:hAnsi="VNI-Times" w:cs="Times New Roman" w:hint="default"/>
        <w:b w:val="0"/>
      </w:rPr>
    </w:lvl>
    <w:lvl w:ilvl="4" w:tplc="77265276">
      <w:start w:val="1"/>
      <w:numFmt w:val="lowerLetter"/>
      <w:lvlText w:val="%5."/>
      <w:lvlJc w:val="left"/>
      <w:pPr>
        <w:tabs>
          <w:tab w:val="num" w:pos="3600"/>
        </w:tabs>
        <w:ind w:left="3600" w:hanging="360"/>
      </w:pPr>
      <w:rPr>
        <w:rFonts w:ascii="Times New Roman" w:hAnsi="Times New Roman" w:cs="Times New Roman" w:hint="default"/>
        <w:b w:val="0"/>
        <w:bCs/>
        <w:sz w:val="24"/>
        <w:szCs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5B249C"/>
    <w:multiLevelType w:val="multilevel"/>
    <w:tmpl w:val="DC0A27B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6DE1C7D"/>
    <w:multiLevelType w:val="hybridMultilevel"/>
    <w:tmpl w:val="753E32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6C0B6E"/>
    <w:multiLevelType w:val="hybridMultilevel"/>
    <w:tmpl w:val="565426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FC03AB"/>
    <w:multiLevelType w:val="hybridMultilevel"/>
    <w:tmpl w:val="ED768CD6"/>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4"/>
  </w:num>
  <w:num w:numId="2">
    <w:abstractNumId w:val="13"/>
  </w:num>
  <w:num w:numId="3">
    <w:abstractNumId w:val="18"/>
  </w:num>
  <w:num w:numId="4">
    <w:abstractNumId w:val="2"/>
  </w:num>
  <w:num w:numId="5">
    <w:abstractNumId w:val="27"/>
  </w:num>
  <w:num w:numId="6">
    <w:abstractNumId w:val="15"/>
  </w:num>
  <w:num w:numId="7">
    <w:abstractNumId w:val="26"/>
  </w:num>
  <w:num w:numId="8">
    <w:abstractNumId w:val="22"/>
  </w:num>
  <w:num w:numId="9">
    <w:abstractNumId w:val="23"/>
  </w:num>
  <w:num w:numId="10">
    <w:abstractNumId w:val="1"/>
  </w:num>
  <w:num w:numId="11">
    <w:abstractNumId w:val="30"/>
  </w:num>
  <w:num w:numId="12">
    <w:abstractNumId w:val="11"/>
  </w:num>
  <w:num w:numId="13">
    <w:abstractNumId w:val="5"/>
  </w:num>
  <w:num w:numId="14">
    <w:abstractNumId w:val="12"/>
  </w:num>
  <w:num w:numId="15">
    <w:abstractNumId w:val="8"/>
  </w:num>
  <w:num w:numId="16">
    <w:abstractNumId w:val="7"/>
  </w:num>
  <w:num w:numId="17">
    <w:abstractNumId w:val="17"/>
  </w:num>
  <w:num w:numId="18">
    <w:abstractNumId w:val="24"/>
  </w:num>
  <w:num w:numId="19">
    <w:abstractNumId w:val="9"/>
  </w:num>
  <w:num w:numId="20">
    <w:abstractNumId w:val="19"/>
  </w:num>
  <w:num w:numId="21">
    <w:abstractNumId w:val="21"/>
  </w:num>
  <w:num w:numId="22">
    <w:abstractNumId w:val="6"/>
  </w:num>
  <w:num w:numId="23">
    <w:abstractNumId w:val="25"/>
  </w:num>
  <w:num w:numId="24">
    <w:abstractNumId w:val="10"/>
  </w:num>
  <w:num w:numId="25">
    <w:abstractNumId w:val="29"/>
  </w:num>
  <w:num w:numId="26">
    <w:abstractNumId w:val="28"/>
  </w:num>
  <w:num w:numId="27">
    <w:abstractNumId w:val="4"/>
  </w:num>
  <w:num w:numId="28">
    <w:abstractNumId w:val="16"/>
  </w:num>
  <w:num w:numId="29">
    <w:abstractNumId w:val="3"/>
  </w:num>
  <w:num w:numId="30">
    <w:abstractNumId w:val="20"/>
  </w:num>
  <w:num w:numId="31">
    <w:abstractNumId w:val="0"/>
  </w:num>
  <w:num w:numId="32">
    <w:abstractNumId w:val="17"/>
  </w:num>
  <w:num w:numId="33">
    <w:abstractNumId w:val="17"/>
  </w:num>
  <w:num w:numId="34">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m, Duong Thi Ngoc [PD]">
    <w15:presenceInfo w15:providerId="AD" w15:userId="S::dtngoc.tram@dai-ichi-life.com.vn::df6d5166-dc04-4ca1-88ee-c5eb539ae4b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characterSpacingControl w:val="doNotCompress"/>
  <w:footnotePr>
    <w:footnote w:id="-1"/>
    <w:footnote w:id="0"/>
  </w:footnotePr>
  <w:endnotePr>
    <w:endnote w:id="-1"/>
    <w:endnote w:id="0"/>
  </w:endnotePr>
  <w:compat/>
  <w:rsids>
    <w:rsidRoot w:val="00305A38"/>
    <w:rsid w:val="00004B47"/>
    <w:rsid w:val="00007A1F"/>
    <w:rsid w:val="00011716"/>
    <w:rsid w:val="0001339B"/>
    <w:rsid w:val="00013915"/>
    <w:rsid w:val="000148BE"/>
    <w:rsid w:val="00014E70"/>
    <w:rsid w:val="00015F0B"/>
    <w:rsid w:val="00017950"/>
    <w:rsid w:val="00023585"/>
    <w:rsid w:val="000235EC"/>
    <w:rsid w:val="000264A6"/>
    <w:rsid w:val="000325E3"/>
    <w:rsid w:val="00033232"/>
    <w:rsid w:val="00034C83"/>
    <w:rsid w:val="00035E75"/>
    <w:rsid w:val="000456B8"/>
    <w:rsid w:val="00045EBA"/>
    <w:rsid w:val="00056438"/>
    <w:rsid w:val="00060F99"/>
    <w:rsid w:val="000610D2"/>
    <w:rsid w:val="00081E83"/>
    <w:rsid w:val="000821C2"/>
    <w:rsid w:val="0008316B"/>
    <w:rsid w:val="00085A1F"/>
    <w:rsid w:val="000864AD"/>
    <w:rsid w:val="00096B39"/>
    <w:rsid w:val="00096D3C"/>
    <w:rsid w:val="00096E47"/>
    <w:rsid w:val="000A4F76"/>
    <w:rsid w:val="000A728F"/>
    <w:rsid w:val="000B03E4"/>
    <w:rsid w:val="000B3693"/>
    <w:rsid w:val="000B53CB"/>
    <w:rsid w:val="000B786D"/>
    <w:rsid w:val="000C085C"/>
    <w:rsid w:val="000C1244"/>
    <w:rsid w:val="000C1C24"/>
    <w:rsid w:val="000D2D4D"/>
    <w:rsid w:val="000D592F"/>
    <w:rsid w:val="000D72EF"/>
    <w:rsid w:val="000E3470"/>
    <w:rsid w:val="000F67B6"/>
    <w:rsid w:val="00101AFD"/>
    <w:rsid w:val="001033BF"/>
    <w:rsid w:val="0010484D"/>
    <w:rsid w:val="00107488"/>
    <w:rsid w:val="00114139"/>
    <w:rsid w:val="001154FD"/>
    <w:rsid w:val="00126419"/>
    <w:rsid w:val="00126C2A"/>
    <w:rsid w:val="0012748C"/>
    <w:rsid w:val="00127BF5"/>
    <w:rsid w:val="001350C0"/>
    <w:rsid w:val="00141EAC"/>
    <w:rsid w:val="00153B37"/>
    <w:rsid w:val="001542A8"/>
    <w:rsid w:val="001542ED"/>
    <w:rsid w:val="001567CE"/>
    <w:rsid w:val="0016045C"/>
    <w:rsid w:val="001604D0"/>
    <w:rsid w:val="00161628"/>
    <w:rsid w:val="00171BA1"/>
    <w:rsid w:val="001727B1"/>
    <w:rsid w:val="0017633B"/>
    <w:rsid w:val="00177D8A"/>
    <w:rsid w:val="001826A9"/>
    <w:rsid w:val="001837A7"/>
    <w:rsid w:val="001861E0"/>
    <w:rsid w:val="00193615"/>
    <w:rsid w:val="00193C40"/>
    <w:rsid w:val="0019512C"/>
    <w:rsid w:val="00196B3C"/>
    <w:rsid w:val="001A0AC5"/>
    <w:rsid w:val="001A1F46"/>
    <w:rsid w:val="001A2A6D"/>
    <w:rsid w:val="001A72D0"/>
    <w:rsid w:val="001B2C82"/>
    <w:rsid w:val="001C09C9"/>
    <w:rsid w:val="001C18FF"/>
    <w:rsid w:val="001C2397"/>
    <w:rsid w:val="001D2B01"/>
    <w:rsid w:val="001D7DF4"/>
    <w:rsid w:val="001D7FAF"/>
    <w:rsid w:val="001E7851"/>
    <w:rsid w:val="001F1D32"/>
    <w:rsid w:val="001F1F22"/>
    <w:rsid w:val="001F4263"/>
    <w:rsid w:val="002022E3"/>
    <w:rsid w:val="002051C6"/>
    <w:rsid w:val="00212898"/>
    <w:rsid w:val="00217758"/>
    <w:rsid w:val="0022106E"/>
    <w:rsid w:val="00222619"/>
    <w:rsid w:val="00230C9B"/>
    <w:rsid w:val="00241B9C"/>
    <w:rsid w:val="00250E71"/>
    <w:rsid w:val="00251200"/>
    <w:rsid w:val="00252935"/>
    <w:rsid w:val="002575D8"/>
    <w:rsid w:val="00263A69"/>
    <w:rsid w:val="002803FE"/>
    <w:rsid w:val="002818F4"/>
    <w:rsid w:val="00286E40"/>
    <w:rsid w:val="0028765A"/>
    <w:rsid w:val="00292E9C"/>
    <w:rsid w:val="00292EE9"/>
    <w:rsid w:val="00293596"/>
    <w:rsid w:val="00294D17"/>
    <w:rsid w:val="002A5694"/>
    <w:rsid w:val="002B1B2C"/>
    <w:rsid w:val="002B1E89"/>
    <w:rsid w:val="002B47E0"/>
    <w:rsid w:val="002B4EEE"/>
    <w:rsid w:val="002B7663"/>
    <w:rsid w:val="002B7B5C"/>
    <w:rsid w:val="002C2A05"/>
    <w:rsid w:val="002D3DFE"/>
    <w:rsid w:val="002D5513"/>
    <w:rsid w:val="002E090A"/>
    <w:rsid w:val="002E1FBC"/>
    <w:rsid w:val="002E5681"/>
    <w:rsid w:val="002F0DC7"/>
    <w:rsid w:val="002F2C7F"/>
    <w:rsid w:val="002F5BE2"/>
    <w:rsid w:val="003009BF"/>
    <w:rsid w:val="00303BAA"/>
    <w:rsid w:val="00304DF5"/>
    <w:rsid w:val="00305A38"/>
    <w:rsid w:val="003072D9"/>
    <w:rsid w:val="0031385C"/>
    <w:rsid w:val="00313D2E"/>
    <w:rsid w:val="00314DE9"/>
    <w:rsid w:val="00320BBB"/>
    <w:rsid w:val="0032196F"/>
    <w:rsid w:val="00327487"/>
    <w:rsid w:val="00330B57"/>
    <w:rsid w:val="003338BF"/>
    <w:rsid w:val="003422CB"/>
    <w:rsid w:val="00343084"/>
    <w:rsid w:val="0034554F"/>
    <w:rsid w:val="00356F71"/>
    <w:rsid w:val="00357E26"/>
    <w:rsid w:val="00360117"/>
    <w:rsid w:val="0036349C"/>
    <w:rsid w:val="003655FD"/>
    <w:rsid w:val="00371611"/>
    <w:rsid w:val="00381BF5"/>
    <w:rsid w:val="0038243D"/>
    <w:rsid w:val="003831C2"/>
    <w:rsid w:val="00384BFC"/>
    <w:rsid w:val="003916A7"/>
    <w:rsid w:val="003920F0"/>
    <w:rsid w:val="003A14CB"/>
    <w:rsid w:val="003B0848"/>
    <w:rsid w:val="003B4C2B"/>
    <w:rsid w:val="003B4FAE"/>
    <w:rsid w:val="003B67E5"/>
    <w:rsid w:val="003B7D91"/>
    <w:rsid w:val="003C39AC"/>
    <w:rsid w:val="003C5F31"/>
    <w:rsid w:val="003C6D46"/>
    <w:rsid w:val="003D1FA2"/>
    <w:rsid w:val="003D7A0B"/>
    <w:rsid w:val="003E7FBE"/>
    <w:rsid w:val="003F1D1D"/>
    <w:rsid w:val="003F3A61"/>
    <w:rsid w:val="00400059"/>
    <w:rsid w:val="00401046"/>
    <w:rsid w:val="004074B1"/>
    <w:rsid w:val="00412C9F"/>
    <w:rsid w:val="004233F5"/>
    <w:rsid w:val="0042578F"/>
    <w:rsid w:val="004450BA"/>
    <w:rsid w:val="00445BF5"/>
    <w:rsid w:val="004552AD"/>
    <w:rsid w:val="00455C6B"/>
    <w:rsid w:val="004646A2"/>
    <w:rsid w:val="004711FD"/>
    <w:rsid w:val="004766D7"/>
    <w:rsid w:val="00497566"/>
    <w:rsid w:val="004A42BE"/>
    <w:rsid w:val="004B19B6"/>
    <w:rsid w:val="004B2D44"/>
    <w:rsid w:val="004B583E"/>
    <w:rsid w:val="004D766B"/>
    <w:rsid w:val="004F1248"/>
    <w:rsid w:val="004F2991"/>
    <w:rsid w:val="00507FB1"/>
    <w:rsid w:val="00515375"/>
    <w:rsid w:val="0052439D"/>
    <w:rsid w:val="00525A10"/>
    <w:rsid w:val="00525B40"/>
    <w:rsid w:val="005266FB"/>
    <w:rsid w:val="00526E0E"/>
    <w:rsid w:val="00526FA9"/>
    <w:rsid w:val="00530F7A"/>
    <w:rsid w:val="00535957"/>
    <w:rsid w:val="00536C6C"/>
    <w:rsid w:val="00547BDB"/>
    <w:rsid w:val="00552E22"/>
    <w:rsid w:val="0055580F"/>
    <w:rsid w:val="00556201"/>
    <w:rsid w:val="005601C3"/>
    <w:rsid w:val="00560B36"/>
    <w:rsid w:val="00571142"/>
    <w:rsid w:val="005718D7"/>
    <w:rsid w:val="005744BD"/>
    <w:rsid w:val="00575E99"/>
    <w:rsid w:val="00576EC6"/>
    <w:rsid w:val="005817B0"/>
    <w:rsid w:val="00590E73"/>
    <w:rsid w:val="005914CB"/>
    <w:rsid w:val="00597C49"/>
    <w:rsid w:val="005A22B9"/>
    <w:rsid w:val="005A2FD0"/>
    <w:rsid w:val="005B38A9"/>
    <w:rsid w:val="005B7364"/>
    <w:rsid w:val="005C2C15"/>
    <w:rsid w:val="005C552F"/>
    <w:rsid w:val="005C7903"/>
    <w:rsid w:val="005D1C00"/>
    <w:rsid w:val="005D36CF"/>
    <w:rsid w:val="005D6754"/>
    <w:rsid w:val="005E056D"/>
    <w:rsid w:val="005E0660"/>
    <w:rsid w:val="005E6CCE"/>
    <w:rsid w:val="005F2FB5"/>
    <w:rsid w:val="005F373A"/>
    <w:rsid w:val="00607C14"/>
    <w:rsid w:val="00613BEB"/>
    <w:rsid w:val="00624A75"/>
    <w:rsid w:val="0063214F"/>
    <w:rsid w:val="0063445D"/>
    <w:rsid w:val="00637AC7"/>
    <w:rsid w:val="006428DE"/>
    <w:rsid w:val="006507CA"/>
    <w:rsid w:val="0065184D"/>
    <w:rsid w:val="00652029"/>
    <w:rsid w:val="00652395"/>
    <w:rsid w:val="00654935"/>
    <w:rsid w:val="00654D1D"/>
    <w:rsid w:val="0066092B"/>
    <w:rsid w:val="0066289C"/>
    <w:rsid w:val="00664CFE"/>
    <w:rsid w:val="006710E1"/>
    <w:rsid w:val="00677565"/>
    <w:rsid w:val="00684177"/>
    <w:rsid w:val="00687D05"/>
    <w:rsid w:val="006943CC"/>
    <w:rsid w:val="0069563E"/>
    <w:rsid w:val="006A4A8C"/>
    <w:rsid w:val="006B3089"/>
    <w:rsid w:val="006B7DC7"/>
    <w:rsid w:val="006C30BD"/>
    <w:rsid w:val="006C3D6F"/>
    <w:rsid w:val="006C4BDD"/>
    <w:rsid w:val="006D2CE8"/>
    <w:rsid w:val="006D30F2"/>
    <w:rsid w:val="006D6BE9"/>
    <w:rsid w:val="006E6A60"/>
    <w:rsid w:val="006F46A4"/>
    <w:rsid w:val="007033FA"/>
    <w:rsid w:val="007061DF"/>
    <w:rsid w:val="00717827"/>
    <w:rsid w:val="00717AEE"/>
    <w:rsid w:val="0072045D"/>
    <w:rsid w:val="00722524"/>
    <w:rsid w:val="00730597"/>
    <w:rsid w:val="00740962"/>
    <w:rsid w:val="00744CE4"/>
    <w:rsid w:val="0074524E"/>
    <w:rsid w:val="00745358"/>
    <w:rsid w:val="00747541"/>
    <w:rsid w:val="0075522A"/>
    <w:rsid w:val="00757455"/>
    <w:rsid w:val="00765055"/>
    <w:rsid w:val="00765405"/>
    <w:rsid w:val="00777AF1"/>
    <w:rsid w:val="00784612"/>
    <w:rsid w:val="00791011"/>
    <w:rsid w:val="007A232C"/>
    <w:rsid w:val="007A435C"/>
    <w:rsid w:val="007B255C"/>
    <w:rsid w:val="007B3866"/>
    <w:rsid w:val="007B7C8F"/>
    <w:rsid w:val="007C1ACD"/>
    <w:rsid w:val="007C682F"/>
    <w:rsid w:val="007D061F"/>
    <w:rsid w:val="007E2094"/>
    <w:rsid w:val="007F28F5"/>
    <w:rsid w:val="00802A4E"/>
    <w:rsid w:val="008075DF"/>
    <w:rsid w:val="00817A63"/>
    <w:rsid w:val="00817DEF"/>
    <w:rsid w:val="00820EAF"/>
    <w:rsid w:val="00821992"/>
    <w:rsid w:val="00843AE0"/>
    <w:rsid w:val="008455FF"/>
    <w:rsid w:val="00846236"/>
    <w:rsid w:val="0085037A"/>
    <w:rsid w:val="00867B4B"/>
    <w:rsid w:val="008736BD"/>
    <w:rsid w:val="00876BD7"/>
    <w:rsid w:val="0088389C"/>
    <w:rsid w:val="00890A77"/>
    <w:rsid w:val="00892A5D"/>
    <w:rsid w:val="008933BC"/>
    <w:rsid w:val="00896BFC"/>
    <w:rsid w:val="008A2A9E"/>
    <w:rsid w:val="008A3411"/>
    <w:rsid w:val="008A4CB2"/>
    <w:rsid w:val="008A69A6"/>
    <w:rsid w:val="008B2ADE"/>
    <w:rsid w:val="008B50E7"/>
    <w:rsid w:val="008B63C3"/>
    <w:rsid w:val="008C0104"/>
    <w:rsid w:val="008D6001"/>
    <w:rsid w:val="008E5EA6"/>
    <w:rsid w:val="008F18C2"/>
    <w:rsid w:val="008F29E0"/>
    <w:rsid w:val="008F68AA"/>
    <w:rsid w:val="008F78FD"/>
    <w:rsid w:val="00900825"/>
    <w:rsid w:val="00926AEA"/>
    <w:rsid w:val="00932557"/>
    <w:rsid w:val="00934E11"/>
    <w:rsid w:val="009430E6"/>
    <w:rsid w:val="00943A61"/>
    <w:rsid w:val="00945BB0"/>
    <w:rsid w:val="0094721A"/>
    <w:rsid w:val="00960031"/>
    <w:rsid w:val="009607E0"/>
    <w:rsid w:val="00965C8D"/>
    <w:rsid w:val="00974464"/>
    <w:rsid w:val="00980C61"/>
    <w:rsid w:val="00982504"/>
    <w:rsid w:val="00982DE3"/>
    <w:rsid w:val="00983883"/>
    <w:rsid w:val="00984FE8"/>
    <w:rsid w:val="00985CA9"/>
    <w:rsid w:val="009864ED"/>
    <w:rsid w:val="00986C14"/>
    <w:rsid w:val="00987538"/>
    <w:rsid w:val="00993B97"/>
    <w:rsid w:val="009A310A"/>
    <w:rsid w:val="009B4C59"/>
    <w:rsid w:val="009B7A83"/>
    <w:rsid w:val="009B7ACA"/>
    <w:rsid w:val="009C2111"/>
    <w:rsid w:val="009C5095"/>
    <w:rsid w:val="009C5ABE"/>
    <w:rsid w:val="009C6655"/>
    <w:rsid w:val="009F413B"/>
    <w:rsid w:val="009F6DC8"/>
    <w:rsid w:val="00A00F3A"/>
    <w:rsid w:val="00A01BF0"/>
    <w:rsid w:val="00A04581"/>
    <w:rsid w:val="00A050A4"/>
    <w:rsid w:val="00A055D7"/>
    <w:rsid w:val="00A10989"/>
    <w:rsid w:val="00A10F39"/>
    <w:rsid w:val="00A12709"/>
    <w:rsid w:val="00A211AB"/>
    <w:rsid w:val="00A2298E"/>
    <w:rsid w:val="00A26027"/>
    <w:rsid w:val="00A3167B"/>
    <w:rsid w:val="00A3288C"/>
    <w:rsid w:val="00A341D8"/>
    <w:rsid w:val="00A37CEE"/>
    <w:rsid w:val="00A475A5"/>
    <w:rsid w:val="00A51308"/>
    <w:rsid w:val="00A52AED"/>
    <w:rsid w:val="00A54793"/>
    <w:rsid w:val="00A56B31"/>
    <w:rsid w:val="00A57F09"/>
    <w:rsid w:val="00A725E7"/>
    <w:rsid w:val="00A73676"/>
    <w:rsid w:val="00A75E72"/>
    <w:rsid w:val="00A83331"/>
    <w:rsid w:val="00A9048C"/>
    <w:rsid w:val="00A95118"/>
    <w:rsid w:val="00A96F8D"/>
    <w:rsid w:val="00AA125E"/>
    <w:rsid w:val="00AB54BE"/>
    <w:rsid w:val="00AB7AA4"/>
    <w:rsid w:val="00AC12D4"/>
    <w:rsid w:val="00AC1EEA"/>
    <w:rsid w:val="00AC3697"/>
    <w:rsid w:val="00AC6137"/>
    <w:rsid w:val="00AD5626"/>
    <w:rsid w:val="00AD5E95"/>
    <w:rsid w:val="00AE5974"/>
    <w:rsid w:val="00B12089"/>
    <w:rsid w:val="00B36E37"/>
    <w:rsid w:val="00B37DC9"/>
    <w:rsid w:val="00B4083F"/>
    <w:rsid w:val="00B50238"/>
    <w:rsid w:val="00B5460F"/>
    <w:rsid w:val="00B55A0B"/>
    <w:rsid w:val="00B60C50"/>
    <w:rsid w:val="00B64BF3"/>
    <w:rsid w:val="00B64EE2"/>
    <w:rsid w:val="00B706B5"/>
    <w:rsid w:val="00B73D94"/>
    <w:rsid w:val="00B7533D"/>
    <w:rsid w:val="00B76DE7"/>
    <w:rsid w:val="00B9027A"/>
    <w:rsid w:val="00B929ED"/>
    <w:rsid w:val="00B97038"/>
    <w:rsid w:val="00BA5EE4"/>
    <w:rsid w:val="00BB121D"/>
    <w:rsid w:val="00BB19B1"/>
    <w:rsid w:val="00BD41B7"/>
    <w:rsid w:val="00BF1BBC"/>
    <w:rsid w:val="00BF1E6B"/>
    <w:rsid w:val="00BF200C"/>
    <w:rsid w:val="00C0366D"/>
    <w:rsid w:val="00C042EB"/>
    <w:rsid w:val="00C062AC"/>
    <w:rsid w:val="00C1097A"/>
    <w:rsid w:val="00C2347D"/>
    <w:rsid w:val="00C24C71"/>
    <w:rsid w:val="00C269B2"/>
    <w:rsid w:val="00C278AF"/>
    <w:rsid w:val="00C27A94"/>
    <w:rsid w:val="00C3156F"/>
    <w:rsid w:val="00C40BDA"/>
    <w:rsid w:val="00C44132"/>
    <w:rsid w:val="00C54724"/>
    <w:rsid w:val="00C55B6C"/>
    <w:rsid w:val="00C55B96"/>
    <w:rsid w:val="00C570AA"/>
    <w:rsid w:val="00C57DF7"/>
    <w:rsid w:val="00C80074"/>
    <w:rsid w:val="00C80F17"/>
    <w:rsid w:val="00C835DA"/>
    <w:rsid w:val="00C870C7"/>
    <w:rsid w:val="00C90B4D"/>
    <w:rsid w:val="00C9454C"/>
    <w:rsid w:val="00C969B0"/>
    <w:rsid w:val="00CA0278"/>
    <w:rsid w:val="00CA54B3"/>
    <w:rsid w:val="00CB34E5"/>
    <w:rsid w:val="00CB647D"/>
    <w:rsid w:val="00CB7905"/>
    <w:rsid w:val="00CC010B"/>
    <w:rsid w:val="00CC4104"/>
    <w:rsid w:val="00CC41DF"/>
    <w:rsid w:val="00CD01C6"/>
    <w:rsid w:val="00CE589E"/>
    <w:rsid w:val="00CF1B86"/>
    <w:rsid w:val="00D037BD"/>
    <w:rsid w:val="00D046CE"/>
    <w:rsid w:val="00D07C7B"/>
    <w:rsid w:val="00D104AC"/>
    <w:rsid w:val="00D1358E"/>
    <w:rsid w:val="00D1550A"/>
    <w:rsid w:val="00D1695E"/>
    <w:rsid w:val="00D20673"/>
    <w:rsid w:val="00D256EC"/>
    <w:rsid w:val="00D30A05"/>
    <w:rsid w:val="00D31654"/>
    <w:rsid w:val="00D4685C"/>
    <w:rsid w:val="00D521AC"/>
    <w:rsid w:val="00D531CD"/>
    <w:rsid w:val="00D60DA7"/>
    <w:rsid w:val="00D61EEB"/>
    <w:rsid w:val="00D65D7F"/>
    <w:rsid w:val="00D72755"/>
    <w:rsid w:val="00D8155F"/>
    <w:rsid w:val="00D868F8"/>
    <w:rsid w:val="00D873B4"/>
    <w:rsid w:val="00D96FFF"/>
    <w:rsid w:val="00DA6266"/>
    <w:rsid w:val="00DA6426"/>
    <w:rsid w:val="00DA6F0B"/>
    <w:rsid w:val="00DB4CFC"/>
    <w:rsid w:val="00DB4E91"/>
    <w:rsid w:val="00DB4FA6"/>
    <w:rsid w:val="00DB75EB"/>
    <w:rsid w:val="00DB7B1A"/>
    <w:rsid w:val="00DC06C1"/>
    <w:rsid w:val="00DC4F3A"/>
    <w:rsid w:val="00DC50E0"/>
    <w:rsid w:val="00DD6ACA"/>
    <w:rsid w:val="00DE156A"/>
    <w:rsid w:val="00DE1737"/>
    <w:rsid w:val="00DE299C"/>
    <w:rsid w:val="00DE2A27"/>
    <w:rsid w:val="00DF156D"/>
    <w:rsid w:val="00DF21FE"/>
    <w:rsid w:val="00DF4ED3"/>
    <w:rsid w:val="00DF5B15"/>
    <w:rsid w:val="00E0205F"/>
    <w:rsid w:val="00E12055"/>
    <w:rsid w:val="00E13800"/>
    <w:rsid w:val="00E30244"/>
    <w:rsid w:val="00E314C4"/>
    <w:rsid w:val="00E33763"/>
    <w:rsid w:val="00E40FC4"/>
    <w:rsid w:val="00E41D3D"/>
    <w:rsid w:val="00E42FE1"/>
    <w:rsid w:val="00E459A2"/>
    <w:rsid w:val="00E510DE"/>
    <w:rsid w:val="00E53500"/>
    <w:rsid w:val="00E568C2"/>
    <w:rsid w:val="00E57558"/>
    <w:rsid w:val="00E62799"/>
    <w:rsid w:val="00E74D84"/>
    <w:rsid w:val="00E760C4"/>
    <w:rsid w:val="00E86196"/>
    <w:rsid w:val="00E87CE6"/>
    <w:rsid w:val="00E916F8"/>
    <w:rsid w:val="00E935B2"/>
    <w:rsid w:val="00E9799E"/>
    <w:rsid w:val="00EA12E2"/>
    <w:rsid w:val="00EA4BB6"/>
    <w:rsid w:val="00EA5FAA"/>
    <w:rsid w:val="00EB15B7"/>
    <w:rsid w:val="00EB6FF8"/>
    <w:rsid w:val="00EB7808"/>
    <w:rsid w:val="00EC04D1"/>
    <w:rsid w:val="00EC22E4"/>
    <w:rsid w:val="00EC595F"/>
    <w:rsid w:val="00ED4B76"/>
    <w:rsid w:val="00EE181D"/>
    <w:rsid w:val="00EE3F8B"/>
    <w:rsid w:val="00EE5980"/>
    <w:rsid w:val="00EE6F96"/>
    <w:rsid w:val="00EE78B0"/>
    <w:rsid w:val="00EF4CCB"/>
    <w:rsid w:val="00EF75F6"/>
    <w:rsid w:val="00F03713"/>
    <w:rsid w:val="00F07F23"/>
    <w:rsid w:val="00F12C00"/>
    <w:rsid w:val="00F16279"/>
    <w:rsid w:val="00F3423A"/>
    <w:rsid w:val="00F37897"/>
    <w:rsid w:val="00F4041B"/>
    <w:rsid w:val="00F41483"/>
    <w:rsid w:val="00F521B3"/>
    <w:rsid w:val="00F55601"/>
    <w:rsid w:val="00F56E26"/>
    <w:rsid w:val="00F57561"/>
    <w:rsid w:val="00F76B3C"/>
    <w:rsid w:val="00F77FD1"/>
    <w:rsid w:val="00F9233E"/>
    <w:rsid w:val="00FD2000"/>
    <w:rsid w:val="00FD64B6"/>
    <w:rsid w:val="00FE2804"/>
    <w:rsid w:val="00FF5F03"/>
    <w:rsid w:val="00FF7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A38"/>
    <w:pPr>
      <w:spacing w:before="60" w:after="60" w:line="240" w:lineRule="auto"/>
      <w:jc w:val="both"/>
    </w:pPr>
    <w:rPr>
      <w:rFonts w:ascii="Times New Roman" w:eastAsia="Times New Roman" w:hAnsi="Times New Roman" w:cs="Times New Roman"/>
      <w:sz w:val="24"/>
      <w:szCs w:val="20"/>
      <w:lang w:val="en-AU"/>
    </w:rPr>
  </w:style>
  <w:style w:type="paragraph" w:styleId="Heading1">
    <w:name w:val="heading 1"/>
    <w:basedOn w:val="Normal"/>
    <w:next w:val="Normal"/>
    <w:link w:val="Heading1Char"/>
    <w:autoRedefine/>
    <w:qFormat/>
    <w:rsid w:val="00A725E7"/>
    <w:pPr>
      <w:keepNext/>
      <w:tabs>
        <w:tab w:val="left" w:pos="990"/>
      </w:tabs>
      <w:spacing w:before="240" w:after="120" w:line="276" w:lineRule="auto"/>
      <w:outlineLvl w:val="0"/>
    </w:pPr>
    <w:rPr>
      <w:rFonts w:ascii="Times New Roman Bold" w:hAnsi="Times New Roman Bold"/>
      <w:b/>
      <w:kern w:val="28"/>
    </w:rPr>
  </w:style>
  <w:style w:type="paragraph" w:styleId="Heading2">
    <w:name w:val="heading 2"/>
    <w:basedOn w:val="Normal"/>
    <w:next w:val="Normal"/>
    <w:link w:val="Heading2Char"/>
    <w:autoRedefine/>
    <w:qFormat/>
    <w:rsid w:val="00A01BF0"/>
    <w:pPr>
      <w:keepNext/>
      <w:numPr>
        <w:ilvl w:val="1"/>
        <w:numId w:val="17"/>
      </w:numPr>
      <w:spacing w:before="120" w:after="120" w:line="288" w:lineRule="auto"/>
      <w:outlineLvl w:val="1"/>
    </w:pPr>
    <w:rPr>
      <w:szCs w:val="24"/>
    </w:rPr>
  </w:style>
  <w:style w:type="paragraph" w:styleId="Heading3">
    <w:name w:val="heading 3"/>
    <w:basedOn w:val="Normal"/>
    <w:next w:val="Normal"/>
    <w:link w:val="Heading3Char"/>
    <w:qFormat/>
    <w:rsid w:val="00305A38"/>
    <w:pPr>
      <w:keepNext/>
      <w:numPr>
        <w:ilvl w:val="2"/>
        <w:numId w:val="17"/>
      </w:numPr>
      <w:tabs>
        <w:tab w:val="left" w:pos="1701"/>
      </w:tabs>
      <w:jc w:val="left"/>
      <w:outlineLvl w:val="2"/>
    </w:pPr>
    <w:rPr>
      <w:b/>
      <w:i/>
    </w:rPr>
  </w:style>
  <w:style w:type="paragraph" w:styleId="Heading4">
    <w:name w:val="heading 4"/>
    <w:basedOn w:val="Normal"/>
    <w:next w:val="Normal"/>
    <w:link w:val="Heading4Char"/>
    <w:qFormat/>
    <w:rsid w:val="00305A38"/>
    <w:pPr>
      <w:keepNext/>
      <w:numPr>
        <w:ilvl w:val="3"/>
        <w:numId w:val="17"/>
      </w:numPr>
      <w:spacing w:before="240"/>
      <w:outlineLvl w:val="3"/>
    </w:pPr>
    <w:rPr>
      <w:b/>
      <w:i/>
    </w:rPr>
  </w:style>
  <w:style w:type="paragraph" w:styleId="Heading5">
    <w:name w:val="heading 5"/>
    <w:basedOn w:val="Normal"/>
    <w:next w:val="Normal"/>
    <w:link w:val="Heading5Char"/>
    <w:qFormat/>
    <w:rsid w:val="00305A38"/>
    <w:pPr>
      <w:numPr>
        <w:ilvl w:val="4"/>
        <w:numId w:val="17"/>
      </w:numPr>
      <w:spacing w:before="240"/>
      <w:outlineLvl w:val="4"/>
    </w:pPr>
    <w:rPr>
      <w:rFonts w:ascii="Arial" w:hAnsi="Arial"/>
    </w:rPr>
  </w:style>
  <w:style w:type="paragraph" w:styleId="Heading6">
    <w:name w:val="heading 6"/>
    <w:basedOn w:val="Normal"/>
    <w:next w:val="Normal"/>
    <w:link w:val="Heading6Char"/>
    <w:qFormat/>
    <w:rsid w:val="00305A38"/>
    <w:pPr>
      <w:numPr>
        <w:ilvl w:val="5"/>
        <w:numId w:val="17"/>
      </w:numPr>
      <w:spacing w:before="240"/>
      <w:outlineLvl w:val="5"/>
    </w:pPr>
    <w:rPr>
      <w:rFonts w:ascii="Arial" w:hAnsi="Arial"/>
      <w:i/>
    </w:rPr>
  </w:style>
  <w:style w:type="paragraph" w:styleId="Heading7">
    <w:name w:val="heading 7"/>
    <w:basedOn w:val="Normal"/>
    <w:next w:val="Normal"/>
    <w:link w:val="Heading7Char"/>
    <w:qFormat/>
    <w:rsid w:val="00305A38"/>
    <w:pPr>
      <w:numPr>
        <w:ilvl w:val="6"/>
        <w:numId w:val="17"/>
      </w:numPr>
      <w:spacing w:before="240"/>
      <w:outlineLvl w:val="6"/>
    </w:pPr>
    <w:rPr>
      <w:rFonts w:ascii="Arial" w:hAnsi="Arial"/>
      <w:sz w:val="20"/>
    </w:rPr>
  </w:style>
  <w:style w:type="paragraph" w:styleId="Heading8">
    <w:name w:val="heading 8"/>
    <w:basedOn w:val="Normal"/>
    <w:next w:val="Normal"/>
    <w:link w:val="Heading8Char"/>
    <w:qFormat/>
    <w:rsid w:val="00305A38"/>
    <w:pPr>
      <w:numPr>
        <w:ilvl w:val="7"/>
        <w:numId w:val="17"/>
      </w:numPr>
      <w:spacing w:before="240"/>
      <w:outlineLvl w:val="7"/>
    </w:pPr>
    <w:rPr>
      <w:rFonts w:ascii="Arial" w:hAnsi="Arial"/>
      <w:i/>
      <w:sz w:val="20"/>
    </w:rPr>
  </w:style>
  <w:style w:type="paragraph" w:styleId="Heading9">
    <w:name w:val="heading 9"/>
    <w:basedOn w:val="Normal"/>
    <w:next w:val="Normal"/>
    <w:link w:val="Heading9Char"/>
    <w:qFormat/>
    <w:rsid w:val="00305A38"/>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5E7"/>
    <w:rPr>
      <w:rFonts w:ascii="Times New Roman Bold" w:eastAsia="Times New Roman" w:hAnsi="Times New Roman Bold" w:cs="Times New Roman"/>
      <w:b/>
      <w:kern w:val="28"/>
      <w:sz w:val="24"/>
      <w:szCs w:val="20"/>
      <w:lang w:val="en-AU"/>
    </w:rPr>
  </w:style>
  <w:style w:type="character" w:customStyle="1" w:styleId="Heading2Char">
    <w:name w:val="Heading 2 Char"/>
    <w:basedOn w:val="DefaultParagraphFont"/>
    <w:link w:val="Heading2"/>
    <w:rsid w:val="00A01BF0"/>
    <w:rPr>
      <w:rFonts w:ascii="Times New Roman" w:eastAsia="Times New Roman" w:hAnsi="Times New Roman" w:cs="Times New Roman"/>
      <w:sz w:val="24"/>
      <w:szCs w:val="24"/>
      <w:lang w:val="en-AU"/>
    </w:rPr>
  </w:style>
  <w:style w:type="character" w:customStyle="1" w:styleId="Heading3Char">
    <w:name w:val="Heading 3 Char"/>
    <w:basedOn w:val="DefaultParagraphFont"/>
    <w:link w:val="Heading3"/>
    <w:rsid w:val="00305A38"/>
    <w:rPr>
      <w:rFonts w:ascii="Times New Roman" w:eastAsia="Times New Roman" w:hAnsi="Times New Roman" w:cs="Times New Roman"/>
      <w:b/>
      <w:i/>
      <w:sz w:val="24"/>
      <w:szCs w:val="20"/>
      <w:lang w:val="en-AU"/>
    </w:rPr>
  </w:style>
  <w:style w:type="character" w:customStyle="1" w:styleId="Heading4Char">
    <w:name w:val="Heading 4 Char"/>
    <w:basedOn w:val="DefaultParagraphFont"/>
    <w:link w:val="Heading4"/>
    <w:rsid w:val="00305A38"/>
    <w:rPr>
      <w:rFonts w:ascii="Times New Roman" w:eastAsia="Times New Roman" w:hAnsi="Times New Roman" w:cs="Times New Roman"/>
      <w:b/>
      <w:i/>
      <w:sz w:val="24"/>
      <w:szCs w:val="20"/>
      <w:lang w:val="en-AU"/>
    </w:rPr>
  </w:style>
  <w:style w:type="character" w:customStyle="1" w:styleId="Heading5Char">
    <w:name w:val="Heading 5 Char"/>
    <w:basedOn w:val="DefaultParagraphFont"/>
    <w:link w:val="Heading5"/>
    <w:rsid w:val="00305A38"/>
    <w:rPr>
      <w:rFonts w:ascii="Arial" w:eastAsia="Times New Roman" w:hAnsi="Arial" w:cs="Times New Roman"/>
      <w:sz w:val="24"/>
      <w:szCs w:val="20"/>
      <w:lang w:val="en-AU"/>
    </w:rPr>
  </w:style>
  <w:style w:type="character" w:customStyle="1" w:styleId="Heading6Char">
    <w:name w:val="Heading 6 Char"/>
    <w:basedOn w:val="DefaultParagraphFont"/>
    <w:link w:val="Heading6"/>
    <w:rsid w:val="00305A38"/>
    <w:rPr>
      <w:rFonts w:ascii="Arial" w:eastAsia="Times New Roman" w:hAnsi="Arial" w:cs="Times New Roman"/>
      <w:i/>
      <w:sz w:val="24"/>
      <w:szCs w:val="20"/>
      <w:lang w:val="en-AU"/>
    </w:rPr>
  </w:style>
  <w:style w:type="character" w:customStyle="1" w:styleId="Heading7Char">
    <w:name w:val="Heading 7 Char"/>
    <w:basedOn w:val="DefaultParagraphFont"/>
    <w:link w:val="Heading7"/>
    <w:rsid w:val="00305A38"/>
    <w:rPr>
      <w:rFonts w:ascii="Arial" w:eastAsia="Times New Roman" w:hAnsi="Arial" w:cs="Times New Roman"/>
      <w:sz w:val="20"/>
      <w:szCs w:val="20"/>
      <w:lang w:val="en-AU"/>
    </w:rPr>
  </w:style>
  <w:style w:type="character" w:customStyle="1" w:styleId="Heading8Char">
    <w:name w:val="Heading 8 Char"/>
    <w:basedOn w:val="DefaultParagraphFont"/>
    <w:link w:val="Heading8"/>
    <w:rsid w:val="00305A38"/>
    <w:rPr>
      <w:rFonts w:ascii="Arial" w:eastAsia="Times New Roman" w:hAnsi="Arial" w:cs="Times New Roman"/>
      <w:i/>
      <w:sz w:val="20"/>
      <w:szCs w:val="20"/>
      <w:lang w:val="en-AU"/>
    </w:rPr>
  </w:style>
  <w:style w:type="character" w:customStyle="1" w:styleId="Heading9Char">
    <w:name w:val="Heading 9 Char"/>
    <w:basedOn w:val="DefaultParagraphFont"/>
    <w:link w:val="Heading9"/>
    <w:rsid w:val="00305A38"/>
    <w:rPr>
      <w:rFonts w:ascii="Arial" w:eastAsia="Times New Roman" w:hAnsi="Arial" w:cs="Times New Roman"/>
      <w:i/>
      <w:sz w:val="18"/>
      <w:szCs w:val="20"/>
      <w:lang w:val="en-AU"/>
    </w:rPr>
  </w:style>
  <w:style w:type="paragraph" w:customStyle="1" w:styleId="Appendix1">
    <w:name w:val="Appendix 1"/>
    <w:basedOn w:val="Heading1"/>
    <w:next w:val="Normal"/>
    <w:rsid w:val="00305A38"/>
    <w:pPr>
      <w:pageBreakBefore/>
      <w:outlineLvl w:val="9"/>
    </w:pPr>
  </w:style>
  <w:style w:type="paragraph" w:styleId="Header">
    <w:name w:val="header"/>
    <w:basedOn w:val="Normal"/>
    <w:link w:val="HeaderChar"/>
    <w:rsid w:val="00305A38"/>
    <w:pPr>
      <w:tabs>
        <w:tab w:val="center" w:pos="4536"/>
        <w:tab w:val="right" w:pos="9072"/>
      </w:tabs>
      <w:spacing w:before="0" w:after="0"/>
      <w:jc w:val="left"/>
    </w:pPr>
    <w:rPr>
      <w:sz w:val="20"/>
    </w:rPr>
  </w:style>
  <w:style w:type="character" w:customStyle="1" w:styleId="HeaderChar">
    <w:name w:val="Header Char"/>
    <w:basedOn w:val="DefaultParagraphFont"/>
    <w:link w:val="Header"/>
    <w:rsid w:val="00305A38"/>
    <w:rPr>
      <w:rFonts w:ascii="Times New Roman" w:eastAsia="Times New Roman" w:hAnsi="Times New Roman" w:cs="Times New Roman"/>
      <w:sz w:val="20"/>
      <w:szCs w:val="20"/>
      <w:lang w:val="en-AU"/>
    </w:rPr>
  </w:style>
  <w:style w:type="paragraph" w:styleId="Footer">
    <w:name w:val="footer"/>
    <w:basedOn w:val="Normal"/>
    <w:link w:val="FooterChar"/>
    <w:rsid w:val="00305A38"/>
    <w:pPr>
      <w:tabs>
        <w:tab w:val="center" w:pos="4536"/>
        <w:tab w:val="right" w:pos="9072"/>
      </w:tabs>
      <w:spacing w:before="0" w:after="0"/>
      <w:jc w:val="left"/>
    </w:pPr>
    <w:rPr>
      <w:sz w:val="16"/>
    </w:rPr>
  </w:style>
  <w:style w:type="character" w:customStyle="1" w:styleId="FooterChar">
    <w:name w:val="Footer Char"/>
    <w:basedOn w:val="DefaultParagraphFont"/>
    <w:link w:val="Footer"/>
    <w:rsid w:val="00305A38"/>
    <w:rPr>
      <w:rFonts w:ascii="Times New Roman" w:eastAsia="Times New Roman" w:hAnsi="Times New Roman" w:cs="Times New Roman"/>
      <w:sz w:val="16"/>
      <w:szCs w:val="20"/>
      <w:lang w:val="en-AU"/>
    </w:rPr>
  </w:style>
  <w:style w:type="paragraph" w:customStyle="1" w:styleId="Appendix2">
    <w:name w:val="Appendix 2"/>
    <w:basedOn w:val="Heading2"/>
    <w:next w:val="Normal"/>
    <w:rsid w:val="00305A38"/>
    <w:pPr>
      <w:outlineLvl w:val="9"/>
    </w:pPr>
  </w:style>
  <w:style w:type="paragraph" w:styleId="TOC1">
    <w:name w:val="toc 1"/>
    <w:basedOn w:val="Normal"/>
    <w:next w:val="Normal"/>
    <w:autoRedefine/>
    <w:semiHidden/>
    <w:rsid w:val="00305A38"/>
    <w:pPr>
      <w:tabs>
        <w:tab w:val="left" w:pos="1440"/>
        <w:tab w:val="right" w:leader="dot" w:pos="9180"/>
      </w:tabs>
      <w:jc w:val="left"/>
    </w:pPr>
    <w:rPr>
      <w:b/>
    </w:rPr>
  </w:style>
  <w:style w:type="paragraph" w:styleId="TOC2">
    <w:name w:val="toc 2"/>
    <w:basedOn w:val="Normal"/>
    <w:next w:val="Normal"/>
    <w:autoRedefine/>
    <w:semiHidden/>
    <w:rsid w:val="00305A38"/>
    <w:pPr>
      <w:spacing w:before="0" w:after="0"/>
      <w:ind w:left="220"/>
      <w:jc w:val="left"/>
    </w:pPr>
    <w:rPr>
      <w:smallCaps/>
      <w:sz w:val="20"/>
    </w:rPr>
  </w:style>
  <w:style w:type="paragraph" w:styleId="TOC3">
    <w:name w:val="toc 3"/>
    <w:basedOn w:val="Normal"/>
    <w:next w:val="Normal"/>
    <w:autoRedefine/>
    <w:semiHidden/>
    <w:rsid w:val="00305A38"/>
    <w:pPr>
      <w:spacing w:before="0" w:after="0"/>
      <w:ind w:left="440"/>
      <w:jc w:val="left"/>
    </w:pPr>
    <w:rPr>
      <w:i/>
      <w:sz w:val="20"/>
    </w:rPr>
  </w:style>
  <w:style w:type="paragraph" w:styleId="TOC4">
    <w:name w:val="toc 4"/>
    <w:basedOn w:val="Normal"/>
    <w:next w:val="Normal"/>
    <w:autoRedefine/>
    <w:semiHidden/>
    <w:rsid w:val="00305A38"/>
    <w:pPr>
      <w:spacing w:before="0" w:after="0"/>
      <w:ind w:left="660"/>
      <w:jc w:val="left"/>
    </w:pPr>
    <w:rPr>
      <w:sz w:val="18"/>
    </w:rPr>
  </w:style>
  <w:style w:type="paragraph" w:styleId="TOC5">
    <w:name w:val="toc 5"/>
    <w:basedOn w:val="Normal"/>
    <w:next w:val="Normal"/>
    <w:autoRedefine/>
    <w:semiHidden/>
    <w:rsid w:val="00305A38"/>
    <w:pPr>
      <w:spacing w:before="0" w:after="0"/>
      <w:ind w:left="880"/>
      <w:jc w:val="left"/>
    </w:pPr>
    <w:rPr>
      <w:sz w:val="18"/>
    </w:rPr>
  </w:style>
  <w:style w:type="paragraph" w:styleId="TOC6">
    <w:name w:val="toc 6"/>
    <w:basedOn w:val="Normal"/>
    <w:next w:val="Normal"/>
    <w:autoRedefine/>
    <w:semiHidden/>
    <w:rsid w:val="00305A38"/>
    <w:pPr>
      <w:spacing w:before="0" w:after="0"/>
      <w:ind w:left="1100"/>
      <w:jc w:val="left"/>
    </w:pPr>
    <w:rPr>
      <w:sz w:val="18"/>
    </w:rPr>
  </w:style>
  <w:style w:type="paragraph" w:styleId="TOC7">
    <w:name w:val="toc 7"/>
    <w:basedOn w:val="Normal"/>
    <w:next w:val="Normal"/>
    <w:autoRedefine/>
    <w:semiHidden/>
    <w:rsid w:val="00305A38"/>
    <w:pPr>
      <w:spacing w:before="0" w:after="0"/>
      <w:ind w:left="1320"/>
      <w:jc w:val="left"/>
    </w:pPr>
    <w:rPr>
      <w:sz w:val="18"/>
    </w:rPr>
  </w:style>
  <w:style w:type="paragraph" w:styleId="TOC8">
    <w:name w:val="toc 8"/>
    <w:basedOn w:val="Normal"/>
    <w:next w:val="Normal"/>
    <w:autoRedefine/>
    <w:semiHidden/>
    <w:rsid w:val="00305A38"/>
    <w:pPr>
      <w:spacing w:before="0" w:after="0"/>
      <w:ind w:left="1540"/>
      <w:jc w:val="left"/>
    </w:pPr>
    <w:rPr>
      <w:sz w:val="18"/>
    </w:rPr>
  </w:style>
  <w:style w:type="paragraph" w:styleId="TOC9">
    <w:name w:val="toc 9"/>
    <w:basedOn w:val="Normal"/>
    <w:next w:val="Normal"/>
    <w:autoRedefine/>
    <w:semiHidden/>
    <w:rsid w:val="00305A38"/>
    <w:pPr>
      <w:spacing w:before="0" w:after="0"/>
      <w:ind w:left="1760"/>
      <w:jc w:val="left"/>
    </w:pPr>
    <w:rPr>
      <w:sz w:val="18"/>
    </w:rPr>
  </w:style>
  <w:style w:type="character" w:styleId="PageNumber">
    <w:name w:val="page number"/>
    <w:basedOn w:val="DefaultParagraphFont"/>
    <w:rsid w:val="00305A38"/>
  </w:style>
  <w:style w:type="paragraph" w:styleId="BodyText2">
    <w:name w:val="Body Text 2"/>
    <w:basedOn w:val="Normal"/>
    <w:link w:val="BodyText2Char1"/>
    <w:rsid w:val="00305A38"/>
  </w:style>
  <w:style w:type="character" w:customStyle="1" w:styleId="BodyText2Char">
    <w:name w:val="Body Text 2 Char"/>
    <w:basedOn w:val="DefaultParagraphFont"/>
    <w:rsid w:val="00305A38"/>
    <w:rPr>
      <w:rFonts w:ascii="Times New Roman" w:eastAsia="Times New Roman" w:hAnsi="Times New Roman" w:cs="Times New Roman"/>
      <w:sz w:val="24"/>
      <w:szCs w:val="20"/>
      <w:lang w:val="en-AU"/>
    </w:rPr>
  </w:style>
  <w:style w:type="paragraph" w:styleId="BodyTextIndent2">
    <w:name w:val="Body Text Indent 2"/>
    <w:basedOn w:val="Normal"/>
    <w:link w:val="BodyTextIndent2Char"/>
    <w:rsid w:val="00305A38"/>
    <w:pPr>
      <w:spacing w:before="0" w:after="0"/>
      <w:ind w:left="1440"/>
      <w:jc w:val="left"/>
    </w:pPr>
  </w:style>
  <w:style w:type="character" w:customStyle="1" w:styleId="BodyTextIndent2Char">
    <w:name w:val="Body Text Indent 2 Char"/>
    <w:basedOn w:val="DefaultParagraphFont"/>
    <w:link w:val="BodyTextIndent2"/>
    <w:rsid w:val="00305A38"/>
    <w:rPr>
      <w:rFonts w:ascii="Times New Roman" w:eastAsia="Times New Roman" w:hAnsi="Times New Roman" w:cs="Times New Roman"/>
      <w:sz w:val="24"/>
      <w:szCs w:val="20"/>
      <w:lang w:val="en-AU"/>
    </w:rPr>
  </w:style>
  <w:style w:type="paragraph" w:customStyle="1" w:styleId="NormalBullet">
    <w:name w:val="Normal Bullet"/>
    <w:basedOn w:val="Normal"/>
    <w:rsid w:val="00305A38"/>
    <w:pPr>
      <w:numPr>
        <w:numId w:val="1"/>
      </w:numPr>
    </w:pPr>
  </w:style>
  <w:style w:type="paragraph" w:styleId="Title">
    <w:name w:val="Title"/>
    <w:basedOn w:val="Normal"/>
    <w:link w:val="TitleChar"/>
    <w:qFormat/>
    <w:rsid w:val="00305A38"/>
    <w:pPr>
      <w:spacing w:before="240" w:after="480"/>
      <w:jc w:val="center"/>
    </w:pPr>
    <w:rPr>
      <w:rFonts w:ascii="Albertus Extra Bold" w:hAnsi="Albertus Extra Bold"/>
      <w:color w:val="808080"/>
      <w:sz w:val="28"/>
    </w:rPr>
  </w:style>
  <w:style w:type="character" w:customStyle="1" w:styleId="TitleChar">
    <w:name w:val="Title Char"/>
    <w:basedOn w:val="DefaultParagraphFont"/>
    <w:link w:val="Title"/>
    <w:rsid w:val="00305A38"/>
    <w:rPr>
      <w:rFonts w:ascii="Albertus Extra Bold" w:eastAsia="Times New Roman" w:hAnsi="Albertus Extra Bold" w:cs="Times New Roman"/>
      <w:color w:val="808080"/>
      <w:sz w:val="28"/>
      <w:szCs w:val="20"/>
      <w:lang w:val="en-AU"/>
    </w:rPr>
  </w:style>
  <w:style w:type="paragraph" w:styleId="Caption">
    <w:name w:val="caption"/>
    <w:basedOn w:val="Normal"/>
    <w:next w:val="Normal"/>
    <w:qFormat/>
    <w:rsid w:val="00305A38"/>
    <w:pPr>
      <w:spacing w:before="120" w:after="120"/>
    </w:pPr>
    <w:rPr>
      <w:b/>
    </w:rPr>
  </w:style>
  <w:style w:type="paragraph" w:styleId="TableofFigures">
    <w:name w:val="table of figures"/>
    <w:basedOn w:val="Normal"/>
    <w:next w:val="Normal"/>
    <w:semiHidden/>
    <w:rsid w:val="00305A38"/>
    <w:pPr>
      <w:ind w:left="480" w:hanging="480"/>
    </w:pPr>
  </w:style>
  <w:style w:type="paragraph" w:styleId="BodyTextIndent">
    <w:name w:val="Body Text Indent"/>
    <w:basedOn w:val="Normal"/>
    <w:link w:val="BodyTextIndentChar"/>
    <w:rsid w:val="00305A38"/>
    <w:pPr>
      <w:ind w:left="1440" w:hanging="720"/>
      <w:jc w:val="lowKashida"/>
    </w:pPr>
    <w:rPr>
      <w:szCs w:val="24"/>
    </w:rPr>
  </w:style>
  <w:style w:type="character" w:customStyle="1" w:styleId="BodyTextIndentChar">
    <w:name w:val="Body Text Indent Char"/>
    <w:basedOn w:val="DefaultParagraphFont"/>
    <w:link w:val="BodyTextIndent"/>
    <w:rsid w:val="00305A38"/>
    <w:rPr>
      <w:rFonts w:ascii="Times New Roman" w:eastAsia="Times New Roman" w:hAnsi="Times New Roman" w:cs="Times New Roman"/>
      <w:sz w:val="24"/>
      <w:szCs w:val="24"/>
      <w:lang w:val="en-AU"/>
    </w:rPr>
  </w:style>
  <w:style w:type="paragraph" w:styleId="BodyTextIndent3">
    <w:name w:val="Body Text Indent 3"/>
    <w:basedOn w:val="Normal"/>
    <w:link w:val="BodyTextIndent3Char"/>
    <w:rsid w:val="00305A38"/>
    <w:pPr>
      <w:spacing w:before="120"/>
      <w:ind w:left="1987" w:hanging="1987"/>
    </w:pPr>
    <w:rPr>
      <w:rFonts w:ascii="VNI-Times" w:hAnsi="VNI-Times"/>
    </w:rPr>
  </w:style>
  <w:style w:type="character" w:customStyle="1" w:styleId="BodyTextIndent3Char">
    <w:name w:val="Body Text Indent 3 Char"/>
    <w:basedOn w:val="DefaultParagraphFont"/>
    <w:link w:val="BodyTextIndent3"/>
    <w:rsid w:val="00305A38"/>
    <w:rPr>
      <w:rFonts w:ascii="VNI-Times" w:eastAsia="Times New Roman" w:hAnsi="VNI-Times" w:cs="Times New Roman"/>
      <w:sz w:val="24"/>
      <w:szCs w:val="20"/>
      <w:lang w:val="en-AU"/>
    </w:rPr>
  </w:style>
  <w:style w:type="paragraph" w:styleId="BodyText">
    <w:name w:val="Body Text"/>
    <w:basedOn w:val="Normal"/>
    <w:link w:val="BodyTextChar"/>
    <w:rsid w:val="00305A38"/>
    <w:pPr>
      <w:tabs>
        <w:tab w:val="right" w:pos="720"/>
      </w:tabs>
      <w:spacing w:before="0" w:after="0"/>
    </w:pPr>
  </w:style>
  <w:style w:type="character" w:customStyle="1" w:styleId="BodyTextChar">
    <w:name w:val="Body Text Char"/>
    <w:basedOn w:val="DefaultParagraphFont"/>
    <w:link w:val="BodyText"/>
    <w:rsid w:val="00305A38"/>
    <w:rPr>
      <w:rFonts w:ascii="Times New Roman" w:eastAsia="Times New Roman" w:hAnsi="Times New Roman" w:cs="Times New Roman"/>
      <w:sz w:val="24"/>
      <w:szCs w:val="20"/>
      <w:lang w:val="en-AU"/>
    </w:rPr>
  </w:style>
  <w:style w:type="character" w:styleId="Hyperlink">
    <w:name w:val="Hyperlink"/>
    <w:rsid w:val="00305A38"/>
    <w:rPr>
      <w:color w:val="0000FF"/>
      <w:u w:val="single"/>
    </w:rPr>
  </w:style>
  <w:style w:type="paragraph" w:styleId="FootnoteText">
    <w:name w:val="footnote text"/>
    <w:basedOn w:val="Normal"/>
    <w:link w:val="FootnoteTextChar"/>
    <w:semiHidden/>
    <w:rsid w:val="00305A38"/>
    <w:pPr>
      <w:spacing w:before="0" w:after="0"/>
    </w:pPr>
  </w:style>
  <w:style w:type="character" w:customStyle="1" w:styleId="FootnoteTextChar">
    <w:name w:val="Footnote Text Char"/>
    <w:basedOn w:val="DefaultParagraphFont"/>
    <w:link w:val="FootnoteText"/>
    <w:semiHidden/>
    <w:rsid w:val="00305A38"/>
    <w:rPr>
      <w:rFonts w:ascii="Times New Roman" w:eastAsia="Times New Roman" w:hAnsi="Times New Roman" w:cs="Times New Roman"/>
      <w:sz w:val="24"/>
      <w:szCs w:val="20"/>
      <w:lang w:val="en-AU"/>
    </w:rPr>
  </w:style>
  <w:style w:type="paragraph" w:styleId="NormalWeb">
    <w:name w:val="Normal (Web)"/>
    <w:basedOn w:val="Normal"/>
    <w:rsid w:val="00305A38"/>
    <w:pPr>
      <w:spacing w:before="100" w:beforeAutospacing="1" w:after="100" w:afterAutospacing="1"/>
      <w:jc w:val="left"/>
    </w:pPr>
    <w:rPr>
      <w:szCs w:val="24"/>
      <w:lang w:val="en-US"/>
    </w:rPr>
  </w:style>
  <w:style w:type="paragraph" w:styleId="BodyText3">
    <w:name w:val="Body Text 3"/>
    <w:basedOn w:val="Normal"/>
    <w:link w:val="BodyText3Char"/>
    <w:rsid w:val="00305A38"/>
    <w:pPr>
      <w:spacing w:after="120"/>
    </w:pPr>
    <w:rPr>
      <w:sz w:val="16"/>
      <w:szCs w:val="16"/>
    </w:rPr>
  </w:style>
  <w:style w:type="character" w:customStyle="1" w:styleId="BodyText3Char">
    <w:name w:val="Body Text 3 Char"/>
    <w:basedOn w:val="DefaultParagraphFont"/>
    <w:link w:val="BodyText3"/>
    <w:rsid w:val="00305A38"/>
    <w:rPr>
      <w:rFonts w:ascii="Times New Roman" w:eastAsia="Times New Roman" w:hAnsi="Times New Roman" w:cs="Times New Roman"/>
      <w:sz w:val="16"/>
      <w:szCs w:val="16"/>
      <w:lang w:val="en-AU"/>
    </w:rPr>
  </w:style>
  <w:style w:type="character" w:customStyle="1" w:styleId="BodyText2Char1">
    <w:name w:val="Body Text 2 Char1"/>
    <w:link w:val="BodyText2"/>
    <w:rsid w:val="00305A38"/>
    <w:rPr>
      <w:rFonts w:ascii="Times New Roman" w:eastAsia="Times New Roman" w:hAnsi="Times New Roman" w:cs="Times New Roman"/>
      <w:sz w:val="24"/>
      <w:szCs w:val="20"/>
      <w:lang w:val="en-AU"/>
    </w:rPr>
  </w:style>
  <w:style w:type="paragraph" w:styleId="BalloonText">
    <w:name w:val="Balloon Text"/>
    <w:basedOn w:val="Normal"/>
    <w:link w:val="BalloonTextChar"/>
    <w:semiHidden/>
    <w:rsid w:val="00305A38"/>
    <w:rPr>
      <w:rFonts w:ascii="Tahoma" w:hAnsi="Tahoma" w:cs="Tahoma"/>
      <w:sz w:val="16"/>
      <w:szCs w:val="16"/>
    </w:rPr>
  </w:style>
  <w:style w:type="character" w:customStyle="1" w:styleId="BalloonTextChar">
    <w:name w:val="Balloon Text Char"/>
    <w:basedOn w:val="DefaultParagraphFont"/>
    <w:link w:val="BalloonText"/>
    <w:semiHidden/>
    <w:rsid w:val="00305A38"/>
    <w:rPr>
      <w:rFonts w:ascii="Tahoma" w:eastAsia="Times New Roman" w:hAnsi="Tahoma" w:cs="Tahoma"/>
      <w:sz w:val="16"/>
      <w:szCs w:val="16"/>
      <w:lang w:val="en-AU"/>
    </w:rPr>
  </w:style>
  <w:style w:type="paragraph" w:customStyle="1" w:styleId="Default">
    <w:name w:val="Default"/>
    <w:rsid w:val="00305A38"/>
    <w:pPr>
      <w:autoSpaceDE w:val="0"/>
      <w:autoSpaceDN w:val="0"/>
      <w:adjustRightInd w:val="0"/>
      <w:spacing w:after="0" w:line="240" w:lineRule="auto"/>
    </w:pPr>
    <w:rPr>
      <w:rFonts w:ascii="VNI-Times" w:eastAsia="Times New Roman" w:hAnsi="VNI-Times" w:cs="VNI-Times"/>
      <w:color w:val="000000"/>
      <w:sz w:val="24"/>
      <w:szCs w:val="24"/>
      <w:lang w:eastAsia="zh-TW"/>
    </w:rPr>
  </w:style>
  <w:style w:type="table" w:styleId="TableGrid">
    <w:name w:val="Table Grid"/>
    <w:basedOn w:val="TableNormal"/>
    <w:rsid w:val="00305A38"/>
    <w:pPr>
      <w:spacing w:before="60"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305A38"/>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05A38"/>
    <w:rPr>
      <w:rFonts w:ascii="Tahoma" w:eastAsia="Times New Roman" w:hAnsi="Tahoma" w:cs="Tahoma"/>
      <w:sz w:val="20"/>
      <w:szCs w:val="20"/>
      <w:shd w:val="clear" w:color="auto" w:fill="000080"/>
      <w:lang w:val="en-AU"/>
    </w:rPr>
  </w:style>
  <w:style w:type="character" w:styleId="CommentReference">
    <w:name w:val="annotation reference"/>
    <w:semiHidden/>
    <w:rsid w:val="00305A38"/>
    <w:rPr>
      <w:sz w:val="16"/>
      <w:szCs w:val="16"/>
    </w:rPr>
  </w:style>
  <w:style w:type="paragraph" w:styleId="CommentText">
    <w:name w:val="annotation text"/>
    <w:basedOn w:val="Normal"/>
    <w:link w:val="CommentTextChar"/>
    <w:semiHidden/>
    <w:rsid w:val="00305A38"/>
    <w:rPr>
      <w:sz w:val="20"/>
    </w:rPr>
  </w:style>
  <w:style w:type="character" w:customStyle="1" w:styleId="CommentTextChar">
    <w:name w:val="Comment Text Char"/>
    <w:basedOn w:val="DefaultParagraphFont"/>
    <w:link w:val="CommentText"/>
    <w:semiHidden/>
    <w:rsid w:val="00305A38"/>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semiHidden/>
    <w:rsid w:val="00305A38"/>
    <w:rPr>
      <w:b/>
      <w:bCs/>
    </w:rPr>
  </w:style>
  <w:style w:type="character" w:customStyle="1" w:styleId="CommentSubjectChar">
    <w:name w:val="Comment Subject Char"/>
    <w:basedOn w:val="CommentTextChar"/>
    <w:link w:val="CommentSubject"/>
    <w:semiHidden/>
    <w:rsid w:val="00305A38"/>
    <w:rPr>
      <w:rFonts w:ascii="Times New Roman" w:eastAsia="Times New Roman" w:hAnsi="Times New Roman" w:cs="Times New Roman"/>
      <w:b/>
      <w:bCs/>
      <w:sz w:val="20"/>
      <w:szCs w:val="20"/>
      <w:lang w:val="en-AU"/>
    </w:rPr>
  </w:style>
  <w:style w:type="paragraph" w:styleId="ListParagraph">
    <w:name w:val="List Paragraph"/>
    <w:basedOn w:val="Normal"/>
    <w:uiPriority w:val="34"/>
    <w:qFormat/>
    <w:rsid w:val="00305A38"/>
    <w:pPr>
      <w:spacing w:before="0" w:after="200" w:line="276" w:lineRule="auto"/>
      <w:ind w:left="720"/>
      <w:contextualSpacing/>
      <w:jc w:val="left"/>
    </w:pPr>
    <w:rPr>
      <w:rFonts w:ascii="Calibri" w:eastAsia="Calibri" w:hAnsi="Calibri"/>
      <w:sz w:val="22"/>
      <w:szCs w:val="22"/>
      <w:lang w:val="en-US"/>
    </w:rPr>
  </w:style>
  <w:style w:type="paragraph" w:styleId="Revision">
    <w:name w:val="Revision"/>
    <w:hidden/>
    <w:uiPriority w:val="99"/>
    <w:semiHidden/>
    <w:rsid w:val="00305A38"/>
    <w:pPr>
      <w:spacing w:after="0" w:line="240" w:lineRule="auto"/>
    </w:pPr>
    <w:rPr>
      <w:rFonts w:ascii="Times New Roman" w:eastAsia="Times New Roman" w:hAnsi="Times New Roman" w:cs="Times New Roman"/>
      <w:sz w:val="24"/>
      <w:szCs w:val="20"/>
      <w:lang w:val="en-AU"/>
    </w:rPr>
  </w:style>
  <w:style w:type="numbering" w:customStyle="1" w:styleId="Style1">
    <w:name w:val="Style1"/>
    <w:uiPriority w:val="99"/>
    <w:rsid w:val="0034554F"/>
    <w:pPr>
      <w:numPr>
        <w:numId w:val="28"/>
      </w:numPr>
    </w:pPr>
  </w:style>
</w:styles>
</file>

<file path=word/webSettings.xml><?xml version="1.0" encoding="utf-8"?>
<w:webSettings xmlns:r="http://schemas.openxmlformats.org/officeDocument/2006/relationships" xmlns:w="http://schemas.openxmlformats.org/wordprocessingml/2006/main">
  <w:divs>
    <w:div w:id="9992491">
      <w:bodyDiv w:val="1"/>
      <w:marLeft w:val="0"/>
      <w:marRight w:val="0"/>
      <w:marTop w:val="0"/>
      <w:marBottom w:val="0"/>
      <w:divBdr>
        <w:top w:val="none" w:sz="0" w:space="0" w:color="auto"/>
        <w:left w:val="none" w:sz="0" w:space="0" w:color="auto"/>
        <w:bottom w:val="none" w:sz="0" w:space="0" w:color="auto"/>
        <w:right w:val="none" w:sz="0" w:space="0" w:color="auto"/>
      </w:divBdr>
    </w:div>
    <w:div w:id="164512585">
      <w:bodyDiv w:val="1"/>
      <w:marLeft w:val="0"/>
      <w:marRight w:val="0"/>
      <w:marTop w:val="0"/>
      <w:marBottom w:val="0"/>
      <w:divBdr>
        <w:top w:val="none" w:sz="0" w:space="0" w:color="auto"/>
        <w:left w:val="none" w:sz="0" w:space="0" w:color="auto"/>
        <w:bottom w:val="none" w:sz="0" w:space="0" w:color="auto"/>
        <w:right w:val="none" w:sz="0" w:space="0" w:color="auto"/>
      </w:divBdr>
      <w:divsChild>
        <w:div w:id="1341539723">
          <w:marLeft w:val="0"/>
          <w:marRight w:val="0"/>
          <w:marTop w:val="0"/>
          <w:marBottom w:val="0"/>
          <w:divBdr>
            <w:top w:val="none" w:sz="0" w:space="0" w:color="auto"/>
            <w:left w:val="none" w:sz="0" w:space="0" w:color="auto"/>
            <w:bottom w:val="none" w:sz="0" w:space="0" w:color="auto"/>
            <w:right w:val="none" w:sz="0" w:space="0" w:color="auto"/>
          </w:divBdr>
        </w:div>
      </w:divsChild>
    </w:div>
    <w:div w:id="722678286">
      <w:bodyDiv w:val="1"/>
      <w:marLeft w:val="0"/>
      <w:marRight w:val="0"/>
      <w:marTop w:val="0"/>
      <w:marBottom w:val="0"/>
      <w:divBdr>
        <w:top w:val="none" w:sz="0" w:space="0" w:color="auto"/>
        <w:left w:val="none" w:sz="0" w:space="0" w:color="auto"/>
        <w:bottom w:val="none" w:sz="0" w:space="0" w:color="auto"/>
        <w:right w:val="none" w:sz="0" w:space="0" w:color="auto"/>
      </w:divBdr>
    </w:div>
    <w:div w:id="1285890063">
      <w:bodyDiv w:val="1"/>
      <w:marLeft w:val="0"/>
      <w:marRight w:val="0"/>
      <w:marTop w:val="0"/>
      <w:marBottom w:val="0"/>
      <w:divBdr>
        <w:top w:val="none" w:sz="0" w:space="0" w:color="auto"/>
        <w:left w:val="none" w:sz="0" w:space="0" w:color="auto"/>
        <w:bottom w:val="none" w:sz="0" w:space="0" w:color="auto"/>
        <w:right w:val="none" w:sz="0" w:space="0" w:color="auto"/>
      </w:divBdr>
      <w:divsChild>
        <w:div w:id="867641402">
          <w:marLeft w:val="0"/>
          <w:marRight w:val="0"/>
          <w:marTop w:val="0"/>
          <w:marBottom w:val="0"/>
          <w:divBdr>
            <w:top w:val="none" w:sz="0" w:space="0" w:color="auto"/>
            <w:left w:val="none" w:sz="0" w:space="0" w:color="auto"/>
            <w:bottom w:val="none" w:sz="0" w:space="0" w:color="auto"/>
            <w:right w:val="none" w:sz="0" w:space="0" w:color="auto"/>
          </w:divBdr>
        </w:div>
      </w:divsChild>
    </w:div>
    <w:div w:id="1389768774">
      <w:bodyDiv w:val="1"/>
      <w:marLeft w:val="0"/>
      <w:marRight w:val="0"/>
      <w:marTop w:val="0"/>
      <w:marBottom w:val="0"/>
      <w:divBdr>
        <w:top w:val="none" w:sz="0" w:space="0" w:color="auto"/>
        <w:left w:val="none" w:sz="0" w:space="0" w:color="auto"/>
        <w:bottom w:val="none" w:sz="0" w:space="0" w:color="auto"/>
        <w:right w:val="none" w:sz="0" w:space="0" w:color="auto"/>
      </w:divBdr>
      <w:divsChild>
        <w:div w:id="175075631">
          <w:marLeft w:val="0"/>
          <w:marRight w:val="0"/>
          <w:marTop w:val="0"/>
          <w:marBottom w:val="0"/>
          <w:divBdr>
            <w:top w:val="none" w:sz="0" w:space="0" w:color="auto"/>
            <w:left w:val="none" w:sz="0" w:space="0" w:color="auto"/>
            <w:bottom w:val="none" w:sz="0" w:space="0" w:color="auto"/>
            <w:right w:val="none" w:sz="0" w:space="0" w:color="auto"/>
          </w:divBdr>
        </w:div>
      </w:divsChild>
    </w:div>
    <w:div w:id="1435589839">
      <w:bodyDiv w:val="1"/>
      <w:marLeft w:val="0"/>
      <w:marRight w:val="0"/>
      <w:marTop w:val="0"/>
      <w:marBottom w:val="0"/>
      <w:divBdr>
        <w:top w:val="none" w:sz="0" w:space="0" w:color="auto"/>
        <w:left w:val="none" w:sz="0" w:space="0" w:color="auto"/>
        <w:bottom w:val="none" w:sz="0" w:space="0" w:color="auto"/>
        <w:right w:val="none" w:sz="0" w:space="0" w:color="auto"/>
      </w:divBdr>
      <w:divsChild>
        <w:div w:id="21253911">
          <w:marLeft w:val="0"/>
          <w:marRight w:val="0"/>
          <w:marTop w:val="0"/>
          <w:marBottom w:val="0"/>
          <w:divBdr>
            <w:top w:val="none" w:sz="0" w:space="0" w:color="auto"/>
            <w:left w:val="none" w:sz="0" w:space="0" w:color="auto"/>
            <w:bottom w:val="none" w:sz="0" w:space="0" w:color="auto"/>
            <w:right w:val="none" w:sz="0" w:space="0" w:color="auto"/>
          </w:divBdr>
        </w:div>
      </w:divsChild>
    </w:div>
    <w:div w:id="1525241167">
      <w:bodyDiv w:val="1"/>
      <w:marLeft w:val="0"/>
      <w:marRight w:val="0"/>
      <w:marTop w:val="0"/>
      <w:marBottom w:val="0"/>
      <w:divBdr>
        <w:top w:val="none" w:sz="0" w:space="0" w:color="auto"/>
        <w:left w:val="none" w:sz="0" w:space="0" w:color="auto"/>
        <w:bottom w:val="none" w:sz="0" w:space="0" w:color="auto"/>
        <w:right w:val="none" w:sz="0" w:space="0" w:color="auto"/>
      </w:divBdr>
    </w:div>
    <w:div w:id="1529096971">
      <w:bodyDiv w:val="1"/>
      <w:marLeft w:val="0"/>
      <w:marRight w:val="0"/>
      <w:marTop w:val="0"/>
      <w:marBottom w:val="0"/>
      <w:divBdr>
        <w:top w:val="none" w:sz="0" w:space="0" w:color="auto"/>
        <w:left w:val="none" w:sz="0" w:space="0" w:color="auto"/>
        <w:bottom w:val="none" w:sz="0" w:space="0" w:color="auto"/>
        <w:right w:val="none" w:sz="0" w:space="0" w:color="auto"/>
      </w:divBdr>
    </w:div>
    <w:div w:id="1889605762">
      <w:bodyDiv w:val="1"/>
      <w:marLeft w:val="0"/>
      <w:marRight w:val="0"/>
      <w:marTop w:val="0"/>
      <w:marBottom w:val="0"/>
      <w:divBdr>
        <w:top w:val="none" w:sz="0" w:space="0" w:color="auto"/>
        <w:left w:val="none" w:sz="0" w:space="0" w:color="auto"/>
        <w:bottom w:val="none" w:sz="0" w:space="0" w:color="auto"/>
        <w:right w:val="none" w:sz="0" w:space="0" w:color="auto"/>
      </w:divBdr>
    </w:div>
    <w:div w:id="1924103675">
      <w:bodyDiv w:val="1"/>
      <w:marLeft w:val="0"/>
      <w:marRight w:val="0"/>
      <w:marTop w:val="0"/>
      <w:marBottom w:val="0"/>
      <w:divBdr>
        <w:top w:val="none" w:sz="0" w:space="0" w:color="auto"/>
        <w:left w:val="none" w:sz="0" w:space="0" w:color="auto"/>
        <w:bottom w:val="none" w:sz="0" w:space="0" w:color="auto"/>
        <w:right w:val="none" w:sz="0" w:space="0" w:color="auto"/>
      </w:divBdr>
    </w:div>
    <w:div w:id="1938632964">
      <w:bodyDiv w:val="1"/>
      <w:marLeft w:val="0"/>
      <w:marRight w:val="0"/>
      <w:marTop w:val="0"/>
      <w:marBottom w:val="0"/>
      <w:divBdr>
        <w:top w:val="none" w:sz="0" w:space="0" w:color="auto"/>
        <w:left w:val="none" w:sz="0" w:space="0" w:color="auto"/>
        <w:bottom w:val="none" w:sz="0" w:space="0" w:color="auto"/>
        <w:right w:val="none" w:sz="0" w:space="0" w:color="auto"/>
      </w:divBdr>
      <w:divsChild>
        <w:div w:id="1418289582">
          <w:marLeft w:val="0"/>
          <w:marRight w:val="0"/>
          <w:marTop w:val="0"/>
          <w:marBottom w:val="0"/>
          <w:divBdr>
            <w:top w:val="none" w:sz="0" w:space="0" w:color="auto"/>
            <w:left w:val="none" w:sz="0" w:space="0" w:color="auto"/>
            <w:bottom w:val="none" w:sz="0" w:space="0" w:color="auto"/>
            <w:right w:val="none" w:sz="0" w:space="0" w:color="auto"/>
          </w:divBdr>
        </w:div>
      </w:divsChild>
    </w:div>
    <w:div w:id="1955750480">
      <w:bodyDiv w:val="1"/>
      <w:marLeft w:val="0"/>
      <w:marRight w:val="0"/>
      <w:marTop w:val="0"/>
      <w:marBottom w:val="0"/>
      <w:divBdr>
        <w:top w:val="none" w:sz="0" w:space="0" w:color="auto"/>
        <w:left w:val="none" w:sz="0" w:space="0" w:color="auto"/>
        <w:bottom w:val="none" w:sz="0" w:space="0" w:color="auto"/>
        <w:right w:val="none" w:sz="0" w:space="0" w:color="auto"/>
      </w:divBdr>
    </w:div>
    <w:div w:id="2037612404">
      <w:bodyDiv w:val="1"/>
      <w:marLeft w:val="0"/>
      <w:marRight w:val="0"/>
      <w:marTop w:val="0"/>
      <w:marBottom w:val="0"/>
      <w:divBdr>
        <w:top w:val="none" w:sz="0" w:space="0" w:color="auto"/>
        <w:left w:val="none" w:sz="0" w:space="0" w:color="auto"/>
        <w:bottom w:val="none" w:sz="0" w:space="0" w:color="auto"/>
        <w:right w:val="none" w:sz="0" w:space="0" w:color="auto"/>
      </w:divBdr>
      <w:divsChild>
        <w:div w:id="766847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124A-ED6F-424F-AFEC-BE0FDB8B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3930</Words>
  <Characters>22402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dphuong.thao</dc:creator>
  <cp:lastModifiedBy>nguyenthihue2</cp:lastModifiedBy>
  <cp:revision>6</cp:revision>
  <cp:lastPrinted>2020-07-03T03:10:00Z</cp:lastPrinted>
  <dcterms:created xsi:type="dcterms:W3CDTF">2020-07-03T02:59:00Z</dcterms:created>
  <dcterms:modified xsi:type="dcterms:W3CDTF">2020-09-17T03:18:00Z</dcterms:modified>
</cp:coreProperties>
</file>