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7A" w:rsidRPr="00A62494" w:rsidRDefault="0071337A" w:rsidP="00FD6F70"/>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71337A" w:rsidRPr="00A62494" w:rsidRDefault="0071337A" w:rsidP="0071337A">
      <w:pPr>
        <w:spacing w:after="120"/>
        <w:jc w:val="center"/>
        <w:rPr>
          <w:rFonts w:ascii="Times New Roman" w:hAnsi="Times New Roman" w:cs="Times New Roman"/>
          <w:sz w:val="24"/>
          <w:szCs w:val="24"/>
        </w:rPr>
      </w:pPr>
    </w:p>
    <w:p w:rsidR="00B93842" w:rsidRPr="00A62494" w:rsidRDefault="00B93842" w:rsidP="0071337A">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ĐIỀU KHOẢN SẢN PHẨM BẢO HIỂM BỔ TRỢ</w:t>
      </w:r>
    </w:p>
    <w:p w:rsidR="00B93842" w:rsidRPr="00A62494" w:rsidRDefault="00B93842" w:rsidP="0071337A">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 xml:space="preserve">BẢO HIỂM CHĂM SÓC SỨC KHỎE </w:t>
      </w:r>
      <w:r w:rsidR="002815EB" w:rsidRPr="00A62494">
        <w:rPr>
          <w:rFonts w:ascii="Times New Roman" w:hAnsi="Times New Roman" w:cs="Times New Roman"/>
          <w:b/>
          <w:sz w:val="24"/>
          <w:szCs w:val="24"/>
        </w:rPr>
        <w:t xml:space="preserve">TOÀN DIỆN </w:t>
      </w:r>
      <w:r w:rsidRPr="00A62494">
        <w:rPr>
          <w:rFonts w:ascii="Times New Roman" w:hAnsi="Times New Roman" w:cs="Times New Roman"/>
          <w:b/>
          <w:sz w:val="24"/>
          <w:szCs w:val="24"/>
        </w:rPr>
        <w:t>– ĐÓNG PHÍ ĐỊNH KỲ</w:t>
      </w:r>
    </w:p>
    <w:p w:rsidR="00B93842" w:rsidRPr="00A62494" w:rsidRDefault="00B93842" w:rsidP="0071337A">
      <w:pPr>
        <w:spacing w:after="120"/>
        <w:jc w:val="center"/>
        <w:rPr>
          <w:rFonts w:ascii="Times New Roman" w:hAnsi="Times New Roman" w:cs="Times New Roman"/>
          <w:sz w:val="24"/>
          <w:szCs w:val="24"/>
        </w:rPr>
      </w:pPr>
      <w:r w:rsidRPr="00A62494">
        <w:rPr>
          <w:rFonts w:ascii="Times New Roman" w:hAnsi="Times New Roman" w:cs="Times New Roman"/>
          <w:sz w:val="24"/>
          <w:szCs w:val="24"/>
        </w:rPr>
        <w:t xml:space="preserve">(Được phê chuẩn theo Công văn số </w:t>
      </w:r>
      <w:r w:rsidR="003D36F4" w:rsidRPr="00A62494">
        <w:rPr>
          <w:rFonts w:ascii="Times New Roman" w:hAnsi="Times New Roman" w:cs="Times New Roman"/>
          <w:sz w:val="24"/>
          <w:szCs w:val="24"/>
        </w:rPr>
        <w:t>…/BT</w:t>
      </w:r>
      <w:r w:rsidR="0071337A" w:rsidRPr="00A62494">
        <w:rPr>
          <w:rFonts w:ascii="Times New Roman" w:hAnsi="Times New Roman" w:cs="Times New Roman"/>
          <w:sz w:val="24"/>
          <w:szCs w:val="24"/>
        </w:rPr>
        <w:t>C-</w:t>
      </w:r>
      <w:proofErr w:type="gramStart"/>
      <w:r w:rsidR="0071337A" w:rsidRPr="00A62494">
        <w:rPr>
          <w:rFonts w:ascii="Times New Roman" w:hAnsi="Times New Roman" w:cs="Times New Roman"/>
          <w:sz w:val="24"/>
          <w:szCs w:val="24"/>
        </w:rPr>
        <w:t xml:space="preserve">QLBH </w:t>
      </w:r>
      <w:r w:rsidR="00A62494">
        <w:rPr>
          <w:rFonts w:ascii="Times New Roman" w:hAnsi="Times New Roman" w:cs="Times New Roman"/>
          <w:sz w:val="24"/>
          <w:szCs w:val="24"/>
        </w:rPr>
        <w:t xml:space="preserve"> </w:t>
      </w:r>
      <w:r w:rsidR="0071337A" w:rsidRPr="00A62494">
        <w:rPr>
          <w:rFonts w:ascii="Times New Roman" w:hAnsi="Times New Roman" w:cs="Times New Roman"/>
          <w:sz w:val="24"/>
          <w:szCs w:val="24"/>
        </w:rPr>
        <w:t>ngày</w:t>
      </w:r>
      <w:proofErr w:type="gramEnd"/>
      <w:r w:rsidR="0071337A" w:rsidRPr="00A62494">
        <w:rPr>
          <w:rFonts w:ascii="Times New Roman" w:hAnsi="Times New Roman" w:cs="Times New Roman"/>
          <w:sz w:val="24"/>
          <w:szCs w:val="24"/>
        </w:rPr>
        <w:t>…  tháng…   năm…</w:t>
      </w:r>
      <w:r w:rsidRPr="00A62494">
        <w:rPr>
          <w:rFonts w:ascii="Times New Roman" w:hAnsi="Times New Roman" w:cs="Times New Roman"/>
          <w:sz w:val="24"/>
          <w:szCs w:val="24"/>
        </w:rPr>
        <w:t xml:space="preserve"> của Bộ Tài Chính)</w:t>
      </w:r>
    </w:p>
    <w:p w:rsidR="00B93842" w:rsidRPr="00A62494" w:rsidRDefault="00B93842" w:rsidP="00D316DF">
      <w:pPr>
        <w:spacing w:after="120"/>
        <w:jc w:val="both"/>
        <w:rPr>
          <w:rFonts w:ascii="Times New Roman" w:hAnsi="Times New Roman" w:cs="Times New Roman"/>
          <w:sz w:val="24"/>
          <w:szCs w:val="24"/>
        </w:rPr>
      </w:pPr>
    </w:p>
    <w:p w:rsidR="003D36F4" w:rsidRPr="00A62494" w:rsidRDefault="00B93842" w:rsidP="00D316DF">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 </w:t>
      </w:r>
    </w:p>
    <w:p w:rsidR="003D36F4" w:rsidRPr="00A62494" w:rsidRDefault="003D36F4" w:rsidP="00D316DF">
      <w:pPr>
        <w:spacing w:after="120"/>
        <w:jc w:val="both"/>
        <w:rPr>
          <w:rFonts w:ascii="Times New Roman" w:hAnsi="Times New Roman" w:cs="Times New Roman"/>
          <w:sz w:val="24"/>
          <w:szCs w:val="24"/>
        </w:rPr>
      </w:pPr>
      <w:r w:rsidRPr="00A62494">
        <w:rPr>
          <w:rFonts w:ascii="Times New Roman" w:hAnsi="Times New Roman" w:cs="Times New Roman"/>
          <w:sz w:val="24"/>
          <w:szCs w:val="24"/>
        </w:rPr>
        <w:br w:type="page"/>
      </w:r>
    </w:p>
    <w:p w:rsidR="00BB282B" w:rsidRPr="00A62494" w:rsidRDefault="00BB282B" w:rsidP="006A1B8F">
      <w:pPr>
        <w:pStyle w:val="Heading1"/>
        <w:jc w:val="center"/>
        <w:rPr>
          <w:rFonts w:cs="Times New Roman"/>
          <w:sz w:val="24"/>
          <w:szCs w:val="24"/>
        </w:rPr>
      </w:pPr>
      <w:r w:rsidRPr="00A62494">
        <w:rPr>
          <w:rFonts w:cs="Times New Roman"/>
          <w:sz w:val="24"/>
          <w:szCs w:val="24"/>
        </w:rPr>
        <w:lastRenderedPageBreak/>
        <w:t>QUY ĐỊNH CHUNG</w:t>
      </w:r>
    </w:p>
    <w:p w:rsidR="00BB282B" w:rsidRPr="00A62494" w:rsidRDefault="00BB282B" w:rsidP="00BB282B">
      <w:pPr>
        <w:pStyle w:val="Heading1"/>
        <w:keepLines w:val="0"/>
        <w:numPr>
          <w:ilvl w:val="0"/>
          <w:numId w:val="38"/>
        </w:numPr>
        <w:spacing w:before="120" w:line="240" w:lineRule="auto"/>
        <w:jc w:val="both"/>
        <w:rPr>
          <w:rFonts w:cs="Times New Roman"/>
          <w:b w:val="0"/>
          <w:sz w:val="24"/>
          <w:szCs w:val="24"/>
        </w:rPr>
      </w:pPr>
      <w:bookmarkStart w:id="0" w:name="_Toc735353"/>
      <w:bookmarkStart w:id="1" w:name="_Toc1395205"/>
      <w:bookmarkStart w:id="2" w:name="_Toc1462913"/>
      <w:bookmarkStart w:id="3" w:name="_Toc1911847"/>
      <w:bookmarkStart w:id="4" w:name="_Toc1911911"/>
      <w:bookmarkStart w:id="5" w:name="_Toc2726897"/>
      <w:bookmarkStart w:id="6" w:name="_Toc3378200"/>
      <w:bookmarkStart w:id="7" w:name="_Toc3402862"/>
      <w:bookmarkStart w:id="8" w:name="_Toc3907323"/>
      <w:bookmarkStart w:id="9" w:name="_Toc4424602"/>
      <w:bookmarkStart w:id="10" w:name="_Toc4687005"/>
      <w:r w:rsidRPr="00A62494">
        <w:rPr>
          <w:rFonts w:cs="Times New Roman"/>
          <w:b w:val="0"/>
          <w:sz w:val="24"/>
          <w:szCs w:val="24"/>
        </w:rPr>
        <w:t>Điều khoản sản phẩm bảo hiểm bổ trợ Bảo Hiểm Chăm Sóc Sức Khỏe Toàn Diện –</w:t>
      </w:r>
      <w:r w:rsidR="006A1B8F" w:rsidRPr="00A62494">
        <w:rPr>
          <w:rFonts w:cs="Times New Roman"/>
          <w:b w:val="0"/>
          <w:sz w:val="24"/>
          <w:szCs w:val="24"/>
        </w:rPr>
        <w:t xml:space="preserve"> Đóng Phí</w:t>
      </w:r>
      <w:r w:rsidRPr="00A62494">
        <w:rPr>
          <w:rFonts w:cs="Times New Roman"/>
          <w:b w:val="0"/>
          <w:sz w:val="24"/>
          <w:szCs w:val="24"/>
        </w:rPr>
        <w:t xml:space="preserve"> Định Kỳ này</w:t>
      </w:r>
      <w:r w:rsidR="00624333">
        <w:rPr>
          <w:rFonts w:cs="Times New Roman"/>
          <w:b w:val="0"/>
          <w:sz w:val="24"/>
          <w:szCs w:val="24"/>
        </w:rPr>
        <w:t xml:space="preserve"> (“Sản Phẩm Bổ Trợ”)</w:t>
      </w:r>
      <w:r w:rsidRPr="00A62494">
        <w:rPr>
          <w:rFonts w:cs="Times New Roman"/>
          <w:b w:val="0"/>
          <w:sz w:val="24"/>
          <w:szCs w:val="24"/>
        </w:rPr>
        <w:t xml:space="preserve"> được đính kèm </w:t>
      </w:r>
      <w:proofErr w:type="gramStart"/>
      <w:r w:rsidRPr="00A62494">
        <w:rPr>
          <w:rFonts w:cs="Times New Roman"/>
          <w:b w:val="0"/>
          <w:sz w:val="24"/>
          <w:szCs w:val="24"/>
        </w:rPr>
        <w:t>theo</w:t>
      </w:r>
      <w:proofErr w:type="gramEnd"/>
      <w:r w:rsidRPr="00A62494">
        <w:rPr>
          <w:rFonts w:cs="Times New Roman"/>
          <w:b w:val="0"/>
          <w:sz w:val="24"/>
          <w:szCs w:val="24"/>
        </w:rPr>
        <w:t xml:space="preserve"> hợp đồng bảo hiểm của sản phẩm chính </w:t>
      </w:r>
      <w:r w:rsidRPr="001719D5">
        <w:rPr>
          <w:rFonts w:cs="Times New Roman"/>
          <w:b w:val="0"/>
          <w:sz w:val="24"/>
          <w:szCs w:val="24"/>
        </w:rPr>
        <w:t>(“Hợp Đồng”)</w:t>
      </w:r>
      <w:r w:rsidRPr="00A62494">
        <w:rPr>
          <w:rFonts w:cs="Times New Roman"/>
          <w:b w:val="0"/>
          <w:sz w:val="24"/>
          <w:szCs w:val="24"/>
        </w:rPr>
        <w:t xml:space="preserve"> và là một phần của Hợp Đồng.</w:t>
      </w:r>
      <w:bookmarkEnd w:id="0"/>
      <w:bookmarkEnd w:id="1"/>
      <w:bookmarkEnd w:id="2"/>
      <w:bookmarkEnd w:id="3"/>
      <w:bookmarkEnd w:id="4"/>
      <w:bookmarkEnd w:id="5"/>
      <w:bookmarkEnd w:id="6"/>
      <w:bookmarkEnd w:id="7"/>
      <w:bookmarkEnd w:id="8"/>
      <w:bookmarkEnd w:id="9"/>
      <w:bookmarkEnd w:id="10"/>
    </w:p>
    <w:p w:rsidR="00BB282B" w:rsidRPr="00A62494" w:rsidRDefault="00BB282B" w:rsidP="00BB282B">
      <w:pPr>
        <w:pStyle w:val="Heading1"/>
        <w:keepLines w:val="0"/>
        <w:numPr>
          <w:ilvl w:val="0"/>
          <w:numId w:val="38"/>
        </w:numPr>
        <w:spacing w:before="120" w:line="240" w:lineRule="auto"/>
        <w:jc w:val="both"/>
        <w:rPr>
          <w:rFonts w:cs="Times New Roman"/>
          <w:b w:val="0"/>
          <w:sz w:val="24"/>
          <w:szCs w:val="24"/>
        </w:rPr>
      </w:pPr>
      <w:bookmarkStart w:id="11" w:name="_Toc735354"/>
      <w:bookmarkStart w:id="12" w:name="_Toc1395206"/>
      <w:bookmarkStart w:id="13" w:name="_Toc1462914"/>
      <w:bookmarkStart w:id="14" w:name="_Toc1911848"/>
      <w:bookmarkStart w:id="15" w:name="_Toc1911912"/>
      <w:bookmarkStart w:id="16" w:name="_Toc2726898"/>
      <w:bookmarkStart w:id="17" w:name="_Toc3378201"/>
      <w:bookmarkStart w:id="18" w:name="_Toc3402863"/>
      <w:bookmarkStart w:id="19" w:name="_Toc3907324"/>
      <w:bookmarkStart w:id="20" w:name="_Toc4424603"/>
      <w:bookmarkStart w:id="21" w:name="_Toc4687006"/>
      <w:r w:rsidRPr="00A62494">
        <w:rPr>
          <w:rFonts w:cs="Times New Roman"/>
          <w:b w:val="0"/>
          <w:sz w:val="24"/>
          <w:szCs w:val="24"/>
        </w:rPr>
        <w:t>Trong phạm vi của điều khoản Sản Phẩm Bổ Trợ, khi đề cập đến Người Được Bảo Hiểm có nghĩa là Người Được Bảo Hiểm của riêng Sản Phẩm Bổ Trợ này.</w:t>
      </w:r>
      <w:bookmarkEnd w:id="11"/>
      <w:bookmarkEnd w:id="12"/>
      <w:bookmarkEnd w:id="13"/>
      <w:bookmarkEnd w:id="14"/>
      <w:bookmarkEnd w:id="15"/>
      <w:bookmarkEnd w:id="16"/>
      <w:bookmarkEnd w:id="17"/>
      <w:bookmarkEnd w:id="18"/>
      <w:bookmarkEnd w:id="19"/>
      <w:bookmarkEnd w:id="20"/>
      <w:bookmarkEnd w:id="21"/>
      <w:r w:rsidRPr="00A62494">
        <w:rPr>
          <w:rFonts w:cs="Times New Roman"/>
          <w:b w:val="0"/>
          <w:sz w:val="24"/>
          <w:szCs w:val="24"/>
        </w:rPr>
        <w:t xml:space="preserve"> </w:t>
      </w:r>
    </w:p>
    <w:p w:rsidR="00BB282B" w:rsidRPr="00A62494" w:rsidRDefault="00BB282B" w:rsidP="00BB282B">
      <w:pPr>
        <w:pStyle w:val="Heading1"/>
        <w:keepLines w:val="0"/>
        <w:numPr>
          <w:ilvl w:val="0"/>
          <w:numId w:val="38"/>
        </w:numPr>
        <w:spacing w:before="120" w:line="240" w:lineRule="auto"/>
        <w:jc w:val="both"/>
        <w:rPr>
          <w:rFonts w:cs="Times New Roman"/>
          <w:b w:val="0"/>
          <w:sz w:val="24"/>
          <w:szCs w:val="24"/>
        </w:rPr>
      </w:pPr>
      <w:bookmarkStart w:id="22" w:name="_Toc735355"/>
      <w:bookmarkStart w:id="23" w:name="_Toc1395207"/>
      <w:bookmarkStart w:id="24" w:name="_Toc1462915"/>
      <w:bookmarkStart w:id="25" w:name="_Toc1911849"/>
      <w:bookmarkStart w:id="26" w:name="_Toc1911913"/>
      <w:bookmarkStart w:id="27" w:name="_Toc2726899"/>
      <w:bookmarkStart w:id="28" w:name="_Toc3378202"/>
      <w:bookmarkStart w:id="29" w:name="_Toc3402864"/>
      <w:bookmarkStart w:id="30" w:name="_Toc3907325"/>
      <w:bookmarkStart w:id="31" w:name="_Toc4424604"/>
      <w:bookmarkStart w:id="32" w:name="_Toc4687007"/>
      <w:r w:rsidRPr="00A62494">
        <w:rPr>
          <w:rFonts w:cs="Times New Roman"/>
          <w:b w:val="0"/>
          <w:sz w:val="24"/>
          <w:szCs w:val="24"/>
        </w:rPr>
        <w:t>Trừ trường hợp được quy định một cách cụ thể hoặc được giải thích riêng tại điều khoản Sản Phẩm Bổ Trợ:</w:t>
      </w:r>
      <w:bookmarkEnd w:id="22"/>
      <w:bookmarkEnd w:id="23"/>
      <w:bookmarkEnd w:id="24"/>
      <w:bookmarkEnd w:id="25"/>
      <w:bookmarkEnd w:id="26"/>
      <w:bookmarkEnd w:id="27"/>
      <w:bookmarkEnd w:id="28"/>
      <w:bookmarkEnd w:id="29"/>
      <w:bookmarkEnd w:id="30"/>
      <w:bookmarkEnd w:id="31"/>
      <w:bookmarkEnd w:id="32"/>
    </w:p>
    <w:p w:rsidR="00BB282B" w:rsidRPr="00A62494" w:rsidRDefault="00BB282B" w:rsidP="00BB282B">
      <w:pPr>
        <w:numPr>
          <w:ilvl w:val="0"/>
          <w:numId w:val="37"/>
        </w:numPr>
        <w:spacing w:before="120" w:after="0" w:line="240" w:lineRule="auto"/>
        <w:jc w:val="both"/>
        <w:rPr>
          <w:rFonts w:ascii="Times New Roman" w:hAnsi="Times New Roman" w:cs="Times New Roman"/>
          <w:sz w:val="24"/>
          <w:szCs w:val="24"/>
        </w:rPr>
      </w:pPr>
      <w:r w:rsidRPr="00A62494">
        <w:rPr>
          <w:rFonts w:ascii="Times New Roman" w:hAnsi="Times New Roman" w:cs="Times New Roman"/>
          <w:sz w:val="24"/>
          <w:szCs w:val="24"/>
        </w:rPr>
        <w:t>Tất cả các thuật ngữ viết hoa được sử dụng tại đây sẽ có cùng ý nghĩa với các thuật ngữ viết hoa được sử dụng và/hoặc định nghĩa trong Hợp Đồng</w:t>
      </w:r>
      <w:r w:rsidR="001719D5">
        <w:rPr>
          <w:rFonts w:ascii="Times New Roman" w:hAnsi="Times New Roman" w:cs="Times New Roman"/>
          <w:sz w:val="24"/>
          <w:szCs w:val="24"/>
        </w:rPr>
        <w:t>;</w:t>
      </w:r>
      <w:r w:rsidRPr="00A62494">
        <w:rPr>
          <w:rFonts w:ascii="Times New Roman" w:hAnsi="Times New Roman" w:cs="Times New Roman"/>
          <w:sz w:val="24"/>
          <w:szCs w:val="24"/>
        </w:rPr>
        <w:t xml:space="preserve"> </w:t>
      </w:r>
    </w:p>
    <w:p w:rsidR="00BB282B" w:rsidRPr="00A62494" w:rsidRDefault="00BB282B" w:rsidP="00BB282B">
      <w:pPr>
        <w:numPr>
          <w:ilvl w:val="0"/>
          <w:numId w:val="37"/>
        </w:numPr>
        <w:spacing w:before="120" w:after="0" w:line="240" w:lineRule="auto"/>
        <w:jc w:val="both"/>
        <w:rPr>
          <w:rFonts w:ascii="Times New Roman" w:hAnsi="Times New Roman" w:cs="Times New Roman"/>
          <w:sz w:val="24"/>
          <w:szCs w:val="24"/>
        </w:rPr>
      </w:pPr>
      <w:r w:rsidRPr="00A62494">
        <w:rPr>
          <w:rFonts w:ascii="Times New Roman" w:hAnsi="Times New Roman" w:cs="Times New Roman"/>
          <w:sz w:val="24"/>
          <w:szCs w:val="24"/>
        </w:rPr>
        <w:t xml:space="preserve">Các quy định của Hợp Đồng sẽ được áp dụng đối với Sản Phẩm Bổ Trợ, ngoại trừ các quy định về quyền lợi bảo hiểm và các quy định khác được áp dụng riêng đối với sản phẩm bảo hiểm chính. Trong trường hợp có sự mâu thuẫn giữa các quy định của điều khoản Sản Phẩm Bổ Trợ và quy định của Hợp Đồng về cùng một </w:t>
      </w:r>
      <w:r w:rsidR="00423654">
        <w:rPr>
          <w:rFonts w:ascii="Times New Roman" w:hAnsi="Times New Roman" w:cs="Times New Roman"/>
          <w:sz w:val="24"/>
          <w:szCs w:val="24"/>
        </w:rPr>
        <w:t>vấn đề</w:t>
      </w:r>
      <w:r w:rsidRPr="00A62494">
        <w:rPr>
          <w:rFonts w:ascii="Times New Roman" w:hAnsi="Times New Roman" w:cs="Times New Roman"/>
          <w:sz w:val="24"/>
          <w:szCs w:val="24"/>
        </w:rPr>
        <w:t>, các quy định của điều khoản Sản Phẩm Bổ Trợ sẽ áp dụng.</w:t>
      </w:r>
    </w:p>
    <w:p w:rsidR="006A1B8F" w:rsidRPr="00A62494" w:rsidRDefault="006A1B8F" w:rsidP="006A1B8F">
      <w:pPr>
        <w:pStyle w:val="ListParagraph"/>
        <w:numPr>
          <w:ilvl w:val="0"/>
          <w:numId w:val="38"/>
        </w:numPr>
        <w:spacing w:before="120" w:after="0" w:line="240" w:lineRule="auto"/>
        <w:jc w:val="both"/>
        <w:outlineLvl w:val="0"/>
        <w:rPr>
          <w:rFonts w:ascii="Times New Roman" w:hAnsi="Times New Roman" w:cs="Times New Roman"/>
          <w:sz w:val="24"/>
          <w:szCs w:val="24"/>
        </w:rPr>
      </w:pPr>
      <w:r w:rsidRPr="00A62494">
        <w:rPr>
          <w:rFonts w:ascii="Times New Roman" w:hAnsi="Times New Roman" w:cs="Times New Roman"/>
          <w:sz w:val="24"/>
          <w:szCs w:val="24"/>
        </w:rPr>
        <w:t xml:space="preserve">Trong trường hợp pháp luật Việt Nam có quy định riêng về các khái niệm, thuật ngữ y học hoặc các hướng dẫn chẩn đoán và điều trị thì các quy định </w:t>
      </w:r>
      <w:r w:rsidR="001719D5">
        <w:rPr>
          <w:rFonts w:ascii="Times New Roman" w:hAnsi="Times New Roman" w:cs="Times New Roman"/>
          <w:sz w:val="24"/>
          <w:szCs w:val="24"/>
        </w:rPr>
        <w:t xml:space="preserve">của pháp </w:t>
      </w:r>
      <w:r w:rsidRPr="00A62494">
        <w:rPr>
          <w:rFonts w:ascii="Times New Roman" w:hAnsi="Times New Roman" w:cs="Times New Roman"/>
          <w:sz w:val="24"/>
          <w:szCs w:val="24"/>
        </w:rPr>
        <w:t xml:space="preserve">luật sẽ </w:t>
      </w:r>
      <w:r w:rsidR="001719D5">
        <w:rPr>
          <w:rFonts w:ascii="Times New Roman" w:hAnsi="Times New Roman" w:cs="Times New Roman"/>
          <w:sz w:val="24"/>
          <w:szCs w:val="24"/>
        </w:rPr>
        <w:t xml:space="preserve">được </w:t>
      </w:r>
      <w:r w:rsidRPr="00A62494">
        <w:rPr>
          <w:rFonts w:ascii="Times New Roman" w:hAnsi="Times New Roman" w:cs="Times New Roman"/>
          <w:sz w:val="24"/>
          <w:szCs w:val="24"/>
        </w:rPr>
        <w:t>áp dụng.</w:t>
      </w:r>
    </w:p>
    <w:p w:rsidR="00BB282B" w:rsidRPr="00A62494" w:rsidRDefault="00BB282B" w:rsidP="00BB282B">
      <w:pPr>
        <w:pStyle w:val="Heading1"/>
        <w:keepLines w:val="0"/>
        <w:numPr>
          <w:ilvl w:val="0"/>
          <w:numId w:val="38"/>
        </w:numPr>
        <w:spacing w:before="120" w:line="240" w:lineRule="auto"/>
        <w:jc w:val="both"/>
        <w:rPr>
          <w:rFonts w:cs="Times New Roman"/>
          <w:b w:val="0"/>
          <w:sz w:val="24"/>
          <w:szCs w:val="24"/>
        </w:rPr>
      </w:pPr>
      <w:bookmarkStart w:id="33" w:name="_Toc735356"/>
      <w:bookmarkStart w:id="34" w:name="_Toc1395208"/>
      <w:bookmarkStart w:id="35" w:name="_Toc1462916"/>
      <w:bookmarkStart w:id="36" w:name="_Toc1911850"/>
      <w:bookmarkStart w:id="37" w:name="_Toc1911914"/>
      <w:bookmarkStart w:id="38" w:name="_Toc2726900"/>
      <w:bookmarkStart w:id="39" w:name="_Toc3378203"/>
      <w:bookmarkStart w:id="40" w:name="_Toc3402865"/>
      <w:bookmarkStart w:id="41" w:name="_Toc3907326"/>
      <w:bookmarkStart w:id="42" w:name="_Toc4424605"/>
      <w:bookmarkStart w:id="43" w:name="_Toc4687008"/>
      <w:r w:rsidRPr="00A62494">
        <w:rPr>
          <w:rFonts w:cs="Times New Roman"/>
          <w:b w:val="0"/>
          <w:sz w:val="24"/>
          <w:szCs w:val="24"/>
        </w:rPr>
        <w:t xml:space="preserve">Điều khoản Sản Phẩm Bổ Trợ này </w:t>
      </w:r>
      <w:r w:rsidR="007B0C4F">
        <w:rPr>
          <w:rFonts w:cs="Times New Roman"/>
          <w:b w:val="0"/>
          <w:sz w:val="24"/>
          <w:szCs w:val="24"/>
        </w:rPr>
        <w:t>có 0</w:t>
      </w:r>
      <w:r w:rsidR="00BA30E1">
        <w:rPr>
          <w:rFonts w:cs="Times New Roman"/>
          <w:b w:val="0"/>
          <w:sz w:val="24"/>
          <w:szCs w:val="24"/>
        </w:rPr>
        <w:t>4</w:t>
      </w:r>
      <w:r w:rsidR="007B0C4F">
        <w:rPr>
          <w:rFonts w:cs="Times New Roman"/>
          <w:b w:val="0"/>
          <w:sz w:val="24"/>
          <w:szCs w:val="24"/>
        </w:rPr>
        <w:t xml:space="preserve"> </w:t>
      </w:r>
      <w:r w:rsidRPr="00A62494">
        <w:rPr>
          <w:rFonts w:cs="Times New Roman"/>
          <w:b w:val="0"/>
          <w:sz w:val="24"/>
          <w:szCs w:val="24"/>
        </w:rPr>
        <w:t>chương:</w:t>
      </w:r>
      <w:bookmarkEnd w:id="33"/>
      <w:bookmarkEnd w:id="34"/>
      <w:bookmarkEnd w:id="35"/>
      <w:bookmarkEnd w:id="36"/>
      <w:bookmarkEnd w:id="37"/>
      <w:bookmarkEnd w:id="38"/>
      <w:bookmarkEnd w:id="39"/>
      <w:bookmarkEnd w:id="40"/>
      <w:bookmarkEnd w:id="41"/>
      <w:bookmarkEnd w:id="42"/>
      <w:bookmarkEnd w:id="43"/>
    </w:p>
    <w:p w:rsidR="00957A77" w:rsidRDefault="00BB282B" w:rsidP="00957A77">
      <w:pPr>
        <w:pStyle w:val="Heading1"/>
        <w:spacing w:before="120"/>
        <w:ind w:left="1080"/>
        <w:rPr>
          <w:rFonts w:cs="Times New Roman"/>
          <w:b w:val="0"/>
          <w:sz w:val="24"/>
          <w:szCs w:val="24"/>
        </w:rPr>
      </w:pPr>
      <w:bookmarkStart w:id="44" w:name="_Toc735357"/>
      <w:bookmarkStart w:id="45" w:name="_Toc1395209"/>
      <w:bookmarkStart w:id="46" w:name="_Toc1462917"/>
      <w:bookmarkStart w:id="47" w:name="_Toc1911851"/>
      <w:bookmarkStart w:id="48" w:name="_Toc1911915"/>
      <w:bookmarkStart w:id="49" w:name="_Toc2726901"/>
      <w:bookmarkStart w:id="50" w:name="_Toc3378204"/>
      <w:bookmarkStart w:id="51" w:name="_Toc3402866"/>
      <w:bookmarkStart w:id="52" w:name="_Toc3907327"/>
      <w:bookmarkStart w:id="53" w:name="_Toc4424606"/>
      <w:bookmarkStart w:id="54" w:name="_Toc4687009"/>
      <w:r w:rsidRPr="00A62494">
        <w:rPr>
          <w:rFonts w:cs="Times New Roman"/>
          <w:b w:val="0"/>
          <w:sz w:val="24"/>
          <w:szCs w:val="24"/>
        </w:rPr>
        <w:t xml:space="preserve">Chương 1 – </w:t>
      </w:r>
      <w:r w:rsidR="00957A77" w:rsidRPr="00A62494">
        <w:rPr>
          <w:rFonts w:cs="Times New Roman"/>
          <w:b w:val="0"/>
          <w:sz w:val="24"/>
          <w:szCs w:val="24"/>
        </w:rPr>
        <w:t>Quyền lợi bảo hiểm và giải quyết quyền lợi bảo hiểm</w:t>
      </w:r>
    </w:p>
    <w:p w:rsidR="00BB282B" w:rsidRDefault="00BB282B" w:rsidP="00BB282B">
      <w:pPr>
        <w:pStyle w:val="Heading1"/>
        <w:spacing w:before="120"/>
        <w:ind w:left="1080"/>
        <w:rPr>
          <w:rFonts w:cs="Times New Roman"/>
          <w:b w:val="0"/>
          <w:sz w:val="24"/>
          <w:szCs w:val="24"/>
        </w:rPr>
      </w:pPr>
      <w:bookmarkStart w:id="55" w:name="_Toc735358"/>
      <w:bookmarkStart w:id="56" w:name="_Toc1395210"/>
      <w:bookmarkStart w:id="57" w:name="_Toc1462918"/>
      <w:bookmarkStart w:id="58" w:name="_Toc1911852"/>
      <w:bookmarkStart w:id="59" w:name="_Toc1911916"/>
      <w:bookmarkStart w:id="60" w:name="_Toc2726902"/>
      <w:bookmarkStart w:id="61" w:name="_Toc3378205"/>
      <w:bookmarkStart w:id="62" w:name="_Toc3402867"/>
      <w:bookmarkStart w:id="63" w:name="_Toc3907328"/>
      <w:bookmarkStart w:id="64" w:name="_Toc4424607"/>
      <w:bookmarkStart w:id="65" w:name="_Toc4687010"/>
      <w:bookmarkEnd w:id="44"/>
      <w:bookmarkEnd w:id="45"/>
      <w:bookmarkEnd w:id="46"/>
      <w:bookmarkEnd w:id="47"/>
      <w:bookmarkEnd w:id="48"/>
      <w:bookmarkEnd w:id="49"/>
      <w:bookmarkEnd w:id="50"/>
      <w:bookmarkEnd w:id="51"/>
      <w:bookmarkEnd w:id="52"/>
      <w:bookmarkEnd w:id="53"/>
      <w:bookmarkEnd w:id="54"/>
      <w:r w:rsidRPr="00A62494">
        <w:rPr>
          <w:rFonts w:cs="Times New Roman"/>
          <w:b w:val="0"/>
          <w:sz w:val="24"/>
          <w:szCs w:val="24"/>
        </w:rPr>
        <w:t xml:space="preserve">Chương 2 </w:t>
      </w:r>
      <w:r w:rsidR="00BA30E1" w:rsidRPr="00A62494">
        <w:rPr>
          <w:rFonts w:cs="Times New Roman"/>
          <w:b w:val="0"/>
          <w:sz w:val="24"/>
          <w:szCs w:val="24"/>
        </w:rPr>
        <w:t xml:space="preserve">– </w:t>
      </w:r>
      <w:r w:rsidR="00BA30E1">
        <w:rPr>
          <w:rFonts w:cs="Times New Roman"/>
          <w:b w:val="0"/>
          <w:sz w:val="24"/>
          <w:szCs w:val="24"/>
        </w:rPr>
        <w:t>Quyền</w:t>
      </w:r>
      <w:r w:rsidR="007B0C4F">
        <w:rPr>
          <w:rFonts w:cs="Times New Roman"/>
          <w:b w:val="0"/>
          <w:sz w:val="24"/>
          <w:szCs w:val="24"/>
        </w:rPr>
        <w:t xml:space="preserve"> và nghĩa vụ của Bên Mua Bảo Hiểm</w:t>
      </w:r>
      <w:bookmarkEnd w:id="55"/>
      <w:bookmarkEnd w:id="56"/>
      <w:bookmarkEnd w:id="57"/>
      <w:bookmarkEnd w:id="58"/>
      <w:bookmarkEnd w:id="59"/>
      <w:bookmarkEnd w:id="60"/>
      <w:bookmarkEnd w:id="61"/>
      <w:bookmarkEnd w:id="62"/>
      <w:bookmarkEnd w:id="63"/>
      <w:bookmarkEnd w:id="64"/>
      <w:bookmarkEnd w:id="65"/>
    </w:p>
    <w:p w:rsidR="001719D5" w:rsidRPr="001719D5" w:rsidRDefault="001719D5" w:rsidP="001719D5">
      <w:pPr>
        <w:pStyle w:val="Heading1"/>
        <w:spacing w:before="120"/>
        <w:ind w:left="1080"/>
        <w:rPr>
          <w:rFonts w:cs="Times New Roman"/>
          <w:b w:val="0"/>
          <w:sz w:val="24"/>
          <w:szCs w:val="24"/>
        </w:rPr>
      </w:pPr>
      <w:r w:rsidRPr="001719D5">
        <w:rPr>
          <w:rFonts w:cs="Times New Roman"/>
          <w:b w:val="0"/>
          <w:sz w:val="24"/>
          <w:szCs w:val="24"/>
        </w:rPr>
        <w:t xml:space="preserve">Chương 3 </w:t>
      </w:r>
      <w:r>
        <w:rPr>
          <w:rFonts w:cs="Times New Roman"/>
          <w:b w:val="0"/>
          <w:sz w:val="24"/>
          <w:szCs w:val="24"/>
        </w:rPr>
        <w:t>–</w:t>
      </w:r>
      <w:r w:rsidRPr="001719D5">
        <w:rPr>
          <w:rFonts w:cs="Times New Roman"/>
          <w:b w:val="0"/>
          <w:sz w:val="24"/>
          <w:szCs w:val="24"/>
        </w:rPr>
        <w:t xml:space="preserve"> </w:t>
      </w:r>
      <w:r w:rsidR="007B0C4F">
        <w:rPr>
          <w:rFonts w:cs="Times New Roman"/>
          <w:b w:val="0"/>
          <w:sz w:val="24"/>
          <w:szCs w:val="24"/>
        </w:rPr>
        <w:t>Hiệu lực của Sản Phẩm Bổ Trợ</w:t>
      </w:r>
    </w:p>
    <w:p w:rsidR="00BB282B" w:rsidRPr="00A62494" w:rsidRDefault="00BB282B" w:rsidP="00CA0E52">
      <w:pPr>
        <w:pStyle w:val="Heading1"/>
        <w:spacing w:before="120"/>
        <w:ind w:left="1080"/>
        <w:rPr>
          <w:rFonts w:cs="Times New Roman"/>
          <w:sz w:val="24"/>
          <w:szCs w:val="24"/>
        </w:rPr>
      </w:pPr>
      <w:bookmarkStart w:id="66" w:name="_Toc735360"/>
      <w:bookmarkStart w:id="67" w:name="_Toc1395212"/>
      <w:bookmarkStart w:id="68" w:name="_Toc1462920"/>
      <w:bookmarkStart w:id="69" w:name="_Toc1911854"/>
      <w:bookmarkStart w:id="70" w:name="_Toc1911918"/>
      <w:bookmarkStart w:id="71" w:name="_Toc2726904"/>
      <w:bookmarkStart w:id="72" w:name="_Toc3378207"/>
      <w:bookmarkStart w:id="73" w:name="_Toc3402869"/>
      <w:bookmarkStart w:id="74" w:name="_Toc3907330"/>
      <w:bookmarkStart w:id="75" w:name="_Toc4424609"/>
      <w:bookmarkStart w:id="76" w:name="_Toc4687012"/>
      <w:proofErr w:type="gramStart"/>
      <w:r w:rsidRPr="00A62494">
        <w:rPr>
          <w:rFonts w:cs="Times New Roman"/>
          <w:b w:val="0"/>
          <w:sz w:val="24"/>
          <w:szCs w:val="24"/>
        </w:rPr>
        <w:t xml:space="preserve">Chương </w:t>
      </w:r>
      <w:r w:rsidR="007B0C4F">
        <w:rPr>
          <w:rFonts w:cs="Times New Roman"/>
          <w:b w:val="0"/>
          <w:sz w:val="24"/>
          <w:szCs w:val="24"/>
        </w:rPr>
        <w:t>4</w:t>
      </w:r>
      <w:r w:rsidRPr="00A62494">
        <w:rPr>
          <w:rFonts w:cs="Times New Roman"/>
          <w:b w:val="0"/>
          <w:sz w:val="24"/>
          <w:szCs w:val="24"/>
        </w:rPr>
        <w:t xml:space="preserve"> – Định nghĩa.</w:t>
      </w:r>
      <w:bookmarkEnd w:id="66"/>
      <w:bookmarkEnd w:id="67"/>
      <w:bookmarkEnd w:id="68"/>
      <w:bookmarkEnd w:id="69"/>
      <w:bookmarkEnd w:id="70"/>
      <w:bookmarkEnd w:id="71"/>
      <w:bookmarkEnd w:id="72"/>
      <w:bookmarkEnd w:id="73"/>
      <w:bookmarkEnd w:id="74"/>
      <w:bookmarkEnd w:id="75"/>
      <w:bookmarkEnd w:id="76"/>
      <w:proofErr w:type="gramEnd"/>
    </w:p>
    <w:p w:rsidR="00BB282B" w:rsidRPr="00A62494" w:rsidRDefault="00BB282B">
      <w:pPr>
        <w:rPr>
          <w:rFonts w:ascii="Times New Roman" w:eastAsiaTheme="majorEastAsia" w:hAnsi="Times New Roman" w:cs="Times New Roman"/>
          <w:b/>
          <w:bCs/>
          <w:color w:val="000000" w:themeColor="text1"/>
          <w:sz w:val="24"/>
          <w:szCs w:val="24"/>
        </w:rPr>
      </w:pPr>
      <w:r w:rsidRPr="00A62494">
        <w:rPr>
          <w:rFonts w:ascii="Times New Roman" w:hAnsi="Times New Roman" w:cs="Times New Roman"/>
          <w:sz w:val="24"/>
          <w:szCs w:val="24"/>
        </w:rPr>
        <w:br w:type="page"/>
      </w:r>
    </w:p>
    <w:p w:rsidR="006A1B8F" w:rsidRPr="00A62494" w:rsidRDefault="006A1B8F" w:rsidP="005127CB">
      <w:pPr>
        <w:pStyle w:val="Heading1"/>
        <w:jc w:val="center"/>
        <w:rPr>
          <w:rFonts w:cs="Times New Roman"/>
          <w:sz w:val="24"/>
          <w:szCs w:val="24"/>
        </w:rPr>
      </w:pPr>
      <w:r w:rsidRPr="00A62494">
        <w:rPr>
          <w:rFonts w:cs="Times New Roman"/>
          <w:sz w:val="24"/>
          <w:szCs w:val="24"/>
        </w:rPr>
        <w:lastRenderedPageBreak/>
        <w:t xml:space="preserve">CHƯƠNG </w:t>
      </w:r>
      <w:r w:rsidR="00BA30E1">
        <w:rPr>
          <w:rFonts w:cs="Times New Roman"/>
          <w:sz w:val="24"/>
          <w:szCs w:val="24"/>
        </w:rPr>
        <w:t>1</w:t>
      </w:r>
      <w:r w:rsidR="00957A77" w:rsidRPr="00A62494">
        <w:rPr>
          <w:rFonts w:cs="Times New Roman"/>
          <w:sz w:val="24"/>
          <w:szCs w:val="24"/>
        </w:rPr>
        <w:t xml:space="preserve"> </w:t>
      </w:r>
      <w:r w:rsidRPr="00A62494">
        <w:rPr>
          <w:rFonts w:cs="Times New Roman"/>
          <w:sz w:val="24"/>
          <w:szCs w:val="24"/>
        </w:rPr>
        <w:t>- QUYỀN LỢI BẢO HIỂM VÀ GIẢI QUYẾT QUYỀN LỢI BẢO HIỂM</w:t>
      </w:r>
    </w:p>
    <w:p w:rsidR="007B0C4F" w:rsidRDefault="006A1B8F" w:rsidP="003B32C6">
      <w:pPr>
        <w:pStyle w:val="Heading2"/>
      </w:pPr>
      <w:proofErr w:type="gramStart"/>
      <w:r w:rsidRPr="00A62494">
        <w:rPr>
          <w:rFonts w:cs="Times New Roman"/>
          <w:szCs w:val="24"/>
        </w:rPr>
        <w:t>Điều 1.</w:t>
      </w:r>
      <w:proofErr w:type="gramEnd"/>
      <w:r w:rsidRPr="00A62494">
        <w:rPr>
          <w:rFonts w:cs="Times New Roman"/>
          <w:szCs w:val="24"/>
        </w:rPr>
        <w:t xml:space="preserve"> </w:t>
      </w:r>
      <w:r w:rsidR="005127CB" w:rsidRPr="00A62494">
        <w:rPr>
          <w:rFonts w:cs="Times New Roman"/>
          <w:szCs w:val="24"/>
        </w:rPr>
        <w:t>QUYỀN LỢI BẢO HIỂM</w:t>
      </w:r>
    </w:p>
    <w:p w:rsidR="008719C2" w:rsidRDefault="00FB34B5" w:rsidP="006A1B8F">
      <w:pPr>
        <w:spacing w:after="120"/>
        <w:jc w:val="both"/>
        <w:rPr>
          <w:rFonts w:ascii="Times New Roman" w:hAnsi="Times New Roman" w:cs="Times New Roman"/>
          <w:sz w:val="24"/>
          <w:szCs w:val="24"/>
        </w:rPr>
      </w:pPr>
      <w:r>
        <w:rPr>
          <w:rFonts w:ascii="Times New Roman" w:hAnsi="Times New Roman" w:cs="Times New Roman"/>
          <w:sz w:val="24"/>
          <w:szCs w:val="24"/>
        </w:rPr>
        <w:t xml:space="preserve">Trong thời hạn hiệu lực của Sản Phẩm Bổ Trợ này, Người Được Bảo Hiểm sẽ được </w:t>
      </w:r>
      <w:r w:rsidR="00162703">
        <w:rPr>
          <w:rFonts w:ascii="Times New Roman" w:hAnsi="Times New Roman" w:cs="Times New Roman"/>
          <w:sz w:val="24"/>
          <w:szCs w:val="24"/>
        </w:rPr>
        <w:t xml:space="preserve">chi trả Chi Phí Y Tế Thực Tế </w:t>
      </w:r>
      <w:r w:rsidR="00B02DFF">
        <w:rPr>
          <w:rFonts w:ascii="Times New Roman" w:hAnsi="Times New Roman" w:cs="Times New Roman"/>
          <w:sz w:val="24"/>
          <w:szCs w:val="24"/>
        </w:rPr>
        <w:t xml:space="preserve">theo các </w:t>
      </w:r>
      <w:r w:rsidR="00713FCC">
        <w:rPr>
          <w:rFonts w:ascii="Times New Roman" w:hAnsi="Times New Roman" w:cs="Times New Roman"/>
          <w:sz w:val="24"/>
          <w:szCs w:val="24"/>
        </w:rPr>
        <w:t xml:space="preserve">chương trình bảo hiểm </w:t>
      </w:r>
      <w:r w:rsidR="00B02DFF">
        <w:rPr>
          <w:rFonts w:ascii="Times New Roman" w:hAnsi="Times New Roman" w:cs="Times New Roman"/>
          <w:sz w:val="24"/>
          <w:szCs w:val="24"/>
        </w:rPr>
        <w:t xml:space="preserve">tương ứng với </w:t>
      </w:r>
      <w:r>
        <w:rPr>
          <w:rFonts w:ascii="Times New Roman" w:hAnsi="Times New Roman" w:cs="Times New Roman"/>
          <w:sz w:val="24"/>
          <w:szCs w:val="24"/>
        </w:rPr>
        <w:t>các Quyền lợi Điều Trị Nội Trú, Điều Trị Ngoại Trú và Điều Trị Nha Khoa</w:t>
      </w:r>
      <w:r w:rsidR="00B02DFF">
        <w:rPr>
          <w:rFonts w:ascii="Times New Roman" w:hAnsi="Times New Roman" w:cs="Times New Roman"/>
          <w:sz w:val="24"/>
          <w:szCs w:val="24"/>
        </w:rPr>
        <w:t xml:space="preserve"> </w:t>
      </w:r>
      <w:r w:rsidR="00CE21CE">
        <w:rPr>
          <w:rFonts w:ascii="Times New Roman" w:hAnsi="Times New Roman" w:cs="Times New Roman"/>
          <w:sz w:val="24"/>
          <w:szCs w:val="24"/>
        </w:rPr>
        <w:t>nêu tại</w:t>
      </w:r>
      <w:r w:rsidR="00B02DFF">
        <w:rPr>
          <w:rFonts w:ascii="Times New Roman" w:hAnsi="Times New Roman" w:cs="Times New Roman"/>
          <w:sz w:val="24"/>
          <w:szCs w:val="24"/>
        </w:rPr>
        <w:t xml:space="preserve"> bảng sau:</w:t>
      </w:r>
    </w:p>
    <w:p w:rsidR="00FB34B5" w:rsidRPr="001541B4" w:rsidRDefault="001541B4" w:rsidP="006A1B8F">
      <w:pPr>
        <w:spacing w:after="120"/>
        <w:jc w:val="both"/>
        <w:rPr>
          <w:rFonts w:ascii="Times New Roman" w:hAnsi="Times New Roman" w:cs="Times New Roman"/>
          <w:b/>
          <w:sz w:val="24"/>
          <w:szCs w:val="24"/>
        </w:rPr>
      </w:pPr>
      <w:r w:rsidRPr="001541B4">
        <w:rPr>
          <w:rFonts w:ascii="Times New Roman" w:hAnsi="Times New Roman" w:cs="Times New Roman"/>
          <w:b/>
          <w:sz w:val="24"/>
          <w:szCs w:val="24"/>
        </w:rPr>
        <w:t>BẢNG GIỚI HẠN BẢO HIỂM TỐI ĐA</w:t>
      </w:r>
    </w:p>
    <w:tbl>
      <w:tblPr>
        <w:tblStyle w:val="TableGrid"/>
        <w:tblW w:w="11073" w:type="dxa"/>
        <w:tblInd w:w="-612" w:type="dxa"/>
        <w:tblLook w:val="04A0"/>
      </w:tblPr>
      <w:tblGrid>
        <w:gridCol w:w="3780"/>
        <w:gridCol w:w="1214"/>
        <w:gridCol w:w="1447"/>
        <w:gridCol w:w="1447"/>
        <w:gridCol w:w="1447"/>
        <w:gridCol w:w="1738"/>
      </w:tblGrid>
      <w:tr w:rsidR="00B02DFF" w:rsidRPr="002609C6" w:rsidTr="003B32C6">
        <w:trPr>
          <w:trHeight w:val="1011"/>
        </w:trPr>
        <w:tc>
          <w:tcPr>
            <w:tcW w:w="3780" w:type="dxa"/>
            <w:tcBorders>
              <w:tl2br w:val="single" w:sz="4" w:space="0" w:color="auto"/>
            </w:tcBorders>
            <w:vAlign w:val="center"/>
          </w:tcPr>
          <w:p w:rsidR="00CE21CE" w:rsidRDefault="00CE21CE" w:rsidP="003B32C6">
            <w:pPr>
              <w:ind w:left="-290" w:right="-160" w:firstLine="180"/>
              <w:jc w:val="center"/>
              <w:rPr>
                <w:rFonts w:ascii="Times New Roman" w:hAnsi="Times New Roman" w:cs="Times New Roman"/>
                <w:b/>
                <w:sz w:val="24"/>
                <w:szCs w:val="24"/>
              </w:rPr>
            </w:pPr>
            <w:r>
              <w:rPr>
                <w:rFonts w:ascii="Times New Roman" w:hAnsi="Times New Roman" w:cs="Times New Roman"/>
                <w:b/>
                <w:sz w:val="24"/>
                <w:szCs w:val="24"/>
              </w:rPr>
              <w:t xml:space="preserve">       </w:t>
            </w:r>
            <w:r w:rsidR="003B32C6">
              <w:rPr>
                <w:rFonts w:ascii="Times New Roman" w:hAnsi="Times New Roman" w:cs="Times New Roman"/>
                <w:b/>
                <w:sz w:val="24"/>
                <w:szCs w:val="24"/>
              </w:rPr>
              <w:t xml:space="preserve">             </w:t>
            </w:r>
            <w:r>
              <w:rPr>
                <w:rFonts w:ascii="Times New Roman" w:hAnsi="Times New Roman" w:cs="Times New Roman"/>
                <w:b/>
                <w:sz w:val="24"/>
                <w:szCs w:val="24"/>
              </w:rPr>
              <w:t>Chương trình bảo hiểm</w:t>
            </w:r>
          </w:p>
          <w:p w:rsidR="00CE21CE" w:rsidRDefault="00CE21CE" w:rsidP="001541B4">
            <w:pPr>
              <w:jc w:val="center"/>
              <w:rPr>
                <w:rFonts w:ascii="Times New Roman" w:hAnsi="Times New Roman" w:cs="Times New Roman"/>
                <w:b/>
                <w:sz w:val="24"/>
                <w:szCs w:val="24"/>
              </w:rPr>
            </w:pPr>
          </w:p>
          <w:p w:rsidR="00B02DFF" w:rsidRPr="00976BC0" w:rsidRDefault="00CE21CE" w:rsidP="00CE21CE">
            <w:pPr>
              <w:rPr>
                <w:rFonts w:ascii="Times New Roman" w:hAnsi="Times New Roman" w:cs="Times New Roman"/>
                <w:b/>
                <w:sz w:val="24"/>
                <w:szCs w:val="24"/>
              </w:rPr>
            </w:pPr>
            <w:r>
              <w:rPr>
                <w:rFonts w:ascii="Times New Roman" w:hAnsi="Times New Roman" w:cs="Times New Roman"/>
                <w:b/>
                <w:sz w:val="24"/>
                <w:szCs w:val="24"/>
              </w:rPr>
              <w:t>Quyền lợi bảo hiểm</w:t>
            </w:r>
          </w:p>
        </w:tc>
        <w:tc>
          <w:tcPr>
            <w:tcW w:w="1214" w:type="dxa"/>
            <w:vAlign w:val="center"/>
          </w:tcPr>
          <w:p w:rsidR="00B02DFF" w:rsidRPr="00976BC0" w:rsidRDefault="00B02DFF" w:rsidP="002F12CA">
            <w:pPr>
              <w:jc w:val="center"/>
              <w:rPr>
                <w:rFonts w:ascii="Times New Roman" w:hAnsi="Times New Roman" w:cs="Times New Roman"/>
                <w:b/>
                <w:sz w:val="24"/>
                <w:szCs w:val="24"/>
              </w:rPr>
            </w:pPr>
            <w:r w:rsidRPr="00976BC0">
              <w:rPr>
                <w:rFonts w:ascii="Times New Roman" w:hAnsi="Times New Roman" w:cs="Times New Roman"/>
                <w:b/>
                <w:sz w:val="24"/>
                <w:szCs w:val="24"/>
              </w:rPr>
              <w:t>M125</w:t>
            </w:r>
          </w:p>
        </w:tc>
        <w:tc>
          <w:tcPr>
            <w:tcW w:w="1447" w:type="dxa"/>
            <w:vAlign w:val="center"/>
          </w:tcPr>
          <w:p w:rsidR="00B02DFF" w:rsidRPr="00976BC0" w:rsidRDefault="00B02DFF" w:rsidP="002F12CA">
            <w:pPr>
              <w:jc w:val="center"/>
              <w:rPr>
                <w:rFonts w:ascii="Times New Roman" w:hAnsi="Times New Roman" w:cs="Times New Roman"/>
                <w:b/>
                <w:sz w:val="24"/>
                <w:szCs w:val="24"/>
              </w:rPr>
            </w:pPr>
            <w:r w:rsidRPr="00976BC0">
              <w:rPr>
                <w:rFonts w:ascii="Times New Roman" w:hAnsi="Times New Roman" w:cs="Times New Roman"/>
                <w:b/>
                <w:sz w:val="24"/>
                <w:szCs w:val="24"/>
              </w:rPr>
              <w:t>M250</w:t>
            </w:r>
          </w:p>
        </w:tc>
        <w:tc>
          <w:tcPr>
            <w:tcW w:w="1447" w:type="dxa"/>
            <w:vAlign w:val="center"/>
          </w:tcPr>
          <w:p w:rsidR="00B02DFF" w:rsidRPr="00976BC0" w:rsidRDefault="00B02DFF" w:rsidP="002F12CA">
            <w:pPr>
              <w:jc w:val="center"/>
              <w:rPr>
                <w:rFonts w:ascii="Times New Roman" w:hAnsi="Times New Roman" w:cs="Times New Roman"/>
                <w:b/>
                <w:sz w:val="24"/>
                <w:szCs w:val="24"/>
              </w:rPr>
            </w:pPr>
            <w:r w:rsidRPr="00976BC0">
              <w:rPr>
                <w:rFonts w:ascii="Times New Roman" w:hAnsi="Times New Roman" w:cs="Times New Roman"/>
                <w:b/>
                <w:sz w:val="24"/>
                <w:szCs w:val="24"/>
              </w:rPr>
              <w:t>M500</w:t>
            </w:r>
          </w:p>
        </w:tc>
        <w:tc>
          <w:tcPr>
            <w:tcW w:w="1447" w:type="dxa"/>
            <w:vAlign w:val="center"/>
          </w:tcPr>
          <w:p w:rsidR="00B02DFF" w:rsidRPr="00976BC0" w:rsidRDefault="00B02DFF" w:rsidP="002F12CA">
            <w:pPr>
              <w:jc w:val="center"/>
              <w:rPr>
                <w:rFonts w:ascii="Times New Roman" w:hAnsi="Times New Roman" w:cs="Times New Roman"/>
                <w:b/>
                <w:sz w:val="24"/>
                <w:szCs w:val="24"/>
              </w:rPr>
            </w:pPr>
            <w:r w:rsidRPr="00976BC0">
              <w:rPr>
                <w:rFonts w:ascii="Times New Roman" w:hAnsi="Times New Roman" w:cs="Times New Roman"/>
                <w:b/>
                <w:sz w:val="24"/>
                <w:szCs w:val="24"/>
              </w:rPr>
              <w:t>M1000</w:t>
            </w:r>
          </w:p>
        </w:tc>
        <w:tc>
          <w:tcPr>
            <w:tcW w:w="1738" w:type="dxa"/>
            <w:vAlign w:val="center"/>
          </w:tcPr>
          <w:p w:rsidR="00B02DFF" w:rsidRPr="00976BC0" w:rsidRDefault="00B02DFF" w:rsidP="002F12CA">
            <w:pPr>
              <w:jc w:val="center"/>
              <w:rPr>
                <w:rFonts w:ascii="Times New Roman" w:hAnsi="Times New Roman" w:cs="Times New Roman"/>
                <w:b/>
                <w:sz w:val="24"/>
                <w:szCs w:val="24"/>
              </w:rPr>
            </w:pPr>
            <w:r w:rsidRPr="00976BC0">
              <w:rPr>
                <w:rFonts w:ascii="Times New Roman" w:hAnsi="Times New Roman" w:cs="Times New Roman"/>
                <w:b/>
                <w:sz w:val="24"/>
                <w:szCs w:val="24"/>
              </w:rPr>
              <w:t>M2000</w:t>
            </w:r>
          </w:p>
        </w:tc>
      </w:tr>
      <w:tr w:rsidR="00B02DFF" w:rsidRPr="002609C6" w:rsidTr="003B32C6">
        <w:trPr>
          <w:trHeight w:val="557"/>
        </w:trPr>
        <w:tc>
          <w:tcPr>
            <w:tcW w:w="3780" w:type="dxa"/>
            <w:vAlign w:val="center"/>
          </w:tcPr>
          <w:p w:rsidR="00B02DFF" w:rsidRPr="002609C6" w:rsidRDefault="00B02DFF" w:rsidP="00B02DFF">
            <w:pPr>
              <w:jc w:val="center"/>
              <w:rPr>
                <w:rFonts w:ascii="Times New Roman" w:hAnsi="Times New Roman" w:cs="Times New Roman"/>
                <w:sz w:val="24"/>
                <w:szCs w:val="24"/>
              </w:rPr>
            </w:pPr>
            <w:r w:rsidRPr="002609C6">
              <w:rPr>
                <w:rFonts w:ascii="Times New Roman" w:hAnsi="Times New Roman" w:cs="Times New Roman"/>
                <w:sz w:val="24"/>
                <w:szCs w:val="24"/>
              </w:rPr>
              <w:t xml:space="preserve">Quyền lợi </w:t>
            </w:r>
            <w:r>
              <w:rPr>
                <w:rFonts w:ascii="Times New Roman" w:hAnsi="Times New Roman" w:cs="Times New Roman"/>
                <w:sz w:val="24"/>
                <w:szCs w:val="24"/>
              </w:rPr>
              <w:t>Điều Trị Nội Trú</w:t>
            </w:r>
          </w:p>
        </w:tc>
        <w:tc>
          <w:tcPr>
            <w:tcW w:w="1214"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125 triệu/năm</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250 triệu/năm</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500 triệu/năm</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1 tỷ/năm</w:t>
            </w:r>
          </w:p>
        </w:tc>
        <w:tc>
          <w:tcPr>
            <w:tcW w:w="1738"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2 tỷ/năm</w:t>
            </w:r>
          </w:p>
        </w:tc>
      </w:tr>
      <w:tr w:rsidR="00B02DFF" w:rsidRPr="002609C6" w:rsidTr="003B32C6">
        <w:trPr>
          <w:trHeight w:val="557"/>
        </w:trPr>
        <w:tc>
          <w:tcPr>
            <w:tcW w:w="3780"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Quyền lợ</w:t>
            </w:r>
            <w:r>
              <w:rPr>
                <w:rFonts w:ascii="Times New Roman" w:hAnsi="Times New Roman" w:cs="Times New Roman"/>
                <w:sz w:val="24"/>
                <w:szCs w:val="24"/>
              </w:rPr>
              <w:t>i Điều Trị Ngoại Trú</w:t>
            </w:r>
          </w:p>
        </w:tc>
        <w:tc>
          <w:tcPr>
            <w:tcW w:w="1214" w:type="dxa"/>
            <w:vMerge w:val="restart"/>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Không áp dụng</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12 triệu/năm</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24 triệu/năm</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48 triệu/năm</w:t>
            </w:r>
          </w:p>
        </w:tc>
        <w:tc>
          <w:tcPr>
            <w:tcW w:w="1738"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100 triệu/năm</w:t>
            </w:r>
          </w:p>
        </w:tc>
      </w:tr>
      <w:tr w:rsidR="00B02DFF" w:rsidRPr="002609C6" w:rsidTr="003B32C6">
        <w:trPr>
          <w:trHeight w:val="819"/>
        </w:trPr>
        <w:tc>
          <w:tcPr>
            <w:tcW w:w="3780"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Quyền lợ</w:t>
            </w:r>
            <w:r>
              <w:rPr>
                <w:rFonts w:ascii="Times New Roman" w:hAnsi="Times New Roman" w:cs="Times New Roman"/>
                <w:sz w:val="24"/>
                <w:szCs w:val="24"/>
              </w:rPr>
              <w:t>i Điều Trị Nha Khoa</w:t>
            </w:r>
          </w:p>
        </w:tc>
        <w:tc>
          <w:tcPr>
            <w:tcW w:w="1214" w:type="dxa"/>
            <w:vMerge/>
            <w:vAlign w:val="center"/>
          </w:tcPr>
          <w:p w:rsidR="00B02DFF" w:rsidRPr="002609C6" w:rsidRDefault="00B02DFF" w:rsidP="002F12CA">
            <w:pPr>
              <w:jc w:val="center"/>
              <w:rPr>
                <w:rFonts w:ascii="Times New Roman" w:hAnsi="Times New Roman" w:cs="Times New Roman"/>
                <w:sz w:val="24"/>
                <w:szCs w:val="24"/>
              </w:rPr>
            </w:pP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3 triệu/năm</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6 triệu/năm</w:t>
            </w:r>
          </w:p>
        </w:tc>
        <w:tc>
          <w:tcPr>
            <w:tcW w:w="1447"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12 triệu/năm</w:t>
            </w:r>
          </w:p>
        </w:tc>
        <w:tc>
          <w:tcPr>
            <w:tcW w:w="1738" w:type="dxa"/>
            <w:vAlign w:val="center"/>
          </w:tcPr>
          <w:p w:rsidR="00B02DFF" w:rsidRPr="002609C6" w:rsidRDefault="00B02DFF" w:rsidP="002F12CA">
            <w:pPr>
              <w:jc w:val="center"/>
              <w:rPr>
                <w:rFonts w:ascii="Times New Roman" w:hAnsi="Times New Roman" w:cs="Times New Roman"/>
                <w:sz w:val="24"/>
                <w:szCs w:val="24"/>
              </w:rPr>
            </w:pPr>
            <w:r w:rsidRPr="002609C6">
              <w:rPr>
                <w:rFonts w:ascii="Times New Roman" w:hAnsi="Times New Roman" w:cs="Times New Roman"/>
                <w:sz w:val="24"/>
                <w:szCs w:val="24"/>
              </w:rPr>
              <w:t>25 triệu/năm</w:t>
            </w:r>
          </w:p>
        </w:tc>
      </w:tr>
    </w:tbl>
    <w:p w:rsidR="003E7874" w:rsidRDefault="003E7874" w:rsidP="003E7874">
      <w:pPr>
        <w:spacing w:after="120" w:line="240" w:lineRule="auto"/>
        <w:jc w:val="both"/>
        <w:rPr>
          <w:rFonts w:ascii="Times New Roman" w:hAnsi="Times New Roman" w:cs="Times New Roman"/>
          <w:sz w:val="24"/>
          <w:szCs w:val="24"/>
        </w:rPr>
      </w:pPr>
    </w:p>
    <w:p w:rsidR="00B02DFF" w:rsidRPr="00A62494" w:rsidRDefault="002B2294" w:rsidP="006A1B8F">
      <w:pPr>
        <w:spacing w:after="120"/>
        <w:jc w:val="both"/>
        <w:rPr>
          <w:rFonts w:ascii="Times New Roman" w:hAnsi="Times New Roman" w:cs="Times New Roman"/>
          <w:sz w:val="24"/>
          <w:szCs w:val="24"/>
        </w:rPr>
      </w:pPr>
      <w:r>
        <w:rPr>
          <w:rFonts w:ascii="Times New Roman" w:hAnsi="Times New Roman" w:cs="Times New Roman"/>
          <w:sz w:val="24"/>
          <w:szCs w:val="24"/>
        </w:rPr>
        <w:t xml:space="preserve">Các </w:t>
      </w:r>
      <w:r w:rsidR="00CE21CE">
        <w:rPr>
          <w:rFonts w:ascii="Times New Roman" w:hAnsi="Times New Roman" w:cs="Times New Roman"/>
          <w:sz w:val="24"/>
          <w:szCs w:val="24"/>
        </w:rPr>
        <w:t>Chi Phí Y Tế Thực Tế</w:t>
      </w:r>
      <w:r>
        <w:rPr>
          <w:rFonts w:ascii="Times New Roman" w:hAnsi="Times New Roman" w:cs="Times New Roman"/>
          <w:sz w:val="24"/>
          <w:szCs w:val="24"/>
        </w:rPr>
        <w:t xml:space="preserve"> được chi trả sẽ không vượt quá các giới hạn được quy định chi tiết tại</w:t>
      </w:r>
      <w:r w:rsidR="001719D5">
        <w:rPr>
          <w:rFonts w:ascii="Times New Roman" w:hAnsi="Times New Roman" w:cs="Times New Roman"/>
          <w:sz w:val="24"/>
          <w:szCs w:val="24"/>
        </w:rPr>
        <w:t xml:space="preserve"> các</w:t>
      </w:r>
      <w:r>
        <w:rPr>
          <w:rFonts w:ascii="Times New Roman" w:hAnsi="Times New Roman" w:cs="Times New Roman"/>
          <w:sz w:val="24"/>
          <w:szCs w:val="24"/>
        </w:rPr>
        <w:t xml:space="preserve"> bảng </w:t>
      </w:r>
      <w:r w:rsidR="0070608E">
        <w:rPr>
          <w:rFonts w:ascii="Times New Roman" w:hAnsi="Times New Roman" w:cs="Times New Roman"/>
          <w:sz w:val="24"/>
          <w:szCs w:val="24"/>
        </w:rPr>
        <w:t xml:space="preserve">quyền lợi </w:t>
      </w:r>
      <w:r w:rsidR="00EC2F73">
        <w:rPr>
          <w:rFonts w:ascii="Times New Roman" w:hAnsi="Times New Roman" w:cs="Times New Roman"/>
          <w:sz w:val="24"/>
          <w:szCs w:val="24"/>
        </w:rPr>
        <w:t>dưới đây:</w:t>
      </w:r>
    </w:p>
    <w:p w:rsidR="00A62494" w:rsidRPr="00A62494" w:rsidRDefault="00A62494" w:rsidP="00A62494">
      <w:pPr>
        <w:pStyle w:val="ListParagraph"/>
        <w:keepNext/>
        <w:keepLines/>
        <w:numPr>
          <w:ilvl w:val="1"/>
          <w:numId w:val="52"/>
        </w:numPr>
        <w:spacing w:before="200" w:after="0"/>
        <w:contextualSpacing w:val="0"/>
        <w:outlineLvl w:val="2"/>
        <w:rPr>
          <w:rFonts w:ascii="Times New Roman" w:eastAsiaTheme="majorEastAsia" w:hAnsi="Times New Roman" w:cs="Times New Roman"/>
          <w:b/>
          <w:bCs/>
          <w:vanish/>
          <w:color w:val="000000" w:themeColor="text1"/>
          <w:sz w:val="24"/>
          <w:szCs w:val="24"/>
        </w:rPr>
      </w:pPr>
    </w:p>
    <w:p w:rsidR="00A62494" w:rsidRPr="00A62494" w:rsidRDefault="00A62494" w:rsidP="00A62494">
      <w:pPr>
        <w:pStyle w:val="ListParagraph"/>
        <w:keepNext/>
        <w:keepLines/>
        <w:numPr>
          <w:ilvl w:val="2"/>
          <w:numId w:val="52"/>
        </w:numPr>
        <w:spacing w:before="200" w:after="0"/>
        <w:contextualSpacing w:val="0"/>
        <w:outlineLvl w:val="2"/>
        <w:rPr>
          <w:rFonts w:ascii="Times New Roman" w:eastAsiaTheme="majorEastAsia" w:hAnsi="Times New Roman" w:cs="Times New Roman"/>
          <w:b/>
          <w:bCs/>
          <w:vanish/>
          <w:color w:val="000000" w:themeColor="text1"/>
          <w:sz w:val="24"/>
          <w:szCs w:val="24"/>
        </w:rPr>
      </w:pPr>
    </w:p>
    <w:p w:rsidR="00A62494" w:rsidRPr="00A62494" w:rsidRDefault="00A62494" w:rsidP="00A62494">
      <w:pPr>
        <w:pStyle w:val="ListParagraph"/>
        <w:keepNext/>
        <w:keepLines/>
        <w:numPr>
          <w:ilvl w:val="2"/>
          <w:numId w:val="52"/>
        </w:numPr>
        <w:spacing w:before="200" w:after="0"/>
        <w:contextualSpacing w:val="0"/>
        <w:outlineLvl w:val="2"/>
        <w:rPr>
          <w:rFonts w:ascii="Times New Roman" w:eastAsiaTheme="majorEastAsia" w:hAnsi="Times New Roman" w:cs="Times New Roman"/>
          <w:b/>
          <w:bCs/>
          <w:vanish/>
          <w:color w:val="000000" w:themeColor="text1"/>
          <w:sz w:val="24"/>
          <w:szCs w:val="24"/>
        </w:rPr>
      </w:pPr>
    </w:p>
    <w:p w:rsidR="00B22C38" w:rsidRPr="00A62494" w:rsidRDefault="00B22C38" w:rsidP="00D0342E">
      <w:pPr>
        <w:pStyle w:val="ListParagraph"/>
        <w:numPr>
          <w:ilvl w:val="0"/>
          <w:numId w:val="58"/>
        </w:numPr>
        <w:spacing w:after="120"/>
        <w:jc w:val="both"/>
        <w:outlineLvl w:val="1"/>
        <w:rPr>
          <w:rFonts w:ascii="Times New Roman" w:hAnsi="Times New Roman" w:cs="Times New Roman"/>
          <w:b/>
          <w:sz w:val="24"/>
          <w:szCs w:val="24"/>
        </w:rPr>
      </w:pPr>
      <w:r w:rsidRPr="00A62494">
        <w:rPr>
          <w:rFonts w:ascii="Times New Roman" w:hAnsi="Times New Roman" w:cs="Times New Roman"/>
          <w:b/>
          <w:sz w:val="24"/>
          <w:szCs w:val="24"/>
        </w:rPr>
        <w:t>Quyền lợi Điều Trị Nội Trú</w:t>
      </w:r>
    </w:p>
    <w:tbl>
      <w:tblPr>
        <w:tblStyle w:val="TableGrid"/>
        <w:tblW w:w="11520" w:type="dxa"/>
        <w:tblInd w:w="-972" w:type="dxa"/>
        <w:tblLayout w:type="fixed"/>
        <w:tblLook w:val="04A0"/>
      </w:tblPr>
      <w:tblGrid>
        <w:gridCol w:w="1710"/>
        <w:gridCol w:w="1800"/>
        <w:gridCol w:w="1530"/>
        <w:gridCol w:w="1620"/>
        <w:gridCol w:w="1620"/>
        <w:gridCol w:w="1620"/>
        <w:gridCol w:w="1620"/>
      </w:tblGrid>
      <w:tr w:rsidR="00B22C38" w:rsidRPr="00A62494" w:rsidTr="00CA0E52">
        <w:tc>
          <w:tcPr>
            <w:tcW w:w="3510" w:type="dxa"/>
            <w:gridSpan w:val="2"/>
          </w:tcPr>
          <w:p w:rsidR="00B22C38" w:rsidRPr="00A62494" w:rsidRDefault="00B22C38" w:rsidP="00713FCC">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 xml:space="preserve">Chương </w:t>
            </w:r>
            <w:r w:rsidR="00713FCC">
              <w:rPr>
                <w:rFonts w:ascii="Times New Roman" w:hAnsi="Times New Roman" w:cs="Times New Roman"/>
                <w:b/>
                <w:sz w:val="24"/>
                <w:szCs w:val="24"/>
              </w:rPr>
              <w:t>t</w:t>
            </w:r>
            <w:r w:rsidR="00713FCC" w:rsidRPr="00A62494">
              <w:rPr>
                <w:rFonts w:ascii="Times New Roman" w:hAnsi="Times New Roman" w:cs="Times New Roman"/>
                <w:b/>
                <w:sz w:val="24"/>
                <w:szCs w:val="24"/>
              </w:rPr>
              <w:t xml:space="preserve">rình </w:t>
            </w:r>
            <w:r w:rsidR="00713FCC">
              <w:rPr>
                <w:rFonts w:ascii="Times New Roman" w:hAnsi="Times New Roman" w:cs="Times New Roman"/>
                <w:b/>
                <w:sz w:val="24"/>
                <w:szCs w:val="24"/>
              </w:rPr>
              <w:t>b</w:t>
            </w:r>
            <w:r w:rsidR="00713FCC" w:rsidRPr="00A62494">
              <w:rPr>
                <w:rFonts w:ascii="Times New Roman" w:hAnsi="Times New Roman" w:cs="Times New Roman"/>
                <w:b/>
                <w:sz w:val="24"/>
                <w:szCs w:val="24"/>
              </w:rPr>
              <w:t xml:space="preserve">ảo </w:t>
            </w:r>
            <w:r w:rsidR="00713FCC">
              <w:rPr>
                <w:rFonts w:ascii="Times New Roman" w:hAnsi="Times New Roman" w:cs="Times New Roman"/>
                <w:b/>
                <w:sz w:val="24"/>
                <w:szCs w:val="24"/>
              </w:rPr>
              <w:t>h</w:t>
            </w:r>
            <w:r w:rsidR="00713FCC" w:rsidRPr="00A62494">
              <w:rPr>
                <w:rFonts w:ascii="Times New Roman" w:hAnsi="Times New Roman" w:cs="Times New Roman"/>
                <w:b/>
                <w:sz w:val="24"/>
                <w:szCs w:val="24"/>
              </w:rPr>
              <w:t>iểm</w:t>
            </w:r>
          </w:p>
        </w:tc>
        <w:tc>
          <w:tcPr>
            <w:tcW w:w="1530" w:type="dxa"/>
            <w:vAlign w:val="center"/>
          </w:tcPr>
          <w:p w:rsidR="00B22C38" w:rsidRPr="00A62494" w:rsidRDefault="00B22C38" w:rsidP="00CA0E52">
            <w:pPr>
              <w:pStyle w:val="ListParagraph"/>
              <w:spacing w:after="120"/>
              <w:ind w:left="0"/>
              <w:jc w:val="center"/>
              <w:rPr>
                <w:rFonts w:ascii="Times New Roman" w:hAnsi="Times New Roman" w:cs="Times New Roman"/>
                <w:b/>
                <w:sz w:val="24"/>
                <w:szCs w:val="24"/>
              </w:rPr>
            </w:pPr>
            <w:r w:rsidRPr="00A62494">
              <w:rPr>
                <w:rFonts w:ascii="Times New Roman" w:hAnsi="Times New Roman" w:cs="Times New Roman"/>
                <w:b/>
                <w:sz w:val="24"/>
                <w:szCs w:val="24"/>
              </w:rPr>
              <w:t>M125</w:t>
            </w:r>
          </w:p>
        </w:tc>
        <w:tc>
          <w:tcPr>
            <w:tcW w:w="1620" w:type="dxa"/>
            <w:vAlign w:val="center"/>
          </w:tcPr>
          <w:p w:rsidR="00B22C38" w:rsidRPr="00CA0E52" w:rsidRDefault="00B22C38"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M250</w:t>
            </w:r>
          </w:p>
        </w:tc>
        <w:tc>
          <w:tcPr>
            <w:tcW w:w="1620" w:type="dxa"/>
            <w:vAlign w:val="center"/>
          </w:tcPr>
          <w:p w:rsidR="00B22C38" w:rsidRPr="00A62494" w:rsidRDefault="00B22C38" w:rsidP="00CA0E52">
            <w:pPr>
              <w:pStyle w:val="ListParagraph"/>
              <w:spacing w:after="120"/>
              <w:ind w:left="0"/>
              <w:jc w:val="center"/>
              <w:rPr>
                <w:rFonts w:ascii="Times New Roman" w:hAnsi="Times New Roman" w:cs="Times New Roman"/>
                <w:b/>
                <w:sz w:val="24"/>
                <w:szCs w:val="24"/>
              </w:rPr>
            </w:pPr>
            <w:r w:rsidRPr="00A62494">
              <w:rPr>
                <w:rFonts w:ascii="Times New Roman" w:hAnsi="Times New Roman" w:cs="Times New Roman"/>
                <w:b/>
                <w:sz w:val="24"/>
                <w:szCs w:val="24"/>
              </w:rPr>
              <w:t>M500</w:t>
            </w:r>
          </w:p>
        </w:tc>
        <w:tc>
          <w:tcPr>
            <w:tcW w:w="1620" w:type="dxa"/>
            <w:vAlign w:val="center"/>
          </w:tcPr>
          <w:p w:rsidR="00B22C38" w:rsidRPr="00A62494" w:rsidRDefault="00B22C38" w:rsidP="00CA0E52">
            <w:pPr>
              <w:pStyle w:val="ListParagraph"/>
              <w:spacing w:after="120"/>
              <w:ind w:left="0"/>
              <w:jc w:val="center"/>
              <w:rPr>
                <w:rFonts w:ascii="Times New Roman" w:hAnsi="Times New Roman" w:cs="Times New Roman"/>
                <w:b/>
                <w:sz w:val="24"/>
                <w:szCs w:val="24"/>
              </w:rPr>
            </w:pPr>
            <w:r w:rsidRPr="00A62494">
              <w:rPr>
                <w:rFonts w:ascii="Times New Roman" w:hAnsi="Times New Roman" w:cs="Times New Roman"/>
                <w:b/>
                <w:sz w:val="24"/>
                <w:szCs w:val="24"/>
              </w:rPr>
              <w:t>M1000</w:t>
            </w:r>
          </w:p>
        </w:tc>
        <w:tc>
          <w:tcPr>
            <w:tcW w:w="1620" w:type="dxa"/>
            <w:vAlign w:val="center"/>
          </w:tcPr>
          <w:p w:rsidR="00B22C38" w:rsidRPr="00CA0E52" w:rsidRDefault="00B22C38" w:rsidP="00CA0E52">
            <w:pPr>
              <w:spacing w:after="120"/>
              <w:ind w:left="360"/>
              <w:jc w:val="center"/>
              <w:rPr>
                <w:rFonts w:ascii="Times New Roman" w:hAnsi="Times New Roman" w:cs="Times New Roman"/>
                <w:b/>
                <w:sz w:val="24"/>
                <w:szCs w:val="24"/>
              </w:rPr>
            </w:pPr>
            <w:r w:rsidRPr="00A62494">
              <w:rPr>
                <w:rFonts w:ascii="Times New Roman" w:hAnsi="Times New Roman" w:cs="Times New Roman"/>
                <w:b/>
                <w:sz w:val="24"/>
                <w:szCs w:val="24"/>
              </w:rPr>
              <w:t>M2000</w:t>
            </w:r>
          </w:p>
        </w:tc>
      </w:tr>
      <w:tr w:rsidR="00C73387" w:rsidRPr="00A62494" w:rsidTr="003B32C6">
        <w:trPr>
          <w:trHeight w:val="701"/>
        </w:trPr>
        <w:tc>
          <w:tcPr>
            <w:tcW w:w="1710" w:type="dxa"/>
            <w:vMerge w:val="restart"/>
            <w:vAlign w:val="center"/>
          </w:tcPr>
          <w:p w:rsidR="00C73387" w:rsidRPr="00CA0E52" w:rsidRDefault="00C73387" w:rsidP="00CA0E52">
            <w:pPr>
              <w:pStyle w:val="ListParagraph"/>
              <w:numPr>
                <w:ilvl w:val="0"/>
                <w:numId w:val="15"/>
              </w:num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Quyền lợi Điều Trị Nội Trú</w:t>
            </w:r>
          </w:p>
          <w:p w:rsidR="00C73387" w:rsidRPr="00CA0E52" w:rsidRDefault="00C73387" w:rsidP="003B32C6">
            <w:pPr>
              <w:spacing w:after="120"/>
              <w:jc w:val="center"/>
              <w:rPr>
                <w:rFonts w:ascii="Times New Roman" w:hAnsi="Times New Roman" w:cs="Times New Roman"/>
                <w:b/>
                <w:sz w:val="24"/>
                <w:szCs w:val="24"/>
              </w:rPr>
            </w:pPr>
            <w:r>
              <w:rPr>
                <w:rFonts w:ascii="Times New Roman" w:hAnsi="Times New Roman" w:cs="Times New Roman"/>
                <w:b/>
                <w:sz w:val="24"/>
                <w:szCs w:val="24"/>
              </w:rPr>
              <w:t>(Giới hạn cho mỗi Đợt Điều Trị)</w:t>
            </w:r>
          </w:p>
        </w:tc>
        <w:tc>
          <w:tcPr>
            <w:tcW w:w="1800" w:type="dxa"/>
            <w:vAlign w:val="center"/>
          </w:tcPr>
          <w:p w:rsidR="00C73387" w:rsidRPr="00CA0E52" w:rsidRDefault="00C73387" w:rsidP="003B32C6">
            <w:pPr>
              <w:spacing w:after="120"/>
              <w:jc w:val="center"/>
              <w:rPr>
                <w:rFonts w:ascii="Times New Roman" w:hAnsi="Times New Roman" w:cs="Times New Roman"/>
                <w:b/>
                <w:sz w:val="24"/>
                <w:szCs w:val="24"/>
              </w:rPr>
            </w:pPr>
            <w:r>
              <w:rPr>
                <w:rFonts w:ascii="Times New Roman" w:hAnsi="Times New Roman" w:cs="Times New Roman"/>
                <w:b/>
                <w:sz w:val="24"/>
                <w:szCs w:val="24"/>
              </w:rPr>
              <w:t>Không có phẫu thuật</w:t>
            </w:r>
          </w:p>
        </w:tc>
        <w:tc>
          <w:tcPr>
            <w:tcW w:w="153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25 triệu</w:t>
            </w:r>
          </w:p>
        </w:tc>
        <w:tc>
          <w:tcPr>
            <w:tcW w:w="162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50 triệu</w:t>
            </w:r>
          </w:p>
        </w:tc>
        <w:tc>
          <w:tcPr>
            <w:tcW w:w="162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100 triệu</w:t>
            </w:r>
          </w:p>
        </w:tc>
        <w:tc>
          <w:tcPr>
            <w:tcW w:w="162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200 triệu</w:t>
            </w:r>
          </w:p>
        </w:tc>
        <w:tc>
          <w:tcPr>
            <w:tcW w:w="1620" w:type="dxa"/>
            <w:vAlign w:val="center"/>
          </w:tcPr>
          <w:p w:rsidR="00C73387" w:rsidRPr="003B32C6" w:rsidRDefault="0070608E" w:rsidP="00CA0E52">
            <w:pPr>
              <w:spacing w:after="120"/>
              <w:jc w:val="center"/>
              <w:rPr>
                <w:rFonts w:ascii="Times New Roman" w:hAnsi="Times New Roman" w:cs="Times New Roman"/>
                <w:b/>
                <w:sz w:val="24"/>
                <w:szCs w:val="24"/>
              </w:rPr>
            </w:pPr>
            <w:r w:rsidRPr="003B32C6">
              <w:rPr>
                <w:rFonts w:ascii="Times New Roman" w:hAnsi="Times New Roman" w:cs="Times New Roman"/>
                <w:b/>
                <w:sz w:val="24"/>
                <w:szCs w:val="24"/>
              </w:rPr>
              <w:t>Theo giới hạn bảo hiểm tối đa</w:t>
            </w:r>
          </w:p>
        </w:tc>
      </w:tr>
      <w:tr w:rsidR="00C73387" w:rsidRPr="00A62494" w:rsidTr="003B32C6">
        <w:tc>
          <w:tcPr>
            <w:tcW w:w="1710" w:type="dxa"/>
            <w:vMerge/>
            <w:vAlign w:val="center"/>
          </w:tcPr>
          <w:p w:rsidR="00C73387" w:rsidRPr="005737B4" w:rsidDel="00CB2700" w:rsidRDefault="00C73387" w:rsidP="00CA0E52">
            <w:pPr>
              <w:spacing w:after="120"/>
              <w:jc w:val="center"/>
              <w:rPr>
                <w:rFonts w:ascii="Times New Roman" w:hAnsi="Times New Roman" w:cs="Times New Roman"/>
                <w:b/>
                <w:sz w:val="24"/>
                <w:szCs w:val="24"/>
              </w:rPr>
            </w:pPr>
          </w:p>
        </w:tc>
        <w:tc>
          <w:tcPr>
            <w:tcW w:w="1800" w:type="dxa"/>
            <w:vAlign w:val="center"/>
          </w:tcPr>
          <w:p w:rsidR="00C73387" w:rsidRDefault="00C73387" w:rsidP="003B32C6">
            <w:pPr>
              <w:spacing w:after="120"/>
              <w:jc w:val="center"/>
              <w:rPr>
                <w:rFonts w:ascii="Times New Roman" w:hAnsi="Times New Roman" w:cs="Times New Roman"/>
                <w:b/>
                <w:sz w:val="24"/>
                <w:szCs w:val="24"/>
              </w:rPr>
            </w:pPr>
            <w:r>
              <w:rPr>
                <w:rFonts w:ascii="Times New Roman" w:hAnsi="Times New Roman" w:cs="Times New Roman"/>
                <w:b/>
                <w:sz w:val="24"/>
                <w:szCs w:val="24"/>
              </w:rPr>
              <w:t>Có Phẫu Thuật</w:t>
            </w:r>
          </w:p>
        </w:tc>
        <w:tc>
          <w:tcPr>
            <w:tcW w:w="153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50 triệ</w:t>
            </w:r>
            <w:r>
              <w:rPr>
                <w:rFonts w:ascii="Times New Roman" w:hAnsi="Times New Roman" w:cs="Times New Roman"/>
                <w:b/>
                <w:sz w:val="24"/>
                <w:szCs w:val="24"/>
              </w:rPr>
              <w:t>u</w:t>
            </w:r>
          </w:p>
        </w:tc>
        <w:tc>
          <w:tcPr>
            <w:tcW w:w="162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100 triệu</w:t>
            </w:r>
          </w:p>
        </w:tc>
        <w:tc>
          <w:tcPr>
            <w:tcW w:w="162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200 triệu</w:t>
            </w:r>
          </w:p>
        </w:tc>
        <w:tc>
          <w:tcPr>
            <w:tcW w:w="1620" w:type="dxa"/>
            <w:vAlign w:val="center"/>
          </w:tcPr>
          <w:p w:rsidR="00C73387" w:rsidRPr="00A62494" w:rsidRDefault="00C73387"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400 triệu</w:t>
            </w:r>
          </w:p>
        </w:tc>
        <w:tc>
          <w:tcPr>
            <w:tcW w:w="1620" w:type="dxa"/>
            <w:vAlign w:val="center"/>
          </w:tcPr>
          <w:p w:rsidR="00C73387" w:rsidRPr="00A62494" w:rsidRDefault="0070608E" w:rsidP="00CA0E52">
            <w:pPr>
              <w:spacing w:after="120"/>
              <w:jc w:val="center"/>
              <w:rPr>
                <w:rFonts w:ascii="Times New Roman" w:hAnsi="Times New Roman" w:cs="Times New Roman"/>
                <w:b/>
                <w:sz w:val="24"/>
                <w:szCs w:val="24"/>
              </w:rPr>
            </w:pPr>
            <w:r>
              <w:rPr>
                <w:rFonts w:ascii="Times New Roman" w:hAnsi="Times New Roman" w:cs="Times New Roman"/>
                <w:b/>
                <w:sz w:val="24"/>
                <w:szCs w:val="24"/>
              </w:rPr>
              <w:t>Theo giới hạn bảo hiểm tối đa</w:t>
            </w:r>
          </w:p>
        </w:tc>
      </w:tr>
      <w:tr w:rsidR="00CB2700" w:rsidRPr="00A62494" w:rsidTr="00CA0E52">
        <w:tc>
          <w:tcPr>
            <w:tcW w:w="3510" w:type="dxa"/>
            <w:gridSpan w:val="2"/>
            <w:shd w:val="clear" w:color="auto" w:fill="FFFFFF" w:themeFill="background1"/>
          </w:tcPr>
          <w:p w:rsidR="00CB2700" w:rsidRPr="00A62494" w:rsidRDefault="00CB2700" w:rsidP="0020544F">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Phòng và G</w:t>
            </w:r>
            <w:r w:rsidR="0068046D">
              <w:rPr>
                <w:rFonts w:ascii="Times New Roman" w:hAnsi="Times New Roman" w:cs="Times New Roman"/>
                <w:sz w:val="24"/>
                <w:szCs w:val="24"/>
              </w:rPr>
              <w:t>i</w:t>
            </w:r>
            <w:r w:rsidRPr="00A62494">
              <w:rPr>
                <w:rFonts w:ascii="Times New Roman" w:hAnsi="Times New Roman" w:cs="Times New Roman"/>
                <w:sz w:val="24"/>
                <w:szCs w:val="24"/>
              </w:rPr>
              <w:t>ường</w:t>
            </w:r>
            <w:r w:rsidR="0000552A">
              <w:rPr>
                <w:rFonts w:ascii="Times New Roman" w:hAnsi="Times New Roman" w:cs="Times New Roman"/>
                <w:sz w:val="24"/>
                <w:szCs w:val="24"/>
              </w:rPr>
              <w:t>/ngày</w:t>
            </w:r>
            <w:r w:rsidRPr="00A62494">
              <w:rPr>
                <w:rFonts w:ascii="Times New Roman" w:hAnsi="Times New Roman" w:cs="Times New Roman"/>
                <w:sz w:val="24"/>
                <w:szCs w:val="24"/>
              </w:rPr>
              <w:t xml:space="preserve"> (tối đa 60 ngày/năm)</w:t>
            </w:r>
          </w:p>
        </w:tc>
        <w:tc>
          <w:tcPr>
            <w:tcW w:w="153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750 nghìn</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1,5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2,5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5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10 triệu</w:t>
            </w:r>
          </w:p>
        </w:tc>
      </w:tr>
      <w:tr w:rsidR="00400B02" w:rsidRPr="00A62494" w:rsidTr="00CA0E52">
        <w:tc>
          <w:tcPr>
            <w:tcW w:w="3510" w:type="dxa"/>
            <w:gridSpan w:val="2"/>
            <w:shd w:val="clear" w:color="auto" w:fill="FFFFFF" w:themeFill="background1"/>
          </w:tcPr>
          <w:p w:rsidR="00400B02" w:rsidRPr="00A62494" w:rsidRDefault="00400B02" w:rsidP="0020544F">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Phòng và G</w:t>
            </w:r>
            <w:r w:rsidR="0068046D">
              <w:rPr>
                <w:rFonts w:ascii="Times New Roman" w:hAnsi="Times New Roman" w:cs="Times New Roman"/>
                <w:sz w:val="24"/>
                <w:szCs w:val="24"/>
              </w:rPr>
              <w:t>i</w:t>
            </w:r>
            <w:r w:rsidRPr="00A62494">
              <w:rPr>
                <w:rFonts w:ascii="Times New Roman" w:hAnsi="Times New Roman" w:cs="Times New Roman"/>
                <w:sz w:val="24"/>
                <w:szCs w:val="24"/>
              </w:rPr>
              <w:t>ường ở Khoa Chăm Sóc Đặc Biệt (tối đa 60 ngày/năm)</w:t>
            </w:r>
          </w:p>
        </w:tc>
        <w:tc>
          <w:tcPr>
            <w:tcW w:w="8010" w:type="dxa"/>
            <w:gridSpan w:val="5"/>
            <w:shd w:val="clear" w:color="auto" w:fill="FFFFFF" w:themeFill="background1"/>
            <w:vAlign w:val="center"/>
          </w:tcPr>
          <w:p w:rsidR="00400B02" w:rsidRPr="001541B4" w:rsidRDefault="0070608E"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400B02" w:rsidRPr="00A62494" w:rsidTr="00CA0E52">
        <w:tc>
          <w:tcPr>
            <w:tcW w:w="3510" w:type="dxa"/>
            <w:gridSpan w:val="2"/>
            <w:shd w:val="clear" w:color="auto" w:fill="FFFFFF" w:themeFill="background1"/>
          </w:tcPr>
          <w:p w:rsidR="00400B02" w:rsidRPr="00A62494" w:rsidRDefault="00400B02" w:rsidP="0020544F">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hỗ trợ cho Người Thân Chăm Nom</w:t>
            </w:r>
            <w:r>
              <w:rPr>
                <w:rFonts w:ascii="Times New Roman" w:hAnsi="Times New Roman" w:cs="Times New Roman"/>
                <w:sz w:val="24"/>
                <w:szCs w:val="24"/>
              </w:rPr>
              <w:t>/ngày</w:t>
            </w:r>
            <w:r w:rsidRPr="00A62494">
              <w:rPr>
                <w:rFonts w:ascii="Times New Roman" w:hAnsi="Times New Roman" w:cs="Times New Roman"/>
                <w:sz w:val="24"/>
                <w:szCs w:val="24"/>
              </w:rPr>
              <w:t xml:space="preserve"> (tối đa 30 ngày/năm)</w:t>
            </w:r>
          </w:p>
        </w:tc>
        <w:tc>
          <w:tcPr>
            <w:tcW w:w="4770" w:type="dxa"/>
            <w:gridSpan w:val="3"/>
            <w:shd w:val="clear" w:color="auto" w:fill="FFFFFF" w:themeFill="background1"/>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Không áp dụng</w:t>
            </w:r>
          </w:p>
        </w:tc>
        <w:tc>
          <w:tcPr>
            <w:tcW w:w="1620" w:type="dxa"/>
            <w:shd w:val="clear" w:color="auto" w:fill="FFFFFF" w:themeFill="background1"/>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500 nghìn</w:t>
            </w:r>
          </w:p>
        </w:tc>
        <w:tc>
          <w:tcPr>
            <w:tcW w:w="1620" w:type="dxa"/>
            <w:shd w:val="clear" w:color="auto" w:fill="FFFFFF" w:themeFill="background1"/>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 triệu</w:t>
            </w:r>
          </w:p>
        </w:tc>
      </w:tr>
      <w:tr w:rsidR="00CB2700" w:rsidRPr="00A62494" w:rsidTr="00CA0E52">
        <w:tc>
          <w:tcPr>
            <w:tcW w:w="3510" w:type="dxa"/>
            <w:gridSpan w:val="2"/>
            <w:shd w:val="clear" w:color="auto" w:fill="FFFFFF" w:themeFill="background1"/>
          </w:tcPr>
          <w:p w:rsidR="00CB2700" w:rsidRPr="00A62494" w:rsidRDefault="00CB2700" w:rsidP="00007B5A">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Vật Lý Trị Liệu</w:t>
            </w:r>
            <w:r w:rsidR="00263D5D">
              <w:rPr>
                <w:rFonts w:ascii="Times New Roman" w:hAnsi="Times New Roman" w:cs="Times New Roman"/>
                <w:sz w:val="24"/>
                <w:szCs w:val="24"/>
              </w:rPr>
              <w:t>/</w:t>
            </w:r>
            <w:r w:rsidR="00007B5A">
              <w:rPr>
                <w:rFonts w:ascii="Times New Roman" w:hAnsi="Times New Roman" w:cs="Times New Roman"/>
                <w:sz w:val="24"/>
                <w:szCs w:val="24"/>
              </w:rPr>
              <w:t xml:space="preserve">Đợt Điều Trị </w:t>
            </w:r>
            <w:r w:rsidRPr="00A62494">
              <w:rPr>
                <w:rFonts w:ascii="Times New Roman" w:hAnsi="Times New Roman" w:cs="Times New Roman"/>
                <w:sz w:val="24"/>
                <w:szCs w:val="24"/>
              </w:rPr>
              <w:t>(tối đa 1 lần/Đợt Điều Trị)</w:t>
            </w:r>
          </w:p>
        </w:tc>
        <w:tc>
          <w:tcPr>
            <w:tcW w:w="153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1,5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3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5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10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20 triệu</w:t>
            </w:r>
          </w:p>
        </w:tc>
      </w:tr>
      <w:tr w:rsidR="00CB2700" w:rsidRPr="00A62494" w:rsidTr="00CA0E52">
        <w:tc>
          <w:tcPr>
            <w:tcW w:w="3510" w:type="dxa"/>
            <w:gridSpan w:val="2"/>
            <w:shd w:val="clear" w:color="auto" w:fill="FFFFFF" w:themeFill="background1"/>
          </w:tcPr>
          <w:p w:rsidR="00CB2700" w:rsidRPr="00A62494" w:rsidRDefault="00CB2700" w:rsidP="00C73387">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Dịch Vụ Chăm Sóc Y Tế Tại Nhà</w:t>
            </w:r>
            <w:r w:rsidR="00007B5A">
              <w:rPr>
                <w:rFonts w:ascii="Times New Roman" w:hAnsi="Times New Roman" w:cs="Times New Roman"/>
                <w:sz w:val="24"/>
                <w:szCs w:val="24"/>
              </w:rPr>
              <w:t>/Đợt Điều Trị</w:t>
            </w:r>
            <w:r w:rsidRPr="00A62494">
              <w:rPr>
                <w:rFonts w:ascii="Times New Roman" w:hAnsi="Times New Roman" w:cs="Times New Roman"/>
                <w:sz w:val="24"/>
                <w:szCs w:val="24"/>
              </w:rPr>
              <w:t xml:space="preserve"> (tối đa 1 lần/Đợt Điều Trị</w:t>
            </w:r>
            <w:r w:rsidR="0000552A">
              <w:rPr>
                <w:rFonts w:ascii="Times New Roman" w:hAnsi="Times New Roman" w:cs="Times New Roman"/>
                <w:sz w:val="24"/>
                <w:szCs w:val="24"/>
              </w:rPr>
              <w:t>,</w:t>
            </w:r>
            <w:r w:rsidRPr="00A62494">
              <w:rPr>
                <w:rFonts w:ascii="Times New Roman" w:hAnsi="Times New Roman" w:cs="Times New Roman"/>
                <w:sz w:val="24"/>
                <w:szCs w:val="24"/>
              </w:rPr>
              <w:t xml:space="preserve"> 2 lần/năm)</w:t>
            </w:r>
          </w:p>
        </w:tc>
        <w:tc>
          <w:tcPr>
            <w:tcW w:w="153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1,5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3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5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10 triệu</w:t>
            </w:r>
          </w:p>
        </w:tc>
        <w:tc>
          <w:tcPr>
            <w:tcW w:w="1620" w:type="dxa"/>
            <w:shd w:val="clear" w:color="auto" w:fill="FFFFFF" w:themeFill="background1"/>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20 triệu</w:t>
            </w:r>
          </w:p>
        </w:tc>
      </w:tr>
      <w:tr w:rsidR="00400B02" w:rsidRPr="00A62494" w:rsidTr="00CA0E52">
        <w:tc>
          <w:tcPr>
            <w:tcW w:w="3510" w:type="dxa"/>
            <w:gridSpan w:val="2"/>
            <w:shd w:val="clear" w:color="auto" w:fill="FFFFFF" w:themeFill="background1"/>
          </w:tcPr>
          <w:p w:rsidR="00400B02" w:rsidRPr="00A62494" w:rsidRDefault="00400B02" w:rsidP="00DA1992">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Chi Phí Điều Trị Trước Khi Nhập Viện </w:t>
            </w:r>
          </w:p>
        </w:tc>
        <w:tc>
          <w:tcPr>
            <w:tcW w:w="8010" w:type="dxa"/>
            <w:gridSpan w:val="5"/>
            <w:vMerge w:val="restart"/>
            <w:shd w:val="clear" w:color="auto" w:fill="FFFFFF" w:themeFill="background1"/>
            <w:vAlign w:val="center"/>
          </w:tcPr>
          <w:p w:rsidR="00400B02" w:rsidRPr="00A62494" w:rsidRDefault="001541B4"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400B02" w:rsidRPr="00A62494" w:rsidTr="00CA0E52">
        <w:tc>
          <w:tcPr>
            <w:tcW w:w="3510" w:type="dxa"/>
            <w:gridSpan w:val="2"/>
            <w:shd w:val="clear" w:color="auto" w:fill="FFFFFF" w:themeFill="background1"/>
          </w:tcPr>
          <w:p w:rsidR="00400B02" w:rsidRPr="00A62494" w:rsidRDefault="00400B02" w:rsidP="00DA1992">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Chi Phí Điều Trị Sau Khi Xuất Viện </w:t>
            </w:r>
          </w:p>
        </w:tc>
        <w:tc>
          <w:tcPr>
            <w:tcW w:w="8010" w:type="dxa"/>
            <w:gridSpan w:val="5"/>
            <w:vMerge/>
            <w:shd w:val="clear" w:color="auto" w:fill="FFFFFF" w:themeFill="background1"/>
            <w:vAlign w:val="center"/>
          </w:tcPr>
          <w:p w:rsidR="00400B02" w:rsidRPr="00A62494" w:rsidRDefault="00400B02" w:rsidP="00CA0E52">
            <w:pPr>
              <w:jc w:val="center"/>
              <w:rPr>
                <w:rFonts w:ascii="Times New Roman" w:hAnsi="Times New Roman" w:cs="Times New Roman"/>
                <w:sz w:val="24"/>
                <w:szCs w:val="24"/>
              </w:rPr>
            </w:pPr>
          </w:p>
        </w:tc>
      </w:tr>
      <w:tr w:rsidR="00400B02" w:rsidRPr="00A62494" w:rsidTr="00CA0E52">
        <w:tc>
          <w:tcPr>
            <w:tcW w:w="3510" w:type="dxa"/>
            <w:gridSpan w:val="2"/>
            <w:shd w:val="clear" w:color="auto" w:fill="FFFFFF" w:themeFill="background1"/>
          </w:tcPr>
          <w:p w:rsidR="00400B02" w:rsidRPr="00A62494" w:rsidRDefault="00400B02" w:rsidP="0020544F">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Y Tế Nội Trú khác</w:t>
            </w:r>
          </w:p>
        </w:tc>
        <w:tc>
          <w:tcPr>
            <w:tcW w:w="8010" w:type="dxa"/>
            <w:gridSpan w:val="5"/>
            <w:vMerge/>
            <w:shd w:val="clear" w:color="auto" w:fill="FFFFFF" w:themeFill="background1"/>
            <w:vAlign w:val="center"/>
          </w:tcPr>
          <w:p w:rsidR="00400B02" w:rsidRPr="00A62494" w:rsidRDefault="00400B02" w:rsidP="00CA0E52">
            <w:pPr>
              <w:jc w:val="center"/>
              <w:rPr>
                <w:rFonts w:ascii="Times New Roman" w:hAnsi="Times New Roman" w:cs="Times New Roman"/>
                <w:sz w:val="24"/>
                <w:szCs w:val="24"/>
              </w:rPr>
            </w:pPr>
          </w:p>
        </w:tc>
      </w:tr>
      <w:tr w:rsidR="00400B02" w:rsidRPr="00A62494" w:rsidTr="00CA0E52">
        <w:tc>
          <w:tcPr>
            <w:tcW w:w="3510" w:type="dxa"/>
            <w:gridSpan w:val="2"/>
            <w:shd w:val="clear" w:color="auto" w:fill="FFFFFF" w:themeFill="background1"/>
          </w:tcPr>
          <w:p w:rsidR="00400B02" w:rsidRPr="00A62494" w:rsidRDefault="00400B02" w:rsidP="0020544F">
            <w:pPr>
              <w:pStyle w:val="ListParagraph"/>
              <w:numPr>
                <w:ilvl w:val="0"/>
                <w:numId w:val="18"/>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Phẫu Thuật</w:t>
            </w:r>
          </w:p>
        </w:tc>
        <w:tc>
          <w:tcPr>
            <w:tcW w:w="8010" w:type="dxa"/>
            <w:gridSpan w:val="5"/>
            <w:vMerge/>
            <w:shd w:val="clear" w:color="auto" w:fill="FFFFFF" w:themeFill="background1"/>
            <w:vAlign w:val="center"/>
          </w:tcPr>
          <w:p w:rsidR="00400B02" w:rsidRPr="00A62494" w:rsidRDefault="00400B02" w:rsidP="00CA0E52">
            <w:pPr>
              <w:jc w:val="center"/>
              <w:rPr>
                <w:rFonts w:ascii="Times New Roman" w:hAnsi="Times New Roman" w:cs="Times New Roman"/>
                <w:sz w:val="24"/>
                <w:szCs w:val="24"/>
              </w:rPr>
            </w:pPr>
          </w:p>
        </w:tc>
      </w:tr>
      <w:tr w:rsidR="003B32C6" w:rsidRPr="00A62494" w:rsidTr="003B32C6">
        <w:tc>
          <w:tcPr>
            <w:tcW w:w="3510" w:type="dxa"/>
            <w:gridSpan w:val="2"/>
          </w:tcPr>
          <w:p w:rsidR="003B32C6" w:rsidRPr="00A62494" w:rsidRDefault="003B32C6" w:rsidP="009A5DA0">
            <w:pPr>
              <w:pStyle w:val="ListParagraph"/>
              <w:numPr>
                <w:ilvl w:val="0"/>
                <w:numId w:val="15"/>
              </w:numPr>
              <w:spacing w:after="120"/>
              <w:jc w:val="both"/>
              <w:rPr>
                <w:rFonts w:ascii="Times New Roman" w:hAnsi="Times New Roman" w:cs="Times New Roman"/>
                <w:b/>
                <w:sz w:val="24"/>
                <w:szCs w:val="24"/>
              </w:rPr>
            </w:pPr>
            <w:r w:rsidRPr="00A62494">
              <w:rPr>
                <w:rFonts w:ascii="Times New Roman" w:hAnsi="Times New Roman" w:cs="Times New Roman"/>
                <w:b/>
                <w:sz w:val="24"/>
                <w:szCs w:val="24"/>
              </w:rPr>
              <w:t>Cấy Ghép Nội Tạng</w:t>
            </w:r>
          </w:p>
        </w:tc>
        <w:tc>
          <w:tcPr>
            <w:tcW w:w="8010" w:type="dxa"/>
            <w:gridSpan w:val="5"/>
            <w:vAlign w:val="center"/>
          </w:tcPr>
          <w:p w:rsidR="003B32C6" w:rsidRPr="00A62494" w:rsidRDefault="003B32C6" w:rsidP="00CA0E52">
            <w:pPr>
              <w:spacing w:after="120"/>
              <w:jc w:val="center"/>
              <w:rPr>
                <w:rFonts w:ascii="Times New Roman" w:hAnsi="Times New Roman" w:cs="Times New Roman"/>
                <w:sz w:val="24"/>
                <w:szCs w:val="24"/>
              </w:rPr>
            </w:pPr>
          </w:p>
        </w:tc>
      </w:tr>
      <w:tr w:rsidR="00400B02" w:rsidRPr="00A62494" w:rsidTr="00CA0E52">
        <w:tc>
          <w:tcPr>
            <w:tcW w:w="3510" w:type="dxa"/>
            <w:gridSpan w:val="2"/>
          </w:tcPr>
          <w:p w:rsidR="00400B02" w:rsidRPr="00A62494" w:rsidRDefault="00400B02" w:rsidP="009A5DA0">
            <w:pPr>
              <w:pStyle w:val="ListParagraph"/>
              <w:numPr>
                <w:ilvl w:val="0"/>
                <w:numId w:val="19"/>
              </w:numPr>
              <w:spacing w:after="120"/>
              <w:jc w:val="both"/>
              <w:rPr>
                <w:rFonts w:ascii="Times New Roman" w:hAnsi="Times New Roman" w:cs="Times New Roman"/>
                <w:sz w:val="24"/>
                <w:szCs w:val="24"/>
              </w:rPr>
            </w:pPr>
            <w:r w:rsidRPr="00A62494">
              <w:rPr>
                <w:rFonts w:ascii="Times New Roman" w:hAnsi="Times New Roman" w:cs="Times New Roman"/>
                <w:sz w:val="24"/>
                <w:szCs w:val="24"/>
              </w:rPr>
              <w:t>Cho người nhận tạng</w:t>
            </w:r>
            <w:r w:rsidR="004F3429">
              <w:rPr>
                <w:rFonts w:ascii="Times New Roman" w:hAnsi="Times New Roman" w:cs="Times New Roman"/>
                <w:sz w:val="24"/>
                <w:szCs w:val="24"/>
              </w:rPr>
              <w:t xml:space="preserve"> </w:t>
            </w:r>
          </w:p>
        </w:tc>
        <w:tc>
          <w:tcPr>
            <w:tcW w:w="8010" w:type="dxa"/>
            <w:gridSpan w:val="5"/>
            <w:vAlign w:val="center"/>
          </w:tcPr>
          <w:p w:rsidR="00400B02" w:rsidRPr="00A62494" w:rsidRDefault="001541B4"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CB2700" w:rsidRPr="00A62494" w:rsidTr="005258A3">
        <w:tc>
          <w:tcPr>
            <w:tcW w:w="3510" w:type="dxa"/>
            <w:gridSpan w:val="2"/>
            <w:vAlign w:val="center"/>
          </w:tcPr>
          <w:p w:rsidR="00CB2700" w:rsidRPr="00A62494" w:rsidRDefault="00CB2700" w:rsidP="005258A3">
            <w:pPr>
              <w:pStyle w:val="ListParagraph"/>
              <w:numPr>
                <w:ilvl w:val="0"/>
                <w:numId w:val="19"/>
              </w:numPr>
              <w:spacing w:after="120"/>
              <w:rPr>
                <w:rFonts w:ascii="Times New Roman" w:hAnsi="Times New Roman" w:cs="Times New Roman"/>
                <w:sz w:val="24"/>
                <w:szCs w:val="24"/>
              </w:rPr>
            </w:pPr>
            <w:r w:rsidRPr="00A62494">
              <w:rPr>
                <w:rFonts w:ascii="Times New Roman" w:hAnsi="Times New Roman" w:cs="Times New Roman"/>
                <w:sz w:val="24"/>
                <w:szCs w:val="24"/>
              </w:rPr>
              <w:t>C</w:t>
            </w:r>
            <w:r w:rsidR="0070608E">
              <w:rPr>
                <w:rFonts w:ascii="Times New Roman" w:hAnsi="Times New Roman" w:cs="Times New Roman"/>
                <w:sz w:val="24"/>
                <w:szCs w:val="24"/>
              </w:rPr>
              <w:t>hi phí c</w:t>
            </w:r>
            <w:r w:rsidRPr="00A62494">
              <w:rPr>
                <w:rFonts w:ascii="Times New Roman" w:hAnsi="Times New Roman" w:cs="Times New Roman"/>
                <w:sz w:val="24"/>
                <w:szCs w:val="24"/>
              </w:rPr>
              <w:t xml:space="preserve">ho </w:t>
            </w:r>
            <w:r w:rsidR="00400B02">
              <w:rPr>
                <w:rFonts w:ascii="Times New Roman" w:hAnsi="Times New Roman" w:cs="Times New Roman"/>
                <w:sz w:val="24"/>
                <w:szCs w:val="24"/>
              </w:rPr>
              <w:t>n</w:t>
            </w:r>
            <w:r w:rsidRPr="00A62494">
              <w:rPr>
                <w:rFonts w:ascii="Times New Roman" w:hAnsi="Times New Roman" w:cs="Times New Roman"/>
                <w:sz w:val="24"/>
                <w:szCs w:val="24"/>
              </w:rPr>
              <w:t>gười hiến tạng</w:t>
            </w:r>
            <w:r w:rsidR="0055112F">
              <w:rPr>
                <w:rFonts w:ascii="Times New Roman" w:hAnsi="Times New Roman" w:cs="Times New Roman"/>
                <w:sz w:val="24"/>
                <w:szCs w:val="24"/>
              </w:rPr>
              <w:t>/N</w:t>
            </w:r>
            <w:r w:rsidR="00400B02">
              <w:rPr>
                <w:rFonts w:ascii="Times New Roman" w:hAnsi="Times New Roman" w:cs="Times New Roman"/>
                <w:sz w:val="24"/>
                <w:szCs w:val="24"/>
              </w:rPr>
              <w:t>ăm</w:t>
            </w:r>
          </w:p>
        </w:tc>
        <w:tc>
          <w:tcPr>
            <w:tcW w:w="1530" w:type="dxa"/>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62,5 triệu</w:t>
            </w:r>
          </w:p>
        </w:tc>
        <w:tc>
          <w:tcPr>
            <w:tcW w:w="1620" w:type="dxa"/>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125 triệu</w:t>
            </w:r>
          </w:p>
        </w:tc>
        <w:tc>
          <w:tcPr>
            <w:tcW w:w="1620" w:type="dxa"/>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250 triệu</w:t>
            </w:r>
          </w:p>
        </w:tc>
        <w:tc>
          <w:tcPr>
            <w:tcW w:w="1620" w:type="dxa"/>
            <w:vAlign w:val="center"/>
          </w:tcPr>
          <w:p w:rsidR="00CB2700" w:rsidRPr="00A62494" w:rsidRDefault="00CB2700"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500 triệu</w:t>
            </w:r>
          </w:p>
        </w:tc>
        <w:tc>
          <w:tcPr>
            <w:tcW w:w="1620" w:type="dxa"/>
            <w:vAlign w:val="center"/>
          </w:tcPr>
          <w:p w:rsidR="00CB2700" w:rsidRPr="00A62494" w:rsidRDefault="003B32C6"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400B02" w:rsidRPr="00A62494" w:rsidTr="00CA0E52">
        <w:tc>
          <w:tcPr>
            <w:tcW w:w="3510" w:type="dxa"/>
            <w:gridSpan w:val="2"/>
          </w:tcPr>
          <w:p w:rsidR="00400B02" w:rsidRPr="00A62494" w:rsidRDefault="00400B02" w:rsidP="005737B4">
            <w:pPr>
              <w:pStyle w:val="ListParagraph"/>
              <w:numPr>
                <w:ilvl w:val="0"/>
                <w:numId w:val="15"/>
              </w:numPr>
              <w:spacing w:after="120"/>
              <w:jc w:val="both"/>
              <w:rPr>
                <w:rFonts w:ascii="Times New Roman" w:hAnsi="Times New Roman" w:cs="Times New Roman"/>
                <w:b/>
                <w:sz w:val="24"/>
                <w:szCs w:val="24"/>
              </w:rPr>
            </w:pPr>
            <w:r w:rsidRPr="00CA0E52">
              <w:rPr>
                <w:rFonts w:ascii="Times New Roman" w:hAnsi="Times New Roman" w:cs="Times New Roman"/>
                <w:b/>
                <w:sz w:val="24"/>
                <w:szCs w:val="24"/>
              </w:rPr>
              <w:t>Điều trị ung thư</w:t>
            </w:r>
          </w:p>
        </w:tc>
        <w:tc>
          <w:tcPr>
            <w:tcW w:w="8010" w:type="dxa"/>
            <w:gridSpan w:val="5"/>
            <w:vAlign w:val="center"/>
          </w:tcPr>
          <w:p w:rsidR="00400B02" w:rsidRPr="00A62494" w:rsidRDefault="001541B4" w:rsidP="00CA0E52">
            <w:pPr>
              <w:spacing w:after="120"/>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3B32C6" w:rsidRPr="00A62494" w:rsidTr="003B32C6">
        <w:trPr>
          <w:trHeight w:val="512"/>
        </w:trPr>
        <w:tc>
          <w:tcPr>
            <w:tcW w:w="3510" w:type="dxa"/>
            <w:gridSpan w:val="2"/>
          </w:tcPr>
          <w:p w:rsidR="003B32C6" w:rsidRPr="00A62494" w:rsidRDefault="003B32C6" w:rsidP="0020544F">
            <w:pPr>
              <w:pStyle w:val="ListParagraph"/>
              <w:numPr>
                <w:ilvl w:val="0"/>
                <w:numId w:val="15"/>
              </w:numPr>
              <w:spacing w:after="120"/>
              <w:jc w:val="both"/>
              <w:rPr>
                <w:rFonts w:ascii="Times New Roman" w:hAnsi="Times New Roman" w:cs="Times New Roman"/>
                <w:b/>
                <w:sz w:val="24"/>
                <w:szCs w:val="24"/>
              </w:rPr>
            </w:pPr>
            <w:r w:rsidRPr="00A62494">
              <w:rPr>
                <w:rFonts w:ascii="Times New Roman" w:hAnsi="Times New Roman" w:cs="Times New Roman"/>
                <w:b/>
                <w:sz w:val="24"/>
                <w:szCs w:val="24"/>
              </w:rPr>
              <w:t>Chi Phí Xe Cứu Thương</w:t>
            </w:r>
            <w:r>
              <w:rPr>
                <w:rFonts w:ascii="Times New Roman" w:hAnsi="Times New Roman" w:cs="Times New Roman"/>
                <w:b/>
                <w:sz w:val="24"/>
                <w:szCs w:val="24"/>
              </w:rPr>
              <w:t>/Năm</w:t>
            </w:r>
          </w:p>
        </w:tc>
        <w:tc>
          <w:tcPr>
            <w:tcW w:w="1530" w:type="dxa"/>
            <w:vAlign w:val="center"/>
          </w:tcPr>
          <w:p w:rsidR="003B32C6" w:rsidRPr="00A62494" w:rsidRDefault="003B32C6"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1,5 triệu</w:t>
            </w:r>
          </w:p>
        </w:tc>
        <w:tc>
          <w:tcPr>
            <w:tcW w:w="1620" w:type="dxa"/>
            <w:vAlign w:val="center"/>
          </w:tcPr>
          <w:p w:rsidR="003B32C6" w:rsidRPr="00A62494" w:rsidRDefault="003B32C6"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3 triệu</w:t>
            </w:r>
          </w:p>
        </w:tc>
        <w:tc>
          <w:tcPr>
            <w:tcW w:w="1620" w:type="dxa"/>
            <w:vAlign w:val="center"/>
          </w:tcPr>
          <w:p w:rsidR="003B32C6" w:rsidRPr="00A62494" w:rsidRDefault="003B32C6"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5 triệu</w:t>
            </w:r>
          </w:p>
        </w:tc>
        <w:tc>
          <w:tcPr>
            <w:tcW w:w="3240" w:type="dxa"/>
            <w:gridSpan w:val="2"/>
            <w:vAlign w:val="center"/>
          </w:tcPr>
          <w:p w:rsidR="003B32C6" w:rsidRPr="00A62494" w:rsidRDefault="003B32C6" w:rsidP="003B32C6">
            <w:pPr>
              <w:spacing w:after="120"/>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3B32C6" w:rsidRPr="00A62494" w:rsidTr="003B32C6">
        <w:tc>
          <w:tcPr>
            <w:tcW w:w="3510" w:type="dxa"/>
            <w:gridSpan w:val="2"/>
          </w:tcPr>
          <w:p w:rsidR="003B32C6" w:rsidRPr="00A62494" w:rsidRDefault="003B32C6" w:rsidP="0020544F">
            <w:pPr>
              <w:pStyle w:val="ListParagraph"/>
              <w:numPr>
                <w:ilvl w:val="0"/>
                <w:numId w:val="15"/>
              </w:numPr>
              <w:spacing w:after="120"/>
              <w:jc w:val="both"/>
              <w:rPr>
                <w:rFonts w:ascii="Times New Roman" w:hAnsi="Times New Roman" w:cs="Times New Roman"/>
                <w:b/>
                <w:sz w:val="24"/>
                <w:szCs w:val="24"/>
              </w:rPr>
            </w:pPr>
            <w:r w:rsidRPr="00A62494">
              <w:rPr>
                <w:rFonts w:ascii="Times New Roman" w:hAnsi="Times New Roman" w:cs="Times New Roman"/>
                <w:b/>
                <w:sz w:val="24"/>
                <w:szCs w:val="24"/>
              </w:rPr>
              <w:t xml:space="preserve">Quyền Lợi Điều Trị Ngoại Trú Đặc Biệt hoặc Điều Trị trong Khoa Cấp Cứu </w:t>
            </w:r>
          </w:p>
        </w:tc>
        <w:tc>
          <w:tcPr>
            <w:tcW w:w="8010" w:type="dxa"/>
            <w:gridSpan w:val="5"/>
            <w:vAlign w:val="center"/>
          </w:tcPr>
          <w:p w:rsidR="003B32C6" w:rsidRPr="00A62494" w:rsidRDefault="003B32C6" w:rsidP="00CA0E52">
            <w:pPr>
              <w:spacing w:after="120"/>
              <w:jc w:val="center"/>
              <w:rPr>
                <w:rFonts w:ascii="Times New Roman" w:hAnsi="Times New Roman" w:cs="Times New Roman"/>
                <w:sz w:val="24"/>
                <w:szCs w:val="24"/>
              </w:rPr>
            </w:pPr>
          </w:p>
        </w:tc>
      </w:tr>
      <w:tr w:rsidR="00400B02" w:rsidRPr="00A62494" w:rsidTr="00CA0E52">
        <w:tc>
          <w:tcPr>
            <w:tcW w:w="3510" w:type="dxa"/>
            <w:gridSpan w:val="2"/>
          </w:tcPr>
          <w:p w:rsidR="00400B02" w:rsidRPr="00A62494" w:rsidRDefault="00400B02" w:rsidP="00EA7375">
            <w:pPr>
              <w:pStyle w:val="ListParagraph"/>
              <w:numPr>
                <w:ilvl w:val="0"/>
                <w:numId w:val="20"/>
              </w:numPr>
              <w:spacing w:after="120"/>
              <w:jc w:val="both"/>
              <w:rPr>
                <w:rFonts w:ascii="Times New Roman" w:hAnsi="Times New Roman" w:cs="Times New Roman"/>
                <w:sz w:val="24"/>
                <w:szCs w:val="24"/>
              </w:rPr>
            </w:pPr>
            <w:r w:rsidRPr="00A62494">
              <w:rPr>
                <w:rFonts w:ascii="Times New Roman" w:hAnsi="Times New Roman" w:cs="Times New Roman"/>
                <w:sz w:val="24"/>
                <w:szCs w:val="24"/>
              </w:rPr>
              <w:t>Điều Trị Trong Ngày tại Khoa Cấp Cứu</w:t>
            </w:r>
            <w:r w:rsidR="00263D5D">
              <w:rPr>
                <w:rFonts w:ascii="Times New Roman" w:hAnsi="Times New Roman" w:cs="Times New Roman"/>
                <w:sz w:val="24"/>
                <w:szCs w:val="24"/>
              </w:rPr>
              <w:t>/Năm</w:t>
            </w:r>
          </w:p>
        </w:tc>
        <w:tc>
          <w:tcPr>
            <w:tcW w:w="153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3 triệu</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6 triệu</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10 triệu</w:t>
            </w:r>
          </w:p>
        </w:tc>
        <w:tc>
          <w:tcPr>
            <w:tcW w:w="3240" w:type="dxa"/>
            <w:gridSpan w:val="2"/>
            <w:vAlign w:val="center"/>
          </w:tcPr>
          <w:p w:rsidR="00400B02" w:rsidRPr="00A62494" w:rsidRDefault="001541B4"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400B02" w:rsidRPr="00A62494" w:rsidTr="00CA0E52">
        <w:tc>
          <w:tcPr>
            <w:tcW w:w="3510" w:type="dxa"/>
            <w:gridSpan w:val="2"/>
          </w:tcPr>
          <w:p w:rsidR="00400B02" w:rsidRPr="00A62494" w:rsidRDefault="00400B02" w:rsidP="0020544F">
            <w:pPr>
              <w:pStyle w:val="ListParagraph"/>
              <w:numPr>
                <w:ilvl w:val="0"/>
                <w:numId w:val="20"/>
              </w:numPr>
              <w:spacing w:after="120"/>
              <w:jc w:val="both"/>
              <w:rPr>
                <w:rFonts w:ascii="Times New Roman" w:hAnsi="Times New Roman" w:cs="Times New Roman"/>
                <w:sz w:val="24"/>
                <w:szCs w:val="24"/>
              </w:rPr>
            </w:pPr>
            <w:r w:rsidRPr="00A62494">
              <w:rPr>
                <w:rFonts w:ascii="Times New Roman" w:hAnsi="Times New Roman" w:cs="Times New Roman"/>
                <w:sz w:val="24"/>
                <w:szCs w:val="24"/>
              </w:rPr>
              <w:t>Điều Trị Ngoại Trú do Tai Nạn</w:t>
            </w:r>
            <w:r>
              <w:rPr>
                <w:rFonts w:ascii="Times New Roman" w:hAnsi="Times New Roman" w:cs="Times New Roman"/>
                <w:sz w:val="24"/>
                <w:szCs w:val="24"/>
              </w:rPr>
              <w:t>/Năm</w:t>
            </w:r>
          </w:p>
        </w:tc>
        <w:tc>
          <w:tcPr>
            <w:tcW w:w="153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3 triệu</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6 triệu</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10 triệu</w:t>
            </w:r>
          </w:p>
        </w:tc>
        <w:tc>
          <w:tcPr>
            <w:tcW w:w="3240" w:type="dxa"/>
            <w:gridSpan w:val="2"/>
            <w:vAlign w:val="center"/>
          </w:tcPr>
          <w:p w:rsidR="00400B02" w:rsidRPr="00A62494" w:rsidRDefault="001541B4"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2E022A" w:rsidRPr="00A62494" w:rsidTr="002E022A">
        <w:tc>
          <w:tcPr>
            <w:tcW w:w="3510" w:type="dxa"/>
            <w:gridSpan w:val="2"/>
            <w:vAlign w:val="center"/>
          </w:tcPr>
          <w:p w:rsidR="002E022A" w:rsidRPr="00A62494" w:rsidRDefault="002E022A" w:rsidP="005258A3">
            <w:pPr>
              <w:pStyle w:val="ListParagraph"/>
              <w:numPr>
                <w:ilvl w:val="0"/>
                <w:numId w:val="20"/>
              </w:numPr>
              <w:spacing w:after="120"/>
              <w:rPr>
                <w:rFonts w:ascii="Times New Roman" w:hAnsi="Times New Roman" w:cs="Times New Roman"/>
                <w:sz w:val="24"/>
                <w:szCs w:val="24"/>
              </w:rPr>
            </w:pPr>
            <w:r>
              <w:rPr>
                <w:rFonts w:ascii="Times New Roman" w:hAnsi="Times New Roman" w:cs="Times New Roman"/>
                <w:sz w:val="24"/>
                <w:szCs w:val="24"/>
              </w:rPr>
              <w:t>Lọc Máu Ngoài Thận/Năm</w:t>
            </w:r>
          </w:p>
        </w:tc>
        <w:tc>
          <w:tcPr>
            <w:tcW w:w="3150" w:type="dxa"/>
            <w:gridSpan w:val="2"/>
            <w:vAlign w:val="center"/>
          </w:tcPr>
          <w:p w:rsidR="002E022A" w:rsidRPr="00A62494" w:rsidRDefault="002E022A" w:rsidP="009A5DA0">
            <w:pPr>
              <w:spacing w:after="120"/>
              <w:jc w:val="center"/>
              <w:rPr>
                <w:rFonts w:ascii="Times New Roman" w:hAnsi="Times New Roman" w:cs="Times New Roman"/>
                <w:sz w:val="24"/>
                <w:szCs w:val="24"/>
              </w:rPr>
            </w:pPr>
            <w:r w:rsidRPr="00A62494">
              <w:rPr>
                <w:rFonts w:ascii="Times New Roman" w:hAnsi="Times New Roman" w:cs="Times New Roman"/>
                <w:sz w:val="24"/>
                <w:szCs w:val="24"/>
              </w:rPr>
              <w:t>Không áp dụng</w:t>
            </w:r>
          </w:p>
        </w:tc>
        <w:tc>
          <w:tcPr>
            <w:tcW w:w="1620" w:type="dxa"/>
            <w:vAlign w:val="center"/>
          </w:tcPr>
          <w:p w:rsidR="002E022A" w:rsidRPr="00A62494" w:rsidRDefault="002E022A" w:rsidP="002E022A">
            <w:pPr>
              <w:spacing w:after="120"/>
              <w:jc w:val="center"/>
              <w:rPr>
                <w:rFonts w:ascii="Times New Roman" w:hAnsi="Times New Roman" w:cs="Times New Roman"/>
                <w:sz w:val="24"/>
                <w:szCs w:val="24"/>
              </w:rPr>
            </w:pPr>
            <w:r>
              <w:rPr>
                <w:rFonts w:ascii="Times New Roman" w:hAnsi="Times New Roman" w:cs="Times New Roman"/>
                <w:sz w:val="24"/>
                <w:szCs w:val="24"/>
              </w:rPr>
              <w:t>10 triệu</w:t>
            </w:r>
          </w:p>
        </w:tc>
        <w:tc>
          <w:tcPr>
            <w:tcW w:w="1620" w:type="dxa"/>
            <w:vAlign w:val="center"/>
          </w:tcPr>
          <w:p w:rsidR="002E022A" w:rsidRPr="00A62494" w:rsidRDefault="002E022A"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20 triệu</w:t>
            </w:r>
          </w:p>
        </w:tc>
        <w:tc>
          <w:tcPr>
            <w:tcW w:w="1620" w:type="dxa"/>
            <w:vAlign w:val="center"/>
          </w:tcPr>
          <w:p w:rsidR="002E022A" w:rsidRPr="00A62494" w:rsidRDefault="002E022A" w:rsidP="00CA0E52">
            <w:pPr>
              <w:spacing w:after="120"/>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400B02" w:rsidRPr="00A62494" w:rsidTr="00CA0E52">
        <w:tc>
          <w:tcPr>
            <w:tcW w:w="3510" w:type="dxa"/>
            <w:gridSpan w:val="2"/>
          </w:tcPr>
          <w:p w:rsidR="00400B02" w:rsidRPr="00A62494" w:rsidRDefault="00B53741" w:rsidP="00AF413F">
            <w:pPr>
              <w:pStyle w:val="ListParagraph"/>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 xml:space="preserve">Điều </w:t>
            </w:r>
            <w:r w:rsidR="00643DFF">
              <w:rPr>
                <w:rFonts w:ascii="Times New Roman" w:hAnsi="Times New Roman" w:cs="Times New Roman"/>
                <w:sz w:val="24"/>
                <w:szCs w:val="24"/>
              </w:rPr>
              <w:t>T</w:t>
            </w:r>
            <w:r>
              <w:rPr>
                <w:rFonts w:ascii="Times New Roman" w:hAnsi="Times New Roman" w:cs="Times New Roman"/>
                <w:sz w:val="24"/>
                <w:szCs w:val="24"/>
              </w:rPr>
              <w:t xml:space="preserve">rị </w:t>
            </w:r>
            <w:r w:rsidR="00A63244">
              <w:rPr>
                <w:rFonts w:ascii="Times New Roman" w:hAnsi="Times New Roman" w:cs="Times New Roman"/>
                <w:sz w:val="24"/>
                <w:szCs w:val="24"/>
              </w:rPr>
              <w:t>Bệnh Tâm Thần</w:t>
            </w:r>
            <w:r w:rsidR="00AF413F">
              <w:rPr>
                <w:rFonts w:ascii="Times New Roman" w:hAnsi="Times New Roman" w:cs="Times New Roman"/>
                <w:sz w:val="24"/>
                <w:szCs w:val="24"/>
              </w:rPr>
              <w:t xml:space="preserve">/Năm </w:t>
            </w:r>
          </w:p>
        </w:tc>
        <w:tc>
          <w:tcPr>
            <w:tcW w:w="6390" w:type="dxa"/>
            <w:gridSpan w:val="4"/>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Không áp dụng</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100 triệu</w:t>
            </w:r>
          </w:p>
        </w:tc>
      </w:tr>
      <w:tr w:rsidR="003B32C6" w:rsidRPr="00A62494" w:rsidTr="003B32C6">
        <w:tc>
          <w:tcPr>
            <w:tcW w:w="3510" w:type="dxa"/>
            <w:gridSpan w:val="2"/>
          </w:tcPr>
          <w:p w:rsidR="003B32C6" w:rsidRPr="00A62494" w:rsidRDefault="003B32C6" w:rsidP="002058DD">
            <w:pPr>
              <w:pStyle w:val="ListParagraph"/>
              <w:numPr>
                <w:ilvl w:val="0"/>
                <w:numId w:val="15"/>
              </w:numPr>
              <w:spacing w:after="120"/>
              <w:jc w:val="both"/>
              <w:rPr>
                <w:rFonts w:ascii="Times New Roman" w:hAnsi="Times New Roman" w:cs="Times New Roman"/>
                <w:b/>
                <w:sz w:val="24"/>
                <w:szCs w:val="24"/>
              </w:rPr>
            </w:pPr>
            <w:r w:rsidRPr="00A62494">
              <w:rPr>
                <w:rFonts w:ascii="Times New Roman" w:hAnsi="Times New Roman" w:cs="Times New Roman"/>
                <w:b/>
                <w:sz w:val="24"/>
                <w:szCs w:val="24"/>
              </w:rPr>
              <w:t xml:space="preserve">Quyền Lợi Thai Sản </w:t>
            </w:r>
          </w:p>
        </w:tc>
        <w:tc>
          <w:tcPr>
            <w:tcW w:w="8010" w:type="dxa"/>
            <w:gridSpan w:val="5"/>
            <w:vAlign w:val="center"/>
          </w:tcPr>
          <w:p w:rsidR="003B32C6" w:rsidRPr="00A62494" w:rsidRDefault="003B32C6" w:rsidP="00CA0E52">
            <w:pPr>
              <w:spacing w:after="120"/>
              <w:jc w:val="center"/>
              <w:rPr>
                <w:rFonts w:ascii="Times New Roman" w:hAnsi="Times New Roman" w:cs="Times New Roman"/>
                <w:sz w:val="24"/>
                <w:szCs w:val="24"/>
              </w:rPr>
            </w:pPr>
          </w:p>
        </w:tc>
      </w:tr>
      <w:tr w:rsidR="00400B02" w:rsidRPr="00A62494" w:rsidTr="00CA0E52">
        <w:tc>
          <w:tcPr>
            <w:tcW w:w="3510" w:type="dxa"/>
            <w:gridSpan w:val="2"/>
          </w:tcPr>
          <w:p w:rsidR="00400B02" w:rsidRPr="00A62494" w:rsidRDefault="00400B02" w:rsidP="002058DD">
            <w:pPr>
              <w:spacing w:after="120"/>
              <w:jc w:val="both"/>
              <w:rPr>
                <w:rFonts w:ascii="Times New Roman" w:hAnsi="Times New Roman" w:cs="Times New Roman"/>
                <w:b/>
                <w:sz w:val="24"/>
                <w:szCs w:val="24"/>
              </w:rPr>
            </w:pPr>
            <w:r w:rsidRPr="00A62494">
              <w:rPr>
                <w:rFonts w:ascii="Times New Roman" w:hAnsi="Times New Roman" w:cs="Times New Roman"/>
                <w:b/>
                <w:sz w:val="24"/>
                <w:szCs w:val="24"/>
              </w:rPr>
              <w:t>Sinh thường</w:t>
            </w:r>
            <w:r>
              <w:rPr>
                <w:rFonts w:ascii="Times New Roman" w:hAnsi="Times New Roman" w:cs="Times New Roman"/>
                <w:b/>
                <w:sz w:val="24"/>
                <w:szCs w:val="24"/>
              </w:rPr>
              <w:t xml:space="preserve"> (giới hạn tối đa cho mỗi</w:t>
            </w:r>
            <w:r w:rsidR="00AD58A7">
              <w:rPr>
                <w:rFonts w:ascii="Times New Roman" w:hAnsi="Times New Roman" w:cs="Times New Roman"/>
                <w:b/>
                <w:sz w:val="24"/>
                <w:szCs w:val="24"/>
              </w:rPr>
              <w:t xml:space="preserve"> </w:t>
            </w:r>
            <w:r w:rsidR="000F1625">
              <w:rPr>
                <w:rFonts w:ascii="Times New Roman" w:hAnsi="Times New Roman" w:cs="Times New Roman"/>
                <w:b/>
                <w:sz w:val="24"/>
                <w:szCs w:val="24"/>
              </w:rPr>
              <w:t xml:space="preserve">lần </w:t>
            </w:r>
            <w:r w:rsidR="002058DD">
              <w:rPr>
                <w:rFonts w:ascii="Times New Roman" w:hAnsi="Times New Roman" w:cs="Times New Roman"/>
                <w:b/>
                <w:sz w:val="24"/>
                <w:szCs w:val="24"/>
              </w:rPr>
              <w:t>mang thai</w:t>
            </w:r>
            <w:r>
              <w:rPr>
                <w:rFonts w:ascii="Times New Roman" w:hAnsi="Times New Roman" w:cs="Times New Roman"/>
                <w:b/>
                <w:sz w:val="24"/>
                <w:szCs w:val="24"/>
              </w:rPr>
              <w:t>)</w:t>
            </w:r>
          </w:p>
        </w:tc>
        <w:tc>
          <w:tcPr>
            <w:tcW w:w="1530" w:type="dxa"/>
            <w:vMerge w:val="restart"/>
            <w:vAlign w:val="center"/>
          </w:tcPr>
          <w:p w:rsidR="00400B02" w:rsidRPr="00A62494" w:rsidRDefault="00400B02" w:rsidP="00CA0E52">
            <w:pPr>
              <w:spacing w:after="120"/>
              <w:jc w:val="center"/>
              <w:rPr>
                <w:rFonts w:ascii="Times New Roman" w:hAnsi="Times New Roman" w:cs="Times New Roman"/>
                <w:b/>
                <w:sz w:val="24"/>
                <w:szCs w:val="24"/>
              </w:rPr>
            </w:pPr>
            <w:r w:rsidRPr="00CA0E52">
              <w:rPr>
                <w:rFonts w:ascii="Times New Roman" w:hAnsi="Times New Roman" w:cs="Times New Roman"/>
                <w:sz w:val="24"/>
                <w:szCs w:val="24"/>
              </w:rPr>
              <w:t>Không áp dụng</w:t>
            </w: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10 triệu</w:t>
            </w: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20 triệu</w:t>
            </w: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30 triệu</w:t>
            </w: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50 triệu</w:t>
            </w:r>
          </w:p>
        </w:tc>
      </w:tr>
      <w:tr w:rsidR="00400B02" w:rsidRPr="00A62494" w:rsidTr="00CA0E52">
        <w:tc>
          <w:tcPr>
            <w:tcW w:w="3510" w:type="dxa"/>
            <w:gridSpan w:val="2"/>
          </w:tcPr>
          <w:p w:rsidR="00400B02" w:rsidRPr="00A62494" w:rsidRDefault="00400B02" w:rsidP="002058DD">
            <w:pPr>
              <w:spacing w:after="120"/>
              <w:jc w:val="both"/>
              <w:rPr>
                <w:rFonts w:ascii="Times New Roman" w:hAnsi="Times New Roman" w:cs="Times New Roman"/>
                <w:b/>
                <w:sz w:val="24"/>
                <w:szCs w:val="24"/>
              </w:rPr>
            </w:pPr>
            <w:r w:rsidRPr="00A62494">
              <w:rPr>
                <w:rFonts w:ascii="Times New Roman" w:hAnsi="Times New Roman" w:cs="Times New Roman"/>
                <w:b/>
                <w:sz w:val="24"/>
                <w:szCs w:val="24"/>
              </w:rPr>
              <w:t>Sinh mổ</w:t>
            </w:r>
            <w:r w:rsidR="002058DD">
              <w:rPr>
                <w:rFonts w:ascii="Times New Roman" w:hAnsi="Times New Roman" w:cs="Times New Roman"/>
                <w:b/>
                <w:sz w:val="24"/>
                <w:szCs w:val="24"/>
              </w:rPr>
              <w:t xml:space="preserve"> hoặc Biến Chứng Thai Sản</w:t>
            </w:r>
            <w:r>
              <w:rPr>
                <w:rFonts w:ascii="Times New Roman" w:hAnsi="Times New Roman" w:cs="Times New Roman"/>
                <w:b/>
                <w:sz w:val="24"/>
                <w:szCs w:val="24"/>
              </w:rPr>
              <w:t xml:space="preserve"> (giới hạn tối đa cho mỗi </w:t>
            </w:r>
            <w:r w:rsidR="002058DD">
              <w:rPr>
                <w:rFonts w:ascii="Times New Roman" w:hAnsi="Times New Roman" w:cs="Times New Roman"/>
                <w:b/>
                <w:sz w:val="24"/>
                <w:szCs w:val="24"/>
              </w:rPr>
              <w:t>lần mang thai</w:t>
            </w:r>
            <w:r>
              <w:rPr>
                <w:rFonts w:ascii="Times New Roman" w:hAnsi="Times New Roman" w:cs="Times New Roman"/>
                <w:b/>
                <w:sz w:val="24"/>
                <w:szCs w:val="24"/>
              </w:rPr>
              <w:t>)</w:t>
            </w:r>
          </w:p>
        </w:tc>
        <w:tc>
          <w:tcPr>
            <w:tcW w:w="1530" w:type="dxa"/>
            <w:vMerge/>
            <w:vAlign w:val="center"/>
          </w:tcPr>
          <w:p w:rsidR="00400B02" w:rsidRPr="00A62494" w:rsidRDefault="00400B02" w:rsidP="00CA0E52">
            <w:pPr>
              <w:jc w:val="center"/>
              <w:rPr>
                <w:rFonts w:ascii="Times New Roman" w:hAnsi="Times New Roman" w:cs="Times New Roman"/>
                <w:b/>
                <w:sz w:val="24"/>
                <w:szCs w:val="24"/>
              </w:rPr>
            </w:pP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20 triệu</w:t>
            </w: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30 triệu</w:t>
            </w: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50 triệu</w:t>
            </w:r>
          </w:p>
        </w:tc>
        <w:tc>
          <w:tcPr>
            <w:tcW w:w="1620" w:type="dxa"/>
            <w:vAlign w:val="center"/>
          </w:tcPr>
          <w:p w:rsidR="00400B02" w:rsidRPr="00A62494" w:rsidRDefault="00400B02"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100 triệu</w:t>
            </w:r>
          </w:p>
        </w:tc>
      </w:tr>
      <w:tr w:rsidR="00400B02" w:rsidRPr="00A62494" w:rsidTr="00CA0E52">
        <w:tc>
          <w:tcPr>
            <w:tcW w:w="3510" w:type="dxa"/>
            <w:gridSpan w:val="2"/>
          </w:tcPr>
          <w:p w:rsidR="00400B02" w:rsidRPr="00A62494" w:rsidRDefault="00400B02" w:rsidP="0020544F">
            <w:pPr>
              <w:pStyle w:val="ListParagraph"/>
              <w:numPr>
                <w:ilvl w:val="0"/>
                <w:numId w:val="21"/>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Phòng và Gường</w:t>
            </w:r>
            <w:r>
              <w:rPr>
                <w:rFonts w:ascii="Times New Roman" w:hAnsi="Times New Roman" w:cs="Times New Roman"/>
                <w:sz w:val="24"/>
                <w:szCs w:val="24"/>
              </w:rPr>
              <w:t>/Ngày</w:t>
            </w:r>
            <w:r w:rsidRPr="00A62494">
              <w:rPr>
                <w:rFonts w:ascii="Times New Roman" w:hAnsi="Times New Roman" w:cs="Times New Roman"/>
                <w:sz w:val="24"/>
                <w:szCs w:val="24"/>
              </w:rPr>
              <w:t xml:space="preserve"> (tối đa 60 ngày/năm)</w:t>
            </w:r>
          </w:p>
        </w:tc>
        <w:tc>
          <w:tcPr>
            <w:tcW w:w="1530" w:type="dxa"/>
            <w:vMerge/>
            <w:vAlign w:val="center"/>
          </w:tcPr>
          <w:p w:rsidR="00400B02" w:rsidRPr="00A62494" w:rsidRDefault="00400B02" w:rsidP="00CA0E52">
            <w:pPr>
              <w:jc w:val="center"/>
              <w:rPr>
                <w:rFonts w:ascii="Times New Roman" w:hAnsi="Times New Roman" w:cs="Times New Roman"/>
                <w:sz w:val="24"/>
                <w:szCs w:val="24"/>
              </w:rPr>
            </w:pP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1,5 triệu</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2,5 triệu</w:t>
            </w:r>
          </w:p>
        </w:tc>
        <w:tc>
          <w:tcPr>
            <w:tcW w:w="1620" w:type="dxa"/>
            <w:vAlign w:val="center"/>
          </w:tcPr>
          <w:p w:rsidR="00400B02" w:rsidRPr="00A62494" w:rsidRDefault="00400B02" w:rsidP="00CA0E52">
            <w:pPr>
              <w:pStyle w:val="ListParagraph"/>
              <w:numPr>
                <w:ilvl w:val="0"/>
                <w:numId w:val="23"/>
              </w:numPr>
              <w:spacing w:after="120"/>
              <w:jc w:val="center"/>
              <w:rPr>
                <w:rFonts w:ascii="Times New Roman" w:hAnsi="Times New Roman" w:cs="Times New Roman"/>
                <w:sz w:val="24"/>
                <w:szCs w:val="24"/>
              </w:rPr>
            </w:pPr>
            <w:r w:rsidRPr="00A62494">
              <w:rPr>
                <w:rFonts w:ascii="Times New Roman" w:hAnsi="Times New Roman" w:cs="Times New Roman"/>
                <w:sz w:val="24"/>
                <w:szCs w:val="24"/>
              </w:rPr>
              <w:t>triệu</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10 triệu</w:t>
            </w:r>
          </w:p>
        </w:tc>
      </w:tr>
      <w:tr w:rsidR="00400B02" w:rsidRPr="00A62494" w:rsidTr="00CA0E52">
        <w:tc>
          <w:tcPr>
            <w:tcW w:w="3510" w:type="dxa"/>
            <w:gridSpan w:val="2"/>
          </w:tcPr>
          <w:p w:rsidR="00400B02" w:rsidRPr="00A62494" w:rsidRDefault="00400B02" w:rsidP="0020544F">
            <w:pPr>
              <w:pStyle w:val="ListParagraph"/>
              <w:numPr>
                <w:ilvl w:val="0"/>
                <w:numId w:val="21"/>
              </w:num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 Chi Phí Phòng và Gường ở Khoa Chăm Sóc Đặc Biệt (tối đa 60 ngày/năm)</w:t>
            </w:r>
          </w:p>
        </w:tc>
        <w:tc>
          <w:tcPr>
            <w:tcW w:w="1530" w:type="dxa"/>
            <w:vMerge/>
            <w:vAlign w:val="center"/>
          </w:tcPr>
          <w:p w:rsidR="00400B02" w:rsidRPr="00A62494" w:rsidRDefault="00400B02" w:rsidP="00CA0E52">
            <w:pPr>
              <w:jc w:val="center"/>
              <w:rPr>
                <w:rFonts w:ascii="Times New Roman" w:hAnsi="Times New Roman" w:cs="Times New Roman"/>
                <w:sz w:val="24"/>
                <w:szCs w:val="24"/>
              </w:rPr>
            </w:pPr>
          </w:p>
        </w:tc>
        <w:tc>
          <w:tcPr>
            <w:tcW w:w="6480" w:type="dxa"/>
            <w:gridSpan w:val="4"/>
            <w:vAlign w:val="center"/>
          </w:tcPr>
          <w:p w:rsidR="00400B02" w:rsidRPr="00A62494" w:rsidRDefault="001541B4"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400B02" w:rsidRPr="00A62494" w:rsidTr="00CA0E52">
        <w:tc>
          <w:tcPr>
            <w:tcW w:w="3510" w:type="dxa"/>
            <w:gridSpan w:val="2"/>
          </w:tcPr>
          <w:p w:rsidR="00400B02" w:rsidRPr="00A62494" w:rsidRDefault="00400B02" w:rsidP="00572823">
            <w:pPr>
              <w:pStyle w:val="ListParagraph"/>
              <w:numPr>
                <w:ilvl w:val="0"/>
                <w:numId w:val="21"/>
              </w:numPr>
              <w:spacing w:after="120"/>
              <w:jc w:val="both"/>
              <w:rPr>
                <w:rFonts w:ascii="Times New Roman" w:hAnsi="Times New Roman" w:cs="Times New Roman"/>
                <w:sz w:val="24"/>
                <w:szCs w:val="24"/>
              </w:rPr>
            </w:pPr>
            <w:r w:rsidRPr="00A62494">
              <w:rPr>
                <w:rFonts w:ascii="Times New Roman" w:hAnsi="Times New Roman" w:cs="Times New Roman"/>
                <w:sz w:val="24"/>
                <w:szCs w:val="24"/>
              </w:rPr>
              <w:t>Kiểm tra thai định kỳ</w:t>
            </w:r>
            <w:r w:rsidR="00263D5D">
              <w:rPr>
                <w:rFonts w:ascii="Times New Roman" w:hAnsi="Times New Roman" w:cs="Times New Roman"/>
                <w:sz w:val="24"/>
                <w:szCs w:val="24"/>
              </w:rPr>
              <w:t>/</w:t>
            </w:r>
            <w:r w:rsidR="00572823">
              <w:rPr>
                <w:rFonts w:ascii="Times New Roman" w:hAnsi="Times New Roman" w:cs="Times New Roman"/>
                <w:sz w:val="24"/>
                <w:szCs w:val="24"/>
              </w:rPr>
              <w:t>mỗi lần khám</w:t>
            </w:r>
            <w:r w:rsidR="00572823" w:rsidRPr="00A62494">
              <w:rPr>
                <w:rFonts w:ascii="Times New Roman" w:hAnsi="Times New Roman" w:cs="Times New Roman"/>
                <w:sz w:val="24"/>
                <w:szCs w:val="24"/>
              </w:rPr>
              <w:t xml:space="preserve"> </w:t>
            </w:r>
            <w:r w:rsidRPr="00A62494">
              <w:rPr>
                <w:rFonts w:ascii="Times New Roman" w:hAnsi="Times New Roman" w:cs="Times New Roman"/>
                <w:sz w:val="24"/>
                <w:szCs w:val="24"/>
              </w:rPr>
              <w:t xml:space="preserve">(tối đa </w:t>
            </w:r>
            <w:r w:rsidR="00572823">
              <w:rPr>
                <w:rFonts w:ascii="Times New Roman" w:hAnsi="Times New Roman" w:cs="Times New Roman"/>
                <w:sz w:val="24"/>
                <w:szCs w:val="24"/>
              </w:rPr>
              <w:t>8</w:t>
            </w:r>
            <w:r w:rsidRPr="00A62494">
              <w:rPr>
                <w:rFonts w:ascii="Times New Roman" w:hAnsi="Times New Roman" w:cs="Times New Roman"/>
                <w:sz w:val="24"/>
                <w:szCs w:val="24"/>
              </w:rPr>
              <w:t xml:space="preserve"> lần/năm)</w:t>
            </w:r>
          </w:p>
        </w:tc>
        <w:tc>
          <w:tcPr>
            <w:tcW w:w="1530" w:type="dxa"/>
            <w:vMerge/>
            <w:vAlign w:val="center"/>
          </w:tcPr>
          <w:p w:rsidR="00400B02" w:rsidRPr="00A62494" w:rsidRDefault="00400B02" w:rsidP="00CA0E52">
            <w:pPr>
              <w:jc w:val="center"/>
              <w:rPr>
                <w:rFonts w:ascii="Times New Roman" w:hAnsi="Times New Roman" w:cs="Times New Roman"/>
                <w:sz w:val="24"/>
                <w:szCs w:val="24"/>
              </w:rPr>
            </w:pPr>
          </w:p>
        </w:tc>
        <w:tc>
          <w:tcPr>
            <w:tcW w:w="1620" w:type="dxa"/>
            <w:vAlign w:val="center"/>
          </w:tcPr>
          <w:p w:rsidR="00400B02" w:rsidRPr="00A62494" w:rsidRDefault="00572823" w:rsidP="00CA0E52">
            <w:pPr>
              <w:spacing w:after="120"/>
              <w:jc w:val="center"/>
              <w:rPr>
                <w:rFonts w:ascii="Times New Roman" w:hAnsi="Times New Roman" w:cs="Times New Roman"/>
                <w:sz w:val="24"/>
                <w:szCs w:val="24"/>
              </w:rPr>
            </w:pPr>
            <w:r>
              <w:rPr>
                <w:rFonts w:ascii="Times New Roman" w:hAnsi="Times New Roman" w:cs="Times New Roman"/>
                <w:sz w:val="24"/>
                <w:szCs w:val="24"/>
              </w:rPr>
              <w:t>0.5</w:t>
            </w:r>
            <w:r w:rsidR="00400B02" w:rsidRPr="00A62494">
              <w:rPr>
                <w:rFonts w:ascii="Times New Roman" w:hAnsi="Times New Roman" w:cs="Times New Roman"/>
                <w:sz w:val="24"/>
                <w:szCs w:val="24"/>
              </w:rPr>
              <w:t xml:space="preserve"> triệu</w:t>
            </w:r>
          </w:p>
        </w:tc>
        <w:tc>
          <w:tcPr>
            <w:tcW w:w="1620" w:type="dxa"/>
            <w:vAlign w:val="center"/>
          </w:tcPr>
          <w:p w:rsidR="00400B02" w:rsidRPr="00A62494" w:rsidRDefault="00572823" w:rsidP="00CA0E52">
            <w:pPr>
              <w:spacing w:after="120"/>
              <w:jc w:val="center"/>
              <w:rPr>
                <w:rFonts w:ascii="Times New Roman" w:hAnsi="Times New Roman" w:cs="Times New Roman"/>
                <w:sz w:val="24"/>
                <w:szCs w:val="24"/>
              </w:rPr>
            </w:pPr>
            <w:r>
              <w:rPr>
                <w:rFonts w:ascii="Times New Roman" w:hAnsi="Times New Roman" w:cs="Times New Roman"/>
                <w:sz w:val="24"/>
                <w:szCs w:val="24"/>
              </w:rPr>
              <w:t>1</w:t>
            </w:r>
            <w:r w:rsidR="00400B02" w:rsidRPr="00A62494">
              <w:rPr>
                <w:rFonts w:ascii="Times New Roman" w:hAnsi="Times New Roman" w:cs="Times New Roman"/>
                <w:sz w:val="24"/>
                <w:szCs w:val="24"/>
              </w:rPr>
              <w:t xml:space="preserve"> triệu</w:t>
            </w:r>
          </w:p>
        </w:tc>
        <w:tc>
          <w:tcPr>
            <w:tcW w:w="1620" w:type="dxa"/>
            <w:vAlign w:val="center"/>
          </w:tcPr>
          <w:p w:rsidR="00400B02" w:rsidRPr="00A62494" w:rsidRDefault="00572823" w:rsidP="00572823">
            <w:pPr>
              <w:jc w:val="center"/>
              <w:rPr>
                <w:rFonts w:ascii="Times New Roman" w:hAnsi="Times New Roman" w:cs="Times New Roman"/>
                <w:sz w:val="24"/>
                <w:szCs w:val="24"/>
              </w:rPr>
            </w:pPr>
            <w:r>
              <w:rPr>
                <w:rFonts w:ascii="Times New Roman" w:hAnsi="Times New Roman" w:cs="Times New Roman"/>
                <w:sz w:val="24"/>
                <w:szCs w:val="24"/>
              </w:rPr>
              <w:t>2</w:t>
            </w:r>
            <w:r w:rsidR="00400B02" w:rsidRPr="00A62494">
              <w:rPr>
                <w:rFonts w:ascii="Times New Roman" w:hAnsi="Times New Roman" w:cs="Times New Roman"/>
                <w:sz w:val="24"/>
                <w:szCs w:val="24"/>
              </w:rPr>
              <w:t xml:space="preserve"> triệu</w:t>
            </w:r>
          </w:p>
        </w:tc>
        <w:tc>
          <w:tcPr>
            <w:tcW w:w="1620" w:type="dxa"/>
            <w:vAlign w:val="center"/>
          </w:tcPr>
          <w:p w:rsidR="00400B02" w:rsidRPr="00A62494" w:rsidRDefault="00572823" w:rsidP="00572823">
            <w:pPr>
              <w:jc w:val="center"/>
              <w:rPr>
                <w:rFonts w:ascii="Times New Roman" w:hAnsi="Times New Roman" w:cs="Times New Roman"/>
                <w:sz w:val="24"/>
                <w:szCs w:val="24"/>
              </w:rPr>
            </w:pPr>
            <w:r>
              <w:rPr>
                <w:rFonts w:ascii="Times New Roman" w:hAnsi="Times New Roman" w:cs="Times New Roman"/>
                <w:sz w:val="24"/>
                <w:szCs w:val="24"/>
              </w:rPr>
              <w:t>3</w:t>
            </w:r>
            <w:r w:rsidR="00400B02" w:rsidRPr="00A62494">
              <w:rPr>
                <w:rFonts w:ascii="Times New Roman" w:hAnsi="Times New Roman" w:cs="Times New Roman"/>
                <w:sz w:val="24"/>
                <w:szCs w:val="24"/>
              </w:rPr>
              <w:t xml:space="preserve"> triệu</w:t>
            </w:r>
          </w:p>
        </w:tc>
      </w:tr>
      <w:tr w:rsidR="00400B02" w:rsidRPr="00A62494" w:rsidTr="00CA0E52">
        <w:tc>
          <w:tcPr>
            <w:tcW w:w="3510" w:type="dxa"/>
            <w:gridSpan w:val="2"/>
          </w:tcPr>
          <w:p w:rsidR="00400B02" w:rsidRPr="00A62494" w:rsidRDefault="00400B02" w:rsidP="0020544F">
            <w:pPr>
              <w:pStyle w:val="ListParagraph"/>
              <w:numPr>
                <w:ilvl w:val="0"/>
                <w:numId w:val="21"/>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chăm sóc trẻ sơ sinh trong vòng 7 ngày sau sinh</w:t>
            </w:r>
            <w:r w:rsidR="008048FD">
              <w:rPr>
                <w:rFonts w:ascii="Times New Roman" w:hAnsi="Times New Roman" w:cs="Times New Roman"/>
                <w:sz w:val="24"/>
                <w:szCs w:val="24"/>
              </w:rPr>
              <w:t>/Năm</w:t>
            </w:r>
            <w:r w:rsidRPr="00A62494">
              <w:rPr>
                <w:rFonts w:ascii="Times New Roman" w:hAnsi="Times New Roman" w:cs="Times New Roman"/>
                <w:sz w:val="24"/>
                <w:szCs w:val="24"/>
              </w:rPr>
              <w:t xml:space="preserve"> (ngoại trừ Bệnh Bẩm Sinh/Dị Tật Bẩm Sinh)</w:t>
            </w:r>
          </w:p>
        </w:tc>
        <w:tc>
          <w:tcPr>
            <w:tcW w:w="1530" w:type="dxa"/>
            <w:vMerge/>
            <w:vAlign w:val="center"/>
          </w:tcPr>
          <w:p w:rsidR="00400B02" w:rsidRPr="00A62494" w:rsidRDefault="00400B02" w:rsidP="00CA0E52">
            <w:pPr>
              <w:jc w:val="center"/>
              <w:rPr>
                <w:rFonts w:ascii="Times New Roman" w:hAnsi="Times New Roman" w:cs="Times New Roman"/>
                <w:sz w:val="24"/>
                <w:szCs w:val="24"/>
              </w:rPr>
            </w:pP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3 triệu</w:t>
            </w:r>
          </w:p>
        </w:tc>
        <w:tc>
          <w:tcPr>
            <w:tcW w:w="1620" w:type="dxa"/>
            <w:vAlign w:val="center"/>
          </w:tcPr>
          <w:p w:rsidR="00400B02" w:rsidRPr="00A62494" w:rsidRDefault="00400B02"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5 triệu</w:t>
            </w:r>
          </w:p>
        </w:tc>
        <w:tc>
          <w:tcPr>
            <w:tcW w:w="1620" w:type="dxa"/>
            <w:vAlign w:val="center"/>
          </w:tcPr>
          <w:p w:rsidR="00400B02" w:rsidRPr="00A62494" w:rsidRDefault="00400B02" w:rsidP="00CA0E52">
            <w:pPr>
              <w:jc w:val="center"/>
              <w:rPr>
                <w:rFonts w:ascii="Times New Roman" w:hAnsi="Times New Roman" w:cs="Times New Roman"/>
                <w:sz w:val="24"/>
                <w:szCs w:val="24"/>
              </w:rPr>
            </w:pPr>
            <w:r w:rsidRPr="00A62494">
              <w:rPr>
                <w:rFonts w:ascii="Times New Roman" w:hAnsi="Times New Roman" w:cs="Times New Roman"/>
                <w:sz w:val="24"/>
                <w:szCs w:val="24"/>
              </w:rPr>
              <w:t>10 triệu</w:t>
            </w:r>
          </w:p>
        </w:tc>
        <w:tc>
          <w:tcPr>
            <w:tcW w:w="1620" w:type="dxa"/>
            <w:vAlign w:val="center"/>
          </w:tcPr>
          <w:p w:rsidR="00400B02" w:rsidRPr="00A62494" w:rsidRDefault="00400B02" w:rsidP="00CA0E52">
            <w:pPr>
              <w:jc w:val="center"/>
              <w:rPr>
                <w:rFonts w:ascii="Times New Roman" w:hAnsi="Times New Roman" w:cs="Times New Roman"/>
                <w:sz w:val="24"/>
                <w:szCs w:val="24"/>
              </w:rPr>
            </w:pPr>
            <w:r w:rsidRPr="00A62494">
              <w:rPr>
                <w:rFonts w:ascii="Times New Roman" w:hAnsi="Times New Roman" w:cs="Times New Roman"/>
                <w:sz w:val="24"/>
                <w:szCs w:val="24"/>
              </w:rPr>
              <w:t>20 triệu</w:t>
            </w:r>
          </w:p>
        </w:tc>
      </w:tr>
      <w:tr w:rsidR="00400B02" w:rsidRPr="00A62494" w:rsidTr="00CA0E52">
        <w:tc>
          <w:tcPr>
            <w:tcW w:w="3510" w:type="dxa"/>
            <w:gridSpan w:val="2"/>
          </w:tcPr>
          <w:p w:rsidR="00400B02" w:rsidRPr="00A62494" w:rsidRDefault="00400B02" w:rsidP="0020544F">
            <w:pPr>
              <w:pStyle w:val="ListParagraph"/>
              <w:numPr>
                <w:ilvl w:val="0"/>
                <w:numId w:val="21"/>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Sinh Thường, Sinh Mổ</w:t>
            </w:r>
          </w:p>
        </w:tc>
        <w:tc>
          <w:tcPr>
            <w:tcW w:w="1530" w:type="dxa"/>
            <w:vMerge/>
          </w:tcPr>
          <w:p w:rsidR="00400B02" w:rsidRPr="00A62494" w:rsidRDefault="00400B02" w:rsidP="0020544F">
            <w:pPr>
              <w:rPr>
                <w:rFonts w:ascii="Times New Roman" w:hAnsi="Times New Roman" w:cs="Times New Roman"/>
                <w:sz w:val="24"/>
                <w:szCs w:val="24"/>
              </w:rPr>
            </w:pPr>
          </w:p>
        </w:tc>
        <w:tc>
          <w:tcPr>
            <w:tcW w:w="6480" w:type="dxa"/>
            <w:gridSpan w:val="4"/>
            <w:vMerge w:val="restart"/>
            <w:vAlign w:val="center"/>
          </w:tcPr>
          <w:p w:rsidR="00400B02" w:rsidRPr="00A62494" w:rsidRDefault="001541B4"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400B02" w:rsidRPr="00A62494" w:rsidTr="00400B02">
        <w:tc>
          <w:tcPr>
            <w:tcW w:w="3510" w:type="dxa"/>
            <w:gridSpan w:val="2"/>
          </w:tcPr>
          <w:p w:rsidR="00400B02" w:rsidRPr="00A62494" w:rsidRDefault="00400B02" w:rsidP="0020544F">
            <w:pPr>
              <w:pStyle w:val="ListParagraph"/>
              <w:numPr>
                <w:ilvl w:val="0"/>
                <w:numId w:val="21"/>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cấp cứu Thai Sản do Tai Nạn</w:t>
            </w:r>
          </w:p>
        </w:tc>
        <w:tc>
          <w:tcPr>
            <w:tcW w:w="1530" w:type="dxa"/>
            <w:vMerge/>
          </w:tcPr>
          <w:p w:rsidR="00400B02" w:rsidRPr="00A62494" w:rsidRDefault="00400B02" w:rsidP="0020544F">
            <w:pPr>
              <w:rPr>
                <w:rFonts w:ascii="Times New Roman" w:hAnsi="Times New Roman" w:cs="Times New Roman"/>
                <w:sz w:val="24"/>
                <w:szCs w:val="24"/>
              </w:rPr>
            </w:pPr>
          </w:p>
        </w:tc>
        <w:tc>
          <w:tcPr>
            <w:tcW w:w="6480" w:type="dxa"/>
            <w:gridSpan w:val="4"/>
            <w:vMerge/>
          </w:tcPr>
          <w:p w:rsidR="00400B02" w:rsidRPr="00A62494" w:rsidRDefault="00400B02" w:rsidP="0020544F">
            <w:pPr>
              <w:rPr>
                <w:rFonts w:ascii="Times New Roman" w:hAnsi="Times New Roman" w:cs="Times New Roman"/>
                <w:sz w:val="24"/>
                <w:szCs w:val="24"/>
              </w:rPr>
            </w:pPr>
          </w:p>
        </w:tc>
      </w:tr>
      <w:tr w:rsidR="00400B02" w:rsidRPr="00A62494" w:rsidTr="00400B02">
        <w:tc>
          <w:tcPr>
            <w:tcW w:w="3510" w:type="dxa"/>
            <w:gridSpan w:val="2"/>
          </w:tcPr>
          <w:p w:rsidR="00400B02" w:rsidRPr="00A62494" w:rsidRDefault="00400B02" w:rsidP="0020544F">
            <w:pPr>
              <w:pStyle w:val="ListParagraph"/>
              <w:numPr>
                <w:ilvl w:val="0"/>
                <w:numId w:val="21"/>
              </w:num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Điều Trị Biến Chứng Thai Sản</w:t>
            </w:r>
          </w:p>
        </w:tc>
        <w:tc>
          <w:tcPr>
            <w:tcW w:w="1530" w:type="dxa"/>
            <w:vMerge/>
          </w:tcPr>
          <w:p w:rsidR="00400B02" w:rsidRPr="00A62494" w:rsidRDefault="00400B02" w:rsidP="0020544F">
            <w:pPr>
              <w:rPr>
                <w:rFonts w:ascii="Times New Roman" w:hAnsi="Times New Roman" w:cs="Times New Roman"/>
                <w:sz w:val="24"/>
                <w:szCs w:val="24"/>
              </w:rPr>
            </w:pPr>
          </w:p>
        </w:tc>
        <w:tc>
          <w:tcPr>
            <w:tcW w:w="6480" w:type="dxa"/>
            <w:gridSpan w:val="4"/>
            <w:vMerge/>
          </w:tcPr>
          <w:p w:rsidR="00400B02" w:rsidRPr="00A62494" w:rsidRDefault="00400B02" w:rsidP="0020544F">
            <w:pPr>
              <w:rPr>
                <w:rFonts w:ascii="Times New Roman" w:hAnsi="Times New Roman" w:cs="Times New Roman"/>
                <w:sz w:val="24"/>
                <w:szCs w:val="24"/>
              </w:rPr>
            </w:pPr>
          </w:p>
        </w:tc>
      </w:tr>
    </w:tbl>
    <w:p w:rsidR="001719D5" w:rsidRPr="001719D5" w:rsidRDefault="00A62494" w:rsidP="003A48FE">
      <w:pPr>
        <w:pStyle w:val="Heading2"/>
      </w:pPr>
      <w:r w:rsidRPr="001719D5">
        <w:rPr>
          <w:rFonts w:cs="Times New Roman"/>
          <w:szCs w:val="24"/>
        </w:rPr>
        <w:t xml:space="preserve">b. </w:t>
      </w:r>
      <w:r w:rsidR="00B22C38" w:rsidRPr="001719D5">
        <w:rPr>
          <w:rFonts w:cs="Times New Roman"/>
          <w:szCs w:val="24"/>
        </w:rPr>
        <w:t>Quyền lợi Điều Trị Ngoại Trú</w:t>
      </w:r>
    </w:p>
    <w:tbl>
      <w:tblPr>
        <w:tblStyle w:val="TableGrid"/>
        <w:tblW w:w="11587" w:type="dxa"/>
        <w:tblInd w:w="-972" w:type="dxa"/>
        <w:shd w:val="clear" w:color="auto" w:fill="FFFFFF" w:themeFill="background1"/>
        <w:tblLook w:val="04A0"/>
      </w:tblPr>
      <w:tblGrid>
        <w:gridCol w:w="3780"/>
        <w:gridCol w:w="1736"/>
        <w:gridCol w:w="1535"/>
        <w:gridCol w:w="1620"/>
        <w:gridCol w:w="2916"/>
      </w:tblGrid>
      <w:tr w:rsidR="00B76C3A" w:rsidRPr="00A62494" w:rsidTr="00572823">
        <w:tc>
          <w:tcPr>
            <w:tcW w:w="3780" w:type="dxa"/>
            <w:shd w:val="clear" w:color="auto" w:fill="FFFFFF" w:themeFill="background1"/>
            <w:vAlign w:val="center"/>
          </w:tcPr>
          <w:p w:rsidR="00B76C3A" w:rsidRPr="00A62494" w:rsidRDefault="00B76C3A" w:rsidP="00713FCC">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 xml:space="preserve">Chương </w:t>
            </w:r>
            <w:r w:rsidR="00713FCC">
              <w:rPr>
                <w:rFonts w:ascii="Times New Roman" w:hAnsi="Times New Roman" w:cs="Times New Roman"/>
                <w:b/>
                <w:sz w:val="24"/>
                <w:szCs w:val="24"/>
              </w:rPr>
              <w:t>t</w:t>
            </w:r>
            <w:r w:rsidR="00713FCC" w:rsidRPr="00A62494">
              <w:rPr>
                <w:rFonts w:ascii="Times New Roman" w:hAnsi="Times New Roman" w:cs="Times New Roman"/>
                <w:b/>
                <w:sz w:val="24"/>
                <w:szCs w:val="24"/>
              </w:rPr>
              <w:t xml:space="preserve">rình </w:t>
            </w:r>
            <w:r w:rsidR="00713FCC">
              <w:rPr>
                <w:rFonts w:ascii="Times New Roman" w:hAnsi="Times New Roman" w:cs="Times New Roman"/>
                <w:b/>
                <w:sz w:val="24"/>
                <w:szCs w:val="24"/>
              </w:rPr>
              <w:t>b</w:t>
            </w:r>
            <w:r w:rsidR="00713FCC" w:rsidRPr="00A62494">
              <w:rPr>
                <w:rFonts w:ascii="Times New Roman" w:hAnsi="Times New Roman" w:cs="Times New Roman"/>
                <w:b/>
                <w:sz w:val="24"/>
                <w:szCs w:val="24"/>
              </w:rPr>
              <w:t xml:space="preserve">ảo </w:t>
            </w:r>
            <w:r w:rsidR="00713FCC">
              <w:rPr>
                <w:rFonts w:ascii="Times New Roman" w:hAnsi="Times New Roman" w:cs="Times New Roman"/>
                <w:b/>
                <w:sz w:val="24"/>
                <w:szCs w:val="24"/>
              </w:rPr>
              <w:t>h</w:t>
            </w:r>
            <w:r w:rsidR="00713FCC" w:rsidRPr="00A62494">
              <w:rPr>
                <w:rFonts w:ascii="Times New Roman" w:hAnsi="Times New Roman" w:cs="Times New Roman"/>
                <w:b/>
                <w:sz w:val="24"/>
                <w:szCs w:val="24"/>
              </w:rPr>
              <w:t>iểm</w:t>
            </w:r>
          </w:p>
        </w:tc>
        <w:tc>
          <w:tcPr>
            <w:tcW w:w="1736" w:type="dxa"/>
            <w:shd w:val="clear" w:color="auto" w:fill="FFFFFF" w:themeFill="background1"/>
            <w:vAlign w:val="center"/>
          </w:tcPr>
          <w:p w:rsidR="00B76C3A" w:rsidRPr="00CA0E52" w:rsidRDefault="00B76C3A"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M250</w:t>
            </w:r>
          </w:p>
        </w:tc>
        <w:tc>
          <w:tcPr>
            <w:tcW w:w="1535" w:type="dxa"/>
            <w:shd w:val="clear" w:color="auto" w:fill="FFFFFF" w:themeFill="background1"/>
            <w:vAlign w:val="center"/>
          </w:tcPr>
          <w:p w:rsidR="00B76C3A" w:rsidRPr="00A62494" w:rsidRDefault="00B76C3A" w:rsidP="00CA0E52">
            <w:pPr>
              <w:pStyle w:val="ListParagraph"/>
              <w:spacing w:after="120"/>
              <w:ind w:left="0"/>
              <w:jc w:val="center"/>
              <w:rPr>
                <w:rFonts w:ascii="Times New Roman" w:hAnsi="Times New Roman" w:cs="Times New Roman"/>
                <w:b/>
                <w:sz w:val="24"/>
                <w:szCs w:val="24"/>
              </w:rPr>
            </w:pPr>
            <w:r w:rsidRPr="00A62494">
              <w:rPr>
                <w:rFonts w:ascii="Times New Roman" w:hAnsi="Times New Roman" w:cs="Times New Roman"/>
                <w:b/>
                <w:sz w:val="24"/>
                <w:szCs w:val="24"/>
              </w:rPr>
              <w:t>M500</w:t>
            </w:r>
          </w:p>
        </w:tc>
        <w:tc>
          <w:tcPr>
            <w:tcW w:w="1620" w:type="dxa"/>
            <w:shd w:val="clear" w:color="auto" w:fill="FFFFFF" w:themeFill="background1"/>
            <w:vAlign w:val="center"/>
          </w:tcPr>
          <w:p w:rsidR="00B76C3A" w:rsidRPr="00A62494" w:rsidRDefault="00B76C3A" w:rsidP="00CA0E52">
            <w:pPr>
              <w:pStyle w:val="ListParagraph"/>
              <w:spacing w:after="120"/>
              <w:ind w:left="0"/>
              <w:jc w:val="center"/>
              <w:rPr>
                <w:rFonts w:ascii="Times New Roman" w:hAnsi="Times New Roman" w:cs="Times New Roman"/>
                <w:b/>
                <w:sz w:val="24"/>
                <w:szCs w:val="24"/>
              </w:rPr>
            </w:pPr>
            <w:r w:rsidRPr="00A62494">
              <w:rPr>
                <w:rFonts w:ascii="Times New Roman" w:hAnsi="Times New Roman" w:cs="Times New Roman"/>
                <w:b/>
                <w:sz w:val="24"/>
                <w:szCs w:val="24"/>
              </w:rPr>
              <w:t>M1000</w:t>
            </w:r>
          </w:p>
        </w:tc>
        <w:tc>
          <w:tcPr>
            <w:tcW w:w="2916" w:type="dxa"/>
            <w:shd w:val="clear" w:color="auto" w:fill="FFFFFF" w:themeFill="background1"/>
            <w:vAlign w:val="center"/>
          </w:tcPr>
          <w:p w:rsidR="00B76C3A" w:rsidRPr="00CA0E52" w:rsidRDefault="00B76C3A" w:rsidP="00CA0E52">
            <w:pPr>
              <w:spacing w:after="120"/>
              <w:ind w:left="360"/>
              <w:jc w:val="center"/>
              <w:rPr>
                <w:rFonts w:ascii="Times New Roman" w:hAnsi="Times New Roman" w:cs="Times New Roman"/>
                <w:b/>
                <w:sz w:val="24"/>
                <w:szCs w:val="24"/>
              </w:rPr>
            </w:pPr>
            <w:r w:rsidRPr="00A62494">
              <w:rPr>
                <w:rFonts w:ascii="Times New Roman" w:hAnsi="Times New Roman" w:cs="Times New Roman"/>
                <w:b/>
                <w:sz w:val="24"/>
                <w:szCs w:val="24"/>
              </w:rPr>
              <w:t>M2000</w:t>
            </w:r>
          </w:p>
        </w:tc>
      </w:tr>
      <w:tr w:rsidR="00B76C3A" w:rsidRPr="00A62494" w:rsidTr="00572823">
        <w:tc>
          <w:tcPr>
            <w:tcW w:w="3780" w:type="dxa"/>
            <w:shd w:val="clear" w:color="auto" w:fill="FFFFFF" w:themeFill="background1"/>
            <w:vAlign w:val="center"/>
          </w:tcPr>
          <w:p w:rsidR="00B76C3A" w:rsidRPr="00A62494" w:rsidRDefault="00B76C3A" w:rsidP="00CA0E52">
            <w:pPr>
              <w:spacing w:after="120"/>
              <w:jc w:val="center"/>
              <w:rPr>
                <w:rFonts w:ascii="Times New Roman" w:hAnsi="Times New Roman" w:cs="Times New Roman"/>
                <w:sz w:val="24"/>
                <w:szCs w:val="24"/>
              </w:rPr>
            </w:pPr>
          </w:p>
        </w:tc>
        <w:tc>
          <w:tcPr>
            <w:tcW w:w="4891" w:type="dxa"/>
            <w:gridSpan w:val="3"/>
            <w:shd w:val="clear" w:color="auto" w:fill="FFFFFF" w:themeFill="background1"/>
            <w:vAlign w:val="center"/>
          </w:tcPr>
          <w:p w:rsidR="00B76C3A" w:rsidRPr="00A62494" w:rsidRDefault="00F42FC3" w:rsidP="00CA0E52">
            <w:pPr>
              <w:spacing w:after="120"/>
              <w:jc w:val="center"/>
              <w:rPr>
                <w:rFonts w:ascii="Times New Roman" w:hAnsi="Times New Roman" w:cs="Times New Roman"/>
                <w:sz w:val="24"/>
                <w:szCs w:val="24"/>
              </w:rPr>
            </w:pPr>
            <w:r>
              <w:rPr>
                <w:rFonts w:ascii="Times New Roman" w:hAnsi="Times New Roman" w:cs="Times New Roman"/>
                <w:sz w:val="24"/>
                <w:szCs w:val="24"/>
              </w:rPr>
              <w:t>Manulife chi trả</w:t>
            </w:r>
            <w:r w:rsidR="00C40DC4">
              <w:rPr>
                <w:rFonts w:ascii="Times New Roman" w:hAnsi="Times New Roman" w:cs="Times New Roman"/>
                <w:sz w:val="24"/>
                <w:szCs w:val="24"/>
              </w:rPr>
              <w:t xml:space="preserve"> 80% C</w:t>
            </w:r>
            <w:r>
              <w:rPr>
                <w:rFonts w:ascii="Times New Roman" w:hAnsi="Times New Roman" w:cs="Times New Roman"/>
                <w:sz w:val="24"/>
                <w:szCs w:val="24"/>
              </w:rPr>
              <w:t xml:space="preserve">hi </w:t>
            </w:r>
            <w:r w:rsidR="00C40DC4">
              <w:rPr>
                <w:rFonts w:ascii="Times New Roman" w:hAnsi="Times New Roman" w:cs="Times New Roman"/>
                <w:sz w:val="24"/>
                <w:szCs w:val="24"/>
              </w:rPr>
              <w:t>Phí Y Tế Thực Tế</w:t>
            </w:r>
          </w:p>
        </w:tc>
        <w:tc>
          <w:tcPr>
            <w:tcW w:w="2916" w:type="dxa"/>
            <w:shd w:val="clear" w:color="auto" w:fill="FFFFFF" w:themeFill="background1"/>
            <w:vAlign w:val="center"/>
          </w:tcPr>
          <w:p w:rsidR="00B76C3A" w:rsidRPr="00A62494" w:rsidRDefault="00F42FC3" w:rsidP="00CA0E52">
            <w:pPr>
              <w:jc w:val="center"/>
              <w:rPr>
                <w:rFonts w:ascii="Times New Roman" w:hAnsi="Times New Roman" w:cs="Times New Roman"/>
                <w:sz w:val="24"/>
                <w:szCs w:val="24"/>
              </w:rPr>
            </w:pPr>
            <w:r>
              <w:rPr>
                <w:rFonts w:ascii="Times New Roman" w:hAnsi="Times New Roman" w:cs="Times New Roman"/>
                <w:sz w:val="24"/>
                <w:szCs w:val="24"/>
              </w:rPr>
              <w:t xml:space="preserve">Manulife chi trả 100% </w:t>
            </w:r>
            <w:r w:rsidR="00C40DC4">
              <w:rPr>
                <w:rFonts w:ascii="Times New Roman" w:hAnsi="Times New Roman" w:cs="Times New Roman"/>
                <w:sz w:val="24"/>
                <w:szCs w:val="24"/>
              </w:rPr>
              <w:t>Chi Phí Y Tế Thực Tế</w:t>
            </w:r>
          </w:p>
        </w:tc>
      </w:tr>
      <w:tr w:rsidR="00B76C3A" w:rsidRPr="00A62494" w:rsidTr="00572823">
        <w:tc>
          <w:tcPr>
            <w:tcW w:w="3780" w:type="dxa"/>
            <w:shd w:val="clear" w:color="auto" w:fill="FFFFFF" w:themeFill="background1"/>
          </w:tcPr>
          <w:p w:rsidR="00B76C3A" w:rsidRPr="00A62494" w:rsidRDefault="00B76C3A" w:rsidP="0020544F">
            <w:pPr>
              <w:spacing w:after="120"/>
              <w:jc w:val="both"/>
              <w:rPr>
                <w:rFonts w:ascii="Times New Roman" w:hAnsi="Times New Roman" w:cs="Times New Roman"/>
                <w:sz w:val="24"/>
                <w:szCs w:val="24"/>
              </w:rPr>
            </w:pPr>
            <w:r>
              <w:rPr>
                <w:rFonts w:ascii="Times New Roman" w:hAnsi="Times New Roman" w:cs="Times New Roman"/>
                <w:sz w:val="24"/>
                <w:szCs w:val="24"/>
              </w:rPr>
              <w:t>Giới hạ</w:t>
            </w:r>
            <w:r w:rsidR="007E2FC6">
              <w:rPr>
                <w:rFonts w:ascii="Times New Roman" w:hAnsi="Times New Roman" w:cs="Times New Roman"/>
                <w:sz w:val="24"/>
                <w:szCs w:val="24"/>
              </w:rPr>
              <w:t>n</w:t>
            </w:r>
            <w:r>
              <w:rPr>
                <w:rFonts w:ascii="Times New Roman" w:hAnsi="Times New Roman" w:cs="Times New Roman"/>
                <w:sz w:val="24"/>
                <w:szCs w:val="24"/>
              </w:rPr>
              <w:t xml:space="preserve"> cho mỗi Lần Thăm Khám</w:t>
            </w:r>
          </w:p>
        </w:tc>
        <w:tc>
          <w:tcPr>
            <w:tcW w:w="1736" w:type="dxa"/>
            <w:shd w:val="clear" w:color="auto" w:fill="FFFFFF" w:themeFill="background1"/>
            <w:vAlign w:val="center"/>
          </w:tcPr>
          <w:p w:rsidR="00B76C3A" w:rsidRPr="00A62494" w:rsidRDefault="00B76C3A">
            <w:pPr>
              <w:spacing w:after="120"/>
              <w:jc w:val="center"/>
              <w:rPr>
                <w:rFonts w:ascii="Times New Roman" w:hAnsi="Times New Roman" w:cs="Times New Roman"/>
                <w:sz w:val="24"/>
                <w:szCs w:val="24"/>
              </w:rPr>
            </w:pPr>
            <w:r w:rsidRPr="00A62494">
              <w:rPr>
                <w:rFonts w:ascii="Times New Roman" w:hAnsi="Times New Roman" w:cs="Times New Roman"/>
                <w:sz w:val="24"/>
                <w:szCs w:val="24"/>
              </w:rPr>
              <w:t>1 triệu</w:t>
            </w:r>
          </w:p>
        </w:tc>
        <w:tc>
          <w:tcPr>
            <w:tcW w:w="1535" w:type="dxa"/>
            <w:shd w:val="clear" w:color="auto" w:fill="FFFFFF" w:themeFill="background1"/>
            <w:vAlign w:val="center"/>
          </w:tcPr>
          <w:p w:rsidR="00B76C3A" w:rsidRPr="00A62494" w:rsidRDefault="00B76C3A">
            <w:pPr>
              <w:jc w:val="center"/>
              <w:rPr>
                <w:rFonts w:ascii="Times New Roman" w:hAnsi="Times New Roman" w:cs="Times New Roman"/>
                <w:sz w:val="24"/>
                <w:szCs w:val="24"/>
              </w:rPr>
            </w:pPr>
            <w:r w:rsidRPr="00A62494">
              <w:rPr>
                <w:rFonts w:ascii="Times New Roman" w:hAnsi="Times New Roman" w:cs="Times New Roman"/>
                <w:sz w:val="24"/>
                <w:szCs w:val="24"/>
              </w:rPr>
              <w:t>2 triệu</w:t>
            </w:r>
          </w:p>
        </w:tc>
        <w:tc>
          <w:tcPr>
            <w:tcW w:w="1620" w:type="dxa"/>
            <w:shd w:val="clear" w:color="auto" w:fill="FFFFFF" w:themeFill="background1"/>
            <w:vAlign w:val="center"/>
          </w:tcPr>
          <w:p w:rsidR="00B76C3A" w:rsidRPr="00A62494" w:rsidRDefault="00B76C3A">
            <w:pPr>
              <w:jc w:val="center"/>
              <w:rPr>
                <w:rFonts w:ascii="Times New Roman" w:hAnsi="Times New Roman" w:cs="Times New Roman"/>
                <w:sz w:val="24"/>
                <w:szCs w:val="24"/>
              </w:rPr>
            </w:pPr>
            <w:r w:rsidRPr="00A62494">
              <w:rPr>
                <w:rFonts w:ascii="Times New Roman" w:hAnsi="Times New Roman" w:cs="Times New Roman"/>
                <w:sz w:val="24"/>
                <w:szCs w:val="24"/>
              </w:rPr>
              <w:t>4 triệu</w:t>
            </w:r>
          </w:p>
        </w:tc>
        <w:tc>
          <w:tcPr>
            <w:tcW w:w="2916" w:type="dxa"/>
            <w:shd w:val="clear" w:color="auto" w:fill="FFFFFF" w:themeFill="background1"/>
            <w:vAlign w:val="center"/>
          </w:tcPr>
          <w:p w:rsidR="00B76C3A" w:rsidRPr="00A62494" w:rsidRDefault="00B76C3A">
            <w:pPr>
              <w:jc w:val="center"/>
              <w:rPr>
                <w:rFonts w:ascii="Times New Roman" w:hAnsi="Times New Roman" w:cs="Times New Roman"/>
                <w:sz w:val="24"/>
                <w:szCs w:val="24"/>
              </w:rPr>
            </w:pPr>
            <w:r w:rsidRPr="00A62494">
              <w:rPr>
                <w:rFonts w:ascii="Times New Roman" w:hAnsi="Times New Roman" w:cs="Times New Roman"/>
                <w:sz w:val="24"/>
                <w:szCs w:val="24"/>
              </w:rPr>
              <w:t>10 triệu</w:t>
            </w:r>
          </w:p>
        </w:tc>
      </w:tr>
      <w:tr w:rsidR="00B76C3A" w:rsidRPr="00A62494" w:rsidTr="00572823">
        <w:tc>
          <w:tcPr>
            <w:tcW w:w="3780" w:type="dxa"/>
            <w:shd w:val="clear" w:color="auto" w:fill="FFFFFF" w:themeFill="background1"/>
          </w:tcPr>
          <w:p w:rsidR="00B76C3A" w:rsidRPr="00A62494" w:rsidRDefault="00B76C3A" w:rsidP="0068046D">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Chi </w:t>
            </w:r>
            <w:r w:rsidR="0068046D">
              <w:rPr>
                <w:rFonts w:ascii="Times New Roman" w:hAnsi="Times New Roman" w:cs="Times New Roman"/>
                <w:sz w:val="24"/>
                <w:szCs w:val="24"/>
              </w:rPr>
              <w:t>p</w:t>
            </w:r>
            <w:r w:rsidR="0068046D" w:rsidRPr="00A62494">
              <w:rPr>
                <w:rFonts w:ascii="Times New Roman" w:hAnsi="Times New Roman" w:cs="Times New Roman"/>
                <w:sz w:val="24"/>
                <w:szCs w:val="24"/>
              </w:rPr>
              <w:t xml:space="preserve">hí </w:t>
            </w:r>
            <w:r w:rsidRPr="00A62494">
              <w:rPr>
                <w:rFonts w:ascii="Times New Roman" w:hAnsi="Times New Roman" w:cs="Times New Roman"/>
                <w:sz w:val="24"/>
                <w:szCs w:val="24"/>
              </w:rPr>
              <w:t>khám bệnh</w:t>
            </w:r>
          </w:p>
        </w:tc>
        <w:tc>
          <w:tcPr>
            <w:tcW w:w="7807" w:type="dxa"/>
            <w:gridSpan w:val="4"/>
            <w:vMerge w:val="restart"/>
            <w:shd w:val="clear" w:color="auto" w:fill="FFFFFF" w:themeFill="background1"/>
            <w:vAlign w:val="center"/>
          </w:tcPr>
          <w:p w:rsidR="00B76C3A" w:rsidRPr="00A62494" w:rsidRDefault="003B32C6">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B76C3A" w:rsidRPr="00A62494" w:rsidTr="00572823">
        <w:tc>
          <w:tcPr>
            <w:tcW w:w="3780" w:type="dxa"/>
            <w:shd w:val="clear" w:color="auto" w:fill="FFFFFF" w:themeFill="background1"/>
          </w:tcPr>
          <w:p w:rsidR="00B76C3A" w:rsidRPr="00A62494" w:rsidRDefault="00B76C3A" w:rsidP="0020544F">
            <w:p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Thuốc Kê Toa của Bác Sĩ</w:t>
            </w:r>
          </w:p>
        </w:tc>
        <w:tc>
          <w:tcPr>
            <w:tcW w:w="7807" w:type="dxa"/>
            <w:gridSpan w:val="4"/>
            <w:vMerge/>
            <w:shd w:val="clear" w:color="auto" w:fill="FFFFFF" w:themeFill="background1"/>
            <w:vAlign w:val="center"/>
          </w:tcPr>
          <w:p w:rsidR="00B76C3A" w:rsidRPr="00A62494" w:rsidRDefault="00B76C3A">
            <w:pPr>
              <w:jc w:val="center"/>
              <w:rPr>
                <w:rFonts w:ascii="Times New Roman" w:hAnsi="Times New Roman" w:cs="Times New Roman"/>
                <w:sz w:val="24"/>
                <w:szCs w:val="24"/>
              </w:rPr>
            </w:pPr>
          </w:p>
        </w:tc>
      </w:tr>
      <w:tr w:rsidR="00B76C3A" w:rsidRPr="00A62494" w:rsidTr="00572823">
        <w:tc>
          <w:tcPr>
            <w:tcW w:w="3780" w:type="dxa"/>
            <w:shd w:val="clear" w:color="auto" w:fill="FFFFFF" w:themeFill="background1"/>
          </w:tcPr>
          <w:p w:rsidR="00B76C3A" w:rsidRPr="00A62494" w:rsidRDefault="00B76C3A" w:rsidP="0068046D">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Chi </w:t>
            </w:r>
            <w:r w:rsidR="0068046D">
              <w:rPr>
                <w:rFonts w:ascii="Times New Roman" w:hAnsi="Times New Roman" w:cs="Times New Roman"/>
                <w:sz w:val="24"/>
                <w:szCs w:val="24"/>
              </w:rPr>
              <w:t>p</w:t>
            </w:r>
            <w:r w:rsidR="0068046D" w:rsidRPr="00A62494">
              <w:rPr>
                <w:rFonts w:ascii="Times New Roman" w:hAnsi="Times New Roman" w:cs="Times New Roman"/>
                <w:sz w:val="24"/>
                <w:szCs w:val="24"/>
              </w:rPr>
              <w:t xml:space="preserve">hí </w:t>
            </w:r>
            <w:r w:rsidRPr="00A62494">
              <w:rPr>
                <w:rFonts w:ascii="Times New Roman" w:hAnsi="Times New Roman" w:cs="Times New Roman"/>
                <w:sz w:val="24"/>
                <w:szCs w:val="24"/>
              </w:rPr>
              <w:t xml:space="preserve">chẩn đoán, xét nghiệm tại Cơ Sở Y Tế do Bác Sĩ chỉ định và </w:t>
            </w:r>
            <w:r w:rsidR="005635A6">
              <w:rPr>
                <w:rFonts w:ascii="Times New Roman" w:hAnsi="Times New Roman" w:cs="Times New Roman"/>
                <w:sz w:val="24"/>
                <w:szCs w:val="24"/>
              </w:rPr>
              <w:t>Cần Thiết Về Mặt Y Khoa</w:t>
            </w:r>
          </w:p>
        </w:tc>
        <w:tc>
          <w:tcPr>
            <w:tcW w:w="7807" w:type="dxa"/>
            <w:gridSpan w:val="4"/>
            <w:vMerge/>
            <w:shd w:val="clear" w:color="auto" w:fill="FFFFFF" w:themeFill="background1"/>
            <w:vAlign w:val="center"/>
          </w:tcPr>
          <w:p w:rsidR="00B76C3A" w:rsidRPr="00A62494" w:rsidRDefault="00B76C3A">
            <w:pPr>
              <w:jc w:val="center"/>
              <w:rPr>
                <w:rFonts w:ascii="Times New Roman" w:hAnsi="Times New Roman" w:cs="Times New Roman"/>
                <w:sz w:val="24"/>
                <w:szCs w:val="24"/>
              </w:rPr>
            </w:pPr>
          </w:p>
        </w:tc>
      </w:tr>
      <w:tr w:rsidR="00B76C3A" w:rsidRPr="00A62494" w:rsidTr="00572823">
        <w:tc>
          <w:tcPr>
            <w:tcW w:w="3780" w:type="dxa"/>
            <w:shd w:val="clear" w:color="auto" w:fill="FFFFFF" w:themeFill="background1"/>
          </w:tcPr>
          <w:p w:rsidR="00B76C3A" w:rsidRPr="00A62494" w:rsidRDefault="00B76C3A" w:rsidP="00A62A12">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Chi Phí Điều Trị Trong Ngày </w:t>
            </w:r>
            <w:r w:rsidR="00E7522F">
              <w:rPr>
                <w:rFonts w:ascii="Times New Roman" w:hAnsi="Times New Roman" w:cs="Times New Roman"/>
                <w:sz w:val="24"/>
                <w:szCs w:val="24"/>
              </w:rPr>
              <w:t>(trừ trường hợp Điều Trị Ung Thư)</w:t>
            </w:r>
          </w:p>
        </w:tc>
        <w:tc>
          <w:tcPr>
            <w:tcW w:w="7807" w:type="dxa"/>
            <w:gridSpan w:val="4"/>
            <w:vMerge/>
            <w:shd w:val="clear" w:color="auto" w:fill="FFFFFF" w:themeFill="background1"/>
            <w:vAlign w:val="center"/>
          </w:tcPr>
          <w:p w:rsidR="00B76C3A" w:rsidRPr="00A62494" w:rsidRDefault="00B76C3A">
            <w:pPr>
              <w:jc w:val="center"/>
              <w:rPr>
                <w:rFonts w:ascii="Times New Roman" w:hAnsi="Times New Roman" w:cs="Times New Roman"/>
                <w:sz w:val="24"/>
                <w:szCs w:val="24"/>
              </w:rPr>
            </w:pPr>
          </w:p>
        </w:tc>
      </w:tr>
      <w:tr w:rsidR="00B76C3A" w:rsidRPr="00A62494" w:rsidTr="00572823">
        <w:tc>
          <w:tcPr>
            <w:tcW w:w="3780" w:type="dxa"/>
            <w:shd w:val="clear" w:color="auto" w:fill="FFFFFF" w:themeFill="background1"/>
          </w:tcPr>
          <w:p w:rsidR="00B76C3A" w:rsidRPr="00A62494" w:rsidRDefault="00B76C3A" w:rsidP="00596CD0">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Chi Phí Vật Lý Trị Liệu </w:t>
            </w:r>
            <w:r>
              <w:rPr>
                <w:rFonts w:ascii="Times New Roman" w:hAnsi="Times New Roman" w:cs="Times New Roman"/>
                <w:sz w:val="24"/>
                <w:szCs w:val="24"/>
              </w:rPr>
              <w:t>/</w:t>
            </w:r>
            <w:r w:rsidR="00596CD0">
              <w:rPr>
                <w:rFonts w:ascii="Times New Roman" w:hAnsi="Times New Roman" w:cs="Times New Roman"/>
                <w:sz w:val="24"/>
                <w:szCs w:val="24"/>
              </w:rPr>
              <w:t>Năm</w:t>
            </w:r>
          </w:p>
        </w:tc>
        <w:tc>
          <w:tcPr>
            <w:tcW w:w="1736" w:type="dxa"/>
            <w:shd w:val="clear" w:color="auto" w:fill="FFFFFF" w:themeFill="background1"/>
            <w:vAlign w:val="center"/>
          </w:tcPr>
          <w:p w:rsidR="00B76C3A" w:rsidRPr="00A62494" w:rsidRDefault="00B76C3A">
            <w:pPr>
              <w:spacing w:after="120"/>
              <w:jc w:val="center"/>
              <w:rPr>
                <w:rFonts w:ascii="Times New Roman" w:hAnsi="Times New Roman" w:cs="Times New Roman"/>
                <w:sz w:val="24"/>
                <w:szCs w:val="24"/>
              </w:rPr>
            </w:pPr>
            <w:r w:rsidRPr="00A62494">
              <w:rPr>
                <w:rFonts w:ascii="Times New Roman" w:hAnsi="Times New Roman" w:cs="Times New Roman"/>
                <w:sz w:val="24"/>
                <w:szCs w:val="24"/>
              </w:rPr>
              <w:t>1 triệu</w:t>
            </w:r>
          </w:p>
        </w:tc>
        <w:tc>
          <w:tcPr>
            <w:tcW w:w="1535" w:type="dxa"/>
            <w:shd w:val="clear" w:color="auto" w:fill="FFFFFF" w:themeFill="background1"/>
            <w:vAlign w:val="center"/>
          </w:tcPr>
          <w:p w:rsidR="00B76C3A" w:rsidRPr="00A62494" w:rsidRDefault="00B76C3A">
            <w:pPr>
              <w:jc w:val="center"/>
              <w:rPr>
                <w:rFonts w:ascii="Times New Roman" w:hAnsi="Times New Roman" w:cs="Times New Roman"/>
                <w:sz w:val="24"/>
                <w:szCs w:val="24"/>
              </w:rPr>
            </w:pPr>
            <w:r w:rsidRPr="00A62494">
              <w:rPr>
                <w:rFonts w:ascii="Times New Roman" w:hAnsi="Times New Roman" w:cs="Times New Roman"/>
                <w:sz w:val="24"/>
                <w:szCs w:val="24"/>
              </w:rPr>
              <w:t>2 triệu</w:t>
            </w:r>
          </w:p>
        </w:tc>
        <w:tc>
          <w:tcPr>
            <w:tcW w:w="1620" w:type="dxa"/>
            <w:shd w:val="clear" w:color="auto" w:fill="FFFFFF" w:themeFill="background1"/>
            <w:vAlign w:val="center"/>
          </w:tcPr>
          <w:p w:rsidR="00B76C3A" w:rsidRPr="00A62494" w:rsidRDefault="00B76C3A">
            <w:pPr>
              <w:jc w:val="center"/>
              <w:rPr>
                <w:rFonts w:ascii="Times New Roman" w:hAnsi="Times New Roman" w:cs="Times New Roman"/>
                <w:sz w:val="24"/>
                <w:szCs w:val="24"/>
              </w:rPr>
            </w:pPr>
            <w:r w:rsidRPr="00A62494">
              <w:rPr>
                <w:rFonts w:ascii="Times New Roman" w:hAnsi="Times New Roman" w:cs="Times New Roman"/>
                <w:sz w:val="24"/>
                <w:szCs w:val="24"/>
              </w:rPr>
              <w:t>4 triệu</w:t>
            </w:r>
          </w:p>
        </w:tc>
        <w:tc>
          <w:tcPr>
            <w:tcW w:w="2916" w:type="dxa"/>
            <w:shd w:val="clear" w:color="auto" w:fill="FFFFFF" w:themeFill="background1"/>
            <w:vAlign w:val="center"/>
          </w:tcPr>
          <w:p w:rsidR="00B76C3A" w:rsidRPr="00A62494" w:rsidRDefault="00B76C3A">
            <w:pPr>
              <w:jc w:val="center"/>
              <w:rPr>
                <w:rFonts w:ascii="Times New Roman" w:hAnsi="Times New Roman" w:cs="Times New Roman"/>
                <w:sz w:val="24"/>
                <w:szCs w:val="24"/>
              </w:rPr>
            </w:pPr>
            <w:r w:rsidRPr="00A62494">
              <w:rPr>
                <w:rFonts w:ascii="Times New Roman" w:hAnsi="Times New Roman" w:cs="Times New Roman"/>
                <w:sz w:val="24"/>
                <w:szCs w:val="24"/>
              </w:rPr>
              <w:t>10 triệu</w:t>
            </w:r>
          </w:p>
        </w:tc>
      </w:tr>
      <w:tr w:rsidR="003B32C6" w:rsidRPr="00A62494" w:rsidTr="00572823">
        <w:tc>
          <w:tcPr>
            <w:tcW w:w="3780" w:type="dxa"/>
            <w:shd w:val="clear" w:color="auto" w:fill="FFFFFF" w:themeFill="background1"/>
          </w:tcPr>
          <w:p w:rsidR="003B32C6" w:rsidRPr="00A62494" w:rsidRDefault="003B32C6" w:rsidP="00596CD0">
            <w:pPr>
              <w:spacing w:after="120"/>
              <w:jc w:val="both"/>
              <w:rPr>
                <w:rFonts w:ascii="Times New Roman" w:hAnsi="Times New Roman" w:cs="Times New Roman"/>
                <w:sz w:val="24"/>
                <w:szCs w:val="24"/>
              </w:rPr>
            </w:pPr>
            <w:r w:rsidRPr="00A62494">
              <w:rPr>
                <w:rFonts w:ascii="Times New Roman" w:hAnsi="Times New Roman" w:cs="Times New Roman"/>
                <w:sz w:val="24"/>
                <w:szCs w:val="24"/>
              </w:rPr>
              <w:t>Chi Phí Y Học Thay Thế</w:t>
            </w:r>
            <w:r>
              <w:rPr>
                <w:rFonts w:ascii="Times New Roman" w:hAnsi="Times New Roman" w:cs="Times New Roman"/>
                <w:sz w:val="24"/>
                <w:szCs w:val="24"/>
              </w:rPr>
              <w:t>/</w:t>
            </w:r>
            <w:r w:rsidR="00596CD0">
              <w:rPr>
                <w:rFonts w:ascii="Times New Roman" w:hAnsi="Times New Roman" w:cs="Times New Roman"/>
                <w:sz w:val="24"/>
                <w:szCs w:val="24"/>
              </w:rPr>
              <w:t>Năm</w:t>
            </w:r>
          </w:p>
        </w:tc>
        <w:tc>
          <w:tcPr>
            <w:tcW w:w="1736" w:type="dxa"/>
            <w:shd w:val="clear" w:color="auto" w:fill="FFFFFF" w:themeFill="background1"/>
            <w:vAlign w:val="center"/>
          </w:tcPr>
          <w:p w:rsidR="003B32C6" w:rsidRPr="003B32C6" w:rsidRDefault="003B32C6" w:rsidP="003B32C6">
            <w:pPr>
              <w:spacing w:after="120"/>
              <w:jc w:val="center"/>
              <w:rPr>
                <w:rFonts w:ascii="Times New Roman" w:hAnsi="Times New Roman" w:cs="Times New Roman"/>
                <w:sz w:val="24"/>
                <w:szCs w:val="24"/>
              </w:rPr>
            </w:pPr>
            <w:r w:rsidRPr="00A62494">
              <w:rPr>
                <w:rFonts w:ascii="Times New Roman" w:hAnsi="Times New Roman" w:cs="Times New Roman"/>
                <w:sz w:val="24"/>
                <w:szCs w:val="24"/>
              </w:rPr>
              <w:t>1 triệu</w:t>
            </w:r>
          </w:p>
        </w:tc>
        <w:tc>
          <w:tcPr>
            <w:tcW w:w="1535" w:type="dxa"/>
            <w:shd w:val="clear" w:color="auto" w:fill="FFFFFF" w:themeFill="background1"/>
            <w:vAlign w:val="center"/>
          </w:tcPr>
          <w:p w:rsidR="003B32C6" w:rsidRPr="00CA0E52" w:rsidRDefault="003B32C6" w:rsidP="003B32C6">
            <w:pPr>
              <w:jc w:val="center"/>
              <w:rPr>
                <w:rFonts w:ascii="Times New Roman" w:hAnsi="Times New Roman" w:cs="Times New Roman"/>
                <w:sz w:val="24"/>
                <w:szCs w:val="24"/>
              </w:rPr>
            </w:pPr>
            <w:r w:rsidRPr="00A62494">
              <w:rPr>
                <w:rFonts w:ascii="Times New Roman" w:hAnsi="Times New Roman" w:cs="Times New Roman"/>
                <w:sz w:val="24"/>
                <w:szCs w:val="24"/>
              </w:rPr>
              <w:t>2 triệu</w:t>
            </w:r>
          </w:p>
        </w:tc>
        <w:tc>
          <w:tcPr>
            <w:tcW w:w="1620" w:type="dxa"/>
            <w:shd w:val="clear" w:color="auto" w:fill="FFFFFF" w:themeFill="background1"/>
            <w:vAlign w:val="center"/>
          </w:tcPr>
          <w:p w:rsidR="003B32C6" w:rsidRPr="00CA0E52" w:rsidRDefault="003B32C6" w:rsidP="003B32C6">
            <w:pPr>
              <w:jc w:val="center"/>
              <w:rPr>
                <w:rFonts w:ascii="Times New Roman" w:hAnsi="Times New Roman" w:cs="Times New Roman"/>
                <w:sz w:val="24"/>
                <w:szCs w:val="24"/>
              </w:rPr>
            </w:pPr>
            <w:r>
              <w:rPr>
                <w:rFonts w:ascii="Times New Roman" w:hAnsi="Times New Roman" w:cs="Times New Roman"/>
                <w:sz w:val="24"/>
                <w:szCs w:val="24"/>
              </w:rPr>
              <w:t>4 triệu</w:t>
            </w:r>
          </w:p>
        </w:tc>
        <w:tc>
          <w:tcPr>
            <w:tcW w:w="2916" w:type="dxa"/>
            <w:shd w:val="clear" w:color="auto" w:fill="FFFFFF" w:themeFill="background1"/>
            <w:vAlign w:val="center"/>
          </w:tcPr>
          <w:p w:rsidR="003B32C6" w:rsidRPr="00CA0E52" w:rsidRDefault="003B32C6" w:rsidP="003B32C6">
            <w:pPr>
              <w:jc w:val="center"/>
              <w:rPr>
                <w:rFonts w:ascii="Times New Roman" w:hAnsi="Times New Roman" w:cs="Times New Roman"/>
                <w:sz w:val="24"/>
                <w:szCs w:val="24"/>
              </w:rPr>
            </w:pPr>
            <w:r w:rsidRPr="00A62494">
              <w:rPr>
                <w:rFonts w:ascii="Times New Roman" w:hAnsi="Times New Roman" w:cs="Times New Roman"/>
                <w:sz w:val="24"/>
                <w:szCs w:val="24"/>
              </w:rPr>
              <w:t>10 triệu</w:t>
            </w:r>
          </w:p>
        </w:tc>
      </w:tr>
    </w:tbl>
    <w:p w:rsidR="007A6BB4" w:rsidRPr="00A62494" w:rsidRDefault="007A6BB4" w:rsidP="00B22C38">
      <w:pPr>
        <w:spacing w:after="120"/>
        <w:jc w:val="both"/>
        <w:rPr>
          <w:rFonts w:ascii="Times New Roman" w:hAnsi="Times New Roman" w:cs="Times New Roman"/>
          <w:sz w:val="24"/>
          <w:szCs w:val="24"/>
        </w:rPr>
      </w:pPr>
    </w:p>
    <w:p w:rsidR="001719D5" w:rsidRPr="001719D5" w:rsidRDefault="00B22C38" w:rsidP="00D0342E">
      <w:pPr>
        <w:pStyle w:val="Heading2"/>
        <w:numPr>
          <w:ilvl w:val="0"/>
          <w:numId w:val="19"/>
        </w:numPr>
      </w:pPr>
      <w:r w:rsidRPr="001719D5">
        <w:rPr>
          <w:rFonts w:cs="Times New Roman"/>
          <w:szCs w:val="24"/>
        </w:rPr>
        <w:t>Quyền lợi Điều Trị Nha Khoa</w:t>
      </w:r>
    </w:p>
    <w:tbl>
      <w:tblPr>
        <w:tblStyle w:val="TableGrid"/>
        <w:tblW w:w="11616" w:type="dxa"/>
        <w:tblInd w:w="-972" w:type="dxa"/>
        <w:shd w:val="clear" w:color="auto" w:fill="FFFFFF" w:themeFill="background1"/>
        <w:tblLook w:val="04A0"/>
      </w:tblPr>
      <w:tblGrid>
        <w:gridCol w:w="3870"/>
        <w:gridCol w:w="1536"/>
        <w:gridCol w:w="1619"/>
        <w:gridCol w:w="1643"/>
        <w:gridCol w:w="2948"/>
      </w:tblGrid>
      <w:tr w:rsidR="00B76C3A" w:rsidRPr="00A62494" w:rsidTr="00572823">
        <w:tc>
          <w:tcPr>
            <w:tcW w:w="3870" w:type="dxa"/>
            <w:shd w:val="clear" w:color="auto" w:fill="FFFFFF" w:themeFill="background1"/>
          </w:tcPr>
          <w:p w:rsidR="00B76C3A" w:rsidRPr="00A62494" w:rsidRDefault="00B76C3A" w:rsidP="00713FCC">
            <w:pPr>
              <w:spacing w:after="120"/>
              <w:jc w:val="both"/>
              <w:rPr>
                <w:rFonts w:ascii="Times New Roman" w:hAnsi="Times New Roman" w:cs="Times New Roman"/>
                <w:b/>
                <w:sz w:val="24"/>
                <w:szCs w:val="24"/>
              </w:rPr>
            </w:pPr>
            <w:r w:rsidRPr="00A62494">
              <w:rPr>
                <w:rFonts w:ascii="Times New Roman" w:hAnsi="Times New Roman" w:cs="Times New Roman"/>
                <w:b/>
                <w:sz w:val="24"/>
                <w:szCs w:val="24"/>
              </w:rPr>
              <w:t xml:space="preserve">Chương </w:t>
            </w:r>
            <w:r w:rsidR="00713FCC">
              <w:rPr>
                <w:rFonts w:ascii="Times New Roman" w:hAnsi="Times New Roman" w:cs="Times New Roman"/>
                <w:b/>
                <w:sz w:val="24"/>
                <w:szCs w:val="24"/>
              </w:rPr>
              <w:t>t</w:t>
            </w:r>
            <w:r w:rsidR="00713FCC" w:rsidRPr="00A62494">
              <w:rPr>
                <w:rFonts w:ascii="Times New Roman" w:hAnsi="Times New Roman" w:cs="Times New Roman"/>
                <w:b/>
                <w:sz w:val="24"/>
                <w:szCs w:val="24"/>
              </w:rPr>
              <w:t xml:space="preserve">rình </w:t>
            </w:r>
            <w:r w:rsidR="00713FCC">
              <w:rPr>
                <w:rFonts w:ascii="Times New Roman" w:hAnsi="Times New Roman" w:cs="Times New Roman"/>
                <w:b/>
                <w:sz w:val="24"/>
                <w:szCs w:val="24"/>
              </w:rPr>
              <w:t>b</w:t>
            </w:r>
            <w:r w:rsidR="00713FCC" w:rsidRPr="00A62494">
              <w:rPr>
                <w:rFonts w:ascii="Times New Roman" w:hAnsi="Times New Roman" w:cs="Times New Roman"/>
                <w:b/>
                <w:sz w:val="24"/>
                <w:szCs w:val="24"/>
              </w:rPr>
              <w:t xml:space="preserve">ảo </w:t>
            </w:r>
            <w:r w:rsidR="00713FCC">
              <w:rPr>
                <w:rFonts w:ascii="Times New Roman" w:hAnsi="Times New Roman" w:cs="Times New Roman"/>
                <w:b/>
                <w:sz w:val="24"/>
                <w:szCs w:val="24"/>
              </w:rPr>
              <w:t>h</w:t>
            </w:r>
            <w:r w:rsidR="00713FCC" w:rsidRPr="00A62494">
              <w:rPr>
                <w:rFonts w:ascii="Times New Roman" w:hAnsi="Times New Roman" w:cs="Times New Roman"/>
                <w:b/>
                <w:sz w:val="24"/>
                <w:szCs w:val="24"/>
              </w:rPr>
              <w:t>iểm</w:t>
            </w:r>
          </w:p>
        </w:tc>
        <w:tc>
          <w:tcPr>
            <w:tcW w:w="1536" w:type="dxa"/>
            <w:shd w:val="clear" w:color="auto" w:fill="FFFFFF" w:themeFill="background1"/>
            <w:vAlign w:val="center"/>
          </w:tcPr>
          <w:p w:rsidR="00B76C3A" w:rsidRPr="00CA0E52" w:rsidRDefault="00B76C3A" w:rsidP="00CA0E52">
            <w:pPr>
              <w:spacing w:after="120"/>
              <w:jc w:val="center"/>
              <w:rPr>
                <w:rFonts w:ascii="Times New Roman" w:hAnsi="Times New Roman" w:cs="Times New Roman"/>
                <w:b/>
                <w:sz w:val="24"/>
                <w:szCs w:val="24"/>
              </w:rPr>
            </w:pPr>
            <w:r w:rsidRPr="00A62494">
              <w:rPr>
                <w:rFonts w:ascii="Times New Roman" w:hAnsi="Times New Roman" w:cs="Times New Roman"/>
                <w:b/>
                <w:sz w:val="24"/>
                <w:szCs w:val="24"/>
              </w:rPr>
              <w:t>M250</w:t>
            </w:r>
          </w:p>
        </w:tc>
        <w:tc>
          <w:tcPr>
            <w:tcW w:w="1619" w:type="dxa"/>
            <w:shd w:val="clear" w:color="auto" w:fill="FFFFFF" w:themeFill="background1"/>
            <w:vAlign w:val="center"/>
          </w:tcPr>
          <w:p w:rsidR="00B76C3A" w:rsidRPr="00A62494" w:rsidRDefault="00B76C3A" w:rsidP="00CA0E52">
            <w:pPr>
              <w:pStyle w:val="ListParagraph"/>
              <w:spacing w:after="120"/>
              <w:ind w:left="0"/>
              <w:jc w:val="center"/>
              <w:rPr>
                <w:rFonts w:ascii="Times New Roman" w:hAnsi="Times New Roman" w:cs="Times New Roman"/>
                <w:b/>
                <w:sz w:val="24"/>
                <w:szCs w:val="24"/>
              </w:rPr>
            </w:pPr>
            <w:r w:rsidRPr="00A62494">
              <w:rPr>
                <w:rFonts w:ascii="Times New Roman" w:hAnsi="Times New Roman" w:cs="Times New Roman"/>
                <w:b/>
                <w:sz w:val="24"/>
                <w:szCs w:val="24"/>
              </w:rPr>
              <w:t>M500</w:t>
            </w:r>
          </w:p>
        </w:tc>
        <w:tc>
          <w:tcPr>
            <w:tcW w:w="1643" w:type="dxa"/>
            <w:shd w:val="clear" w:color="auto" w:fill="FFFFFF" w:themeFill="background1"/>
            <w:vAlign w:val="center"/>
          </w:tcPr>
          <w:p w:rsidR="00B76C3A" w:rsidRPr="00A62494" w:rsidRDefault="00B76C3A" w:rsidP="00CA0E52">
            <w:pPr>
              <w:pStyle w:val="ListParagraph"/>
              <w:spacing w:after="120"/>
              <w:ind w:left="0"/>
              <w:jc w:val="center"/>
              <w:rPr>
                <w:rFonts w:ascii="Times New Roman" w:hAnsi="Times New Roman" w:cs="Times New Roman"/>
                <w:b/>
                <w:sz w:val="24"/>
                <w:szCs w:val="24"/>
              </w:rPr>
            </w:pPr>
            <w:r w:rsidRPr="00A62494">
              <w:rPr>
                <w:rFonts w:ascii="Times New Roman" w:hAnsi="Times New Roman" w:cs="Times New Roman"/>
                <w:b/>
                <w:sz w:val="24"/>
                <w:szCs w:val="24"/>
              </w:rPr>
              <w:t>M1000</w:t>
            </w:r>
          </w:p>
        </w:tc>
        <w:tc>
          <w:tcPr>
            <w:tcW w:w="2948" w:type="dxa"/>
            <w:shd w:val="clear" w:color="auto" w:fill="FFFFFF" w:themeFill="background1"/>
            <w:vAlign w:val="center"/>
          </w:tcPr>
          <w:p w:rsidR="00B76C3A" w:rsidRPr="00CA0E52" w:rsidRDefault="00B76C3A" w:rsidP="00CA0E52">
            <w:pPr>
              <w:spacing w:after="120"/>
              <w:ind w:left="360"/>
              <w:jc w:val="center"/>
              <w:rPr>
                <w:rFonts w:ascii="Times New Roman" w:hAnsi="Times New Roman" w:cs="Times New Roman"/>
                <w:b/>
                <w:sz w:val="24"/>
                <w:szCs w:val="24"/>
              </w:rPr>
            </w:pPr>
            <w:r w:rsidRPr="00A62494">
              <w:rPr>
                <w:rFonts w:ascii="Times New Roman" w:hAnsi="Times New Roman" w:cs="Times New Roman"/>
                <w:b/>
                <w:sz w:val="24"/>
                <w:szCs w:val="24"/>
              </w:rPr>
              <w:t>M2000</w:t>
            </w:r>
          </w:p>
        </w:tc>
      </w:tr>
      <w:tr w:rsidR="00B76C3A" w:rsidRPr="00A62494" w:rsidTr="00572823">
        <w:tc>
          <w:tcPr>
            <w:tcW w:w="3870" w:type="dxa"/>
            <w:shd w:val="clear" w:color="auto" w:fill="FFFFFF" w:themeFill="background1"/>
            <w:vAlign w:val="center"/>
          </w:tcPr>
          <w:p w:rsidR="00B76C3A" w:rsidRPr="00A62494" w:rsidRDefault="00B76C3A" w:rsidP="00CA0E52">
            <w:pPr>
              <w:spacing w:after="120"/>
              <w:jc w:val="center"/>
              <w:rPr>
                <w:rFonts w:ascii="Times New Roman" w:hAnsi="Times New Roman" w:cs="Times New Roman"/>
                <w:sz w:val="24"/>
                <w:szCs w:val="24"/>
              </w:rPr>
            </w:pPr>
          </w:p>
        </w:tc>
        <w:tc>
          <w:tcPr>
            <w:tcW w:w="4798" w:type="dxa"/>
            <w:gridSpan w:val="3"/>
            <w:shd w:val="clear" w:color="auto" w:fill="FFFFFF" w:themeFill="background1"/>
            <w:vAlign w:val="center"/>
          </w:tcPr>
          <w:p w:rsidR="00B76C3A" w:rsidRPr="00A62494" w:rsidRDefault="00F42FC3" w:rsidP="00CA0E52">
            <w:pPr>
              <w:spacing w:after="120"/>
              <w:jc w:val="center"/>
              <w:rPr>
                <w:rFonts w:ascii="Times New Roman" w:hAnsi="Times New Roman" w:cs="Times New Roman"/>
                <w:sz w:val="24"/>
                <w:szCs w:val="24"/>
              </w:rPr>
            </w:pPr>
            <w:r>
              <w:rPr>
                <w:rFonts w:ascii="Times New Roman" w:hAnsi="Times New Roman" w:cs="Times New Roman"/>
                <w:sz w:val="24"/>
                <w:szCs w:val="24"/>
              </w:rPr>
              <w:t xml:space="preserve">Manulife chi trả 80% </w:t>
            </w:r>
            <w:r w:rsidR="00C40DC4">
              <w:rPr>
                <w:rFonts w:ascii="Times New Roman" w:hAnsi="Times New Roman" w:cs="Times New Roman"/>
                <w:sz w:val="24"/>
                <w:szCs w:val="24"/>
              </w:rPr>
              <w:t>Chi Phí Y Tế Thực Tế</w:t>
            </w:r>
          </w:p>
        </w:tc>
        <w:tc>
          <w:tcPr>
            <w:tcW w:w="2948" w:type="dxa"/>
            <w:shd w:val="clear" w:color="auto" w:fill="FFFFFF" w:themeFill="background1"/>
            <w:vAlign w:val="center"/>
          </w:tcPr>
          <w:p w:rsidR="00B76C3A" w:rsidRPr="00A62494" w:rsidRDefault="00F42FC3" w:rsidP="00CA0E52">
            <w:pPr>
              <w:jc w:val="center"/>
              <w:rPr>
                <w:rFonts w:ascii="Times New Roman" w:hAnsi="Times New Roman" w:cs="Times New Roman"/>
                <w:sz w:val="24"/>
                <w:szCs w:val="24"/>
              </w:rPr>
            </w:pPr>
            <w:r>
              <w:rPr>
                <w:rFonts w:ascii="Times New Roman" w:hAnsi="Times New Roman" w:cs="Times New Roman"/>
                <w:sz w:val="24"/>
                <w:szCs w:val="24"/>
              </w:rPr>
              <w:t xml:space="preserve">Manulife chi trả 100% </w:t>
            </w:r>
            <w:r w:rsidR="00C40DC4">
              <w:rPr>
                <w:rFonts w:ascii="Times New Roman" w:hAnsi="Times New Roman" w:cs="Times New Roman"/>
                <w:sz w:val="24"/>
                <w:szCs w:val="24"/>
              </w:rPr>
              <w:t>Chi Phí Y Tế Thực Tế</w:t>
            </w:r>
          </w:p>
        </w:tc>
      </w:tr>
      <w:tr w:rsidR="00B76C3A" w:rsidRPr="00087330" w:rsidTr="00572823">
        <w:tc>
          <w:tcPr>
            <w:tcW w:w="3870" w:type="dxa"/>
            <w:shd w:val="clear" w:color="auto" w:fill="FFFFFF" w:themeFill="background1"/>
          </w:tcPr>
          <w:p w:rsidR="00B76C3A" w:rsidRPr="00CA0E52" w:rsidRDefault="00B76C3A" w:rsidP="0020544F">
            <w:pPr>
              <w:spacing w:after="120"/>
              <w:jc w:val="both"/>
              <w:rPr>
                <w:rFonts w:ascii="Times New Roman" w:hAnsi="Times New Roman" w:cs="Times New Roman"/>
                <w:b/>
                <w:sz w:val="24"/>
                <w:szCs w:val="24"/>
              </w:rPr>
            </w:pPr>
            <w:r>
              <w:rPr>
                <w:rFonts w:ascii="Times New Roman" w:hAnsi="Times New Roman" w:cs="Times New Roman"/>
                <w:b/>
                <w:sz w:val="24"/>
                <w:szCs w:val="24"/>
              </w:rPr>
              <w:t>Giới hạ</w:t>
            </w:r>
            <w:r w:rsidR="007E2FC6">
              <w:rPr>
                <w:rFonts w:ascii="Times New Roman" w:hAnsi="Times New Roman" w:cs="Times New Roman"/>
                <w:b/>
                <w:sz w:val="24"/>
                <w:szCs w:val="24"/>
              </w:rPr>
              <w:t>n</w:t>
            </w:r>
            <w:r>
              <w:rPr>
                <w:rFonts w:ascii="Times New Roman" w:hAnsi="Times New Roman" w:cs="Times New Roman"/>
                <w:b/>
                <w:sz w:val="24"/>
                <w:szCs w:val="24"/>
              </w:rPr>
              <w:t xml:space="preserve"> cho mỗi Lần Thăm Khám</w:t>
            </w:r>
          </w:p>
        </w:tc>
        <w:tc>
          <w:tcPr>
            <w:tcW w:w="1536" w:type="dxa"/>
            <w:shd w:val="clear" w:color="auto" w:fill="FFFFFF" w:themeFill="background1"/>
            <w:vAlign w:val="center"/>
          </w:tcPr>
          <w:p w:rsidR="00B76C3A" w:rsidRPr="00CA0E52" w:rsidRDefault="003B32C6" w:rsidP="003B32C6">
            <w:pPr>
              <w:spacing w:after="120"/>
              <w:jc w:val="center"/>
              <w:rPr>
                <w:rFonts w:ascii="Times New Roman" w:hAnsi="Times New Roman" w:cs="Times New Roman"/>
                <w:b/>
                <w:sz w:val="24"/>
                <w:szCs w:val="24"/>
              </w:rPr>
            </w:pPr>
            <w:r>
              <w:rPr>
                <w:rFonts w:ascii="Times New Roman" w:hAnsi="Times New Roman" w:cs="Times New Roman"/>
                <w:b/>
                <w:sz w:val="24"/>
                <w:szCs w:val="24"/>
              </w:rPr>
              <w:t>1 triệu</w:t>
            </w:r>
          </w:p>
        </w:tc>
        <w:tc>
          <w:tcPr>
            <w:tcW w:w="1619" w:type="dxa"/>
            <w:shd w:val="clear" w:color="auto" w:fill="FFFFFF" w:themeFill="background1"/>
            <w:vAlign w:val="center"/>
          </w:tcPr>
          <w:p w:rsidR="00B76C3A" w:rsidRPr="00CA0E52" w:rsidRDefault="00B76C3A" w:rsidP="00CA0E52">
            <w:pPr>
              <w:jc w:val="center"/>
              <w:rPr>
                <w:rFonts w:ascii="Times New Roman" w:hAnsi="Times New Roman" w:cs="Times New Roman"/>
                <w:b/>
                <w:sz w:val="24"/>
                <w:szCs w:val="24"/>
              </w:rPr>
            </w:pPr>
            <w:r w:rsidRPr="00CA0E52">
              <w:rPr>
                <w:rFonts w:ascii="Times New Roman" w:hAnsi="Times New Roman" w:cs="Times New Roman"/>
                <w:b/>
                <w:sz w:val="24"/>
                <w:szCs w:val="24"/>
              </w:rPr>
              <w:t>2 triệu</w:t>
            </w:r>
          </w:p>
        </w:tc>
        <w:tc>
          <w:tcPr>
            <w:tcW w:w="1643" w:type="dxa"/>
            <w:shd w:val="clear" w:color="auto" w:fill="FFFFFF" w:themeFill="background1"/>
            <w:vAlign w:val="center"/>
          </w:tcPr>
          <w:p w:rsidR="00B76C3A" w:rsidRPr="00CA0E52" w:rsidRDefault="00B76C3A" w:rsidP="00CA0E52">
            <w:pPr>
              <w:jc w:val="center"/>
              <w:rPr>
                <w:rFonts w:ascii="Times New Roman" w:hAnsi="Times New Roman" w:cs="Times New Roman"/>
                <w:b/>
                <w:sz w:val="24"/>
                <w:szCs w:val="24"/>
              </w:rPr>
            </w:pPr>
            <w:r w:rsidRPr="00CA0E52">
              <w:rPr>
                <w:rFonts w:ascii="Times New Roman" w:hAnsi="Times New Roman" w:cs="Times New Roman"/>
                <w:b/>
                <w:sz w:val="24"/>
                <w:szCs w:val="24"/>
              </w:rPr>
              <w:t>4 triệu</w:t>
            </w:r>
          </w:p>
        </w:tc>
        <w:tc>
          <w:tcPr>
            <w:tcW w:w="2948" w:type="dxa"/>
            <w:shd w:val="clear" w:color="auto" w:fill="FFFFFF" w:themeFill="background1"/>
            <w:vAlign w:val="center"/>
          </w:tcPr>
          <w:p w:rsidR="00B76C3A" w:rsidRPr="00CA0E52" w:rsidRDefault="00B76C3A" w:rsidP="00CA0E52">
            <w:pPr>
              <w:jc w:val="center"/>
              <w:rPr>
                <w:rFonts w:ascii="Times New Roman" w:hAnsi="Times New Roman" w:cs="Times New Roman"/>
                <w:b/>
                <w:sz w:val="24"/>
                <w:szCs w:val="24"/>
              </w:rPr>
            </w:pPr>
            <w:r w:rsidRPr="00CA0E52">
              <w:rPr>
                <w:rFonts w:ascii="Times New Roman" w:hAnsi="Times New Roman" w:cs="Times New Roman"/>
                <w:b/>
                <w:sz w:val="24"/>
                <w:szCs w:val="24"/>
              </w:rPr>
              <w:t>10 triệu</w:t>
            </w:r>
            <w:r w:rsidRPr="005737B4" w:rsidDel="005737B4">
              <w:rPr>
                <w:rFonts w:ascii="Times New Roman" w:hAnsi="Times New Roman" w:cs="Times New Roman"/>
                <w:b/>
                <w:sz w:val="24"/>
                <w:szCs w:val="24"/>
              </w:rPr>
              <w:t xml:space="preserve"> </w:t>
            </w:r>
          </w:p>
        </w:tc>
      </w:tr>
      <w:tr w:rsidR="00B76C3A" w:rsidRPr="00A62494" w:rsidTr="00572823">
        <w:tc>
          <w:tcPr>
            <w:tcW w:w="3870" w:type="dxa"/>
            <w:shd w:val="clear" w:color="auto" w:fill="FFFFFF" w:themeFill="background1"/>
          </w:tcPr>
          <w:p w:rsidR="00B76C3A" w:rsidRPr="00A62494" w:rsidRDefault="00B76C3A" w:rsidP="0020544F">
            <w:pPr>
              <w:rPr>
                <w:rFonts w:ascii="Times New Roman" w:hAnsi="Times New Roman" w:cs="Times New Roman"/>
                <w:sz w:val="24"/>
                <w:szCs w:val="24"/>
              </w:rPr>
            </w:pPr>
            <w:r w:rsidRPr="00A62494">
              <w:rPr>
                <w:rFonts w:ascii="Times New Roman" w:hAnsi="Times New Roman" w:cs="Times New Roman"/>
                <w:sz w:val="24"/>
                <w:szCs w:val="24"/>
              </w:rPr>
              <w:t>Khám, chẩn đoán nha khoa</w:t>
            </w:r>
          </w:p>
        </w:tc>
        <w:tc>
          <w:tcPr>
            <w:tcW w:w="7746" w:type="dxa"/>
            <w:gridSpan w:val="4"/>
            <w:vMerge w:val="restart"/>
            <w:shd w:val="clear" w:color="auto" w:fill="FFFFFF" w:themeFill="background1"/>
            <w:vAlign w:val="center"/>
          </w:tcPr>
          <w:p w:rsidR="00B76C3A" w:rsidRPr="00A62494" w:rsidRDefault="003B32C6" w:rsidP="00CA0E52">
            <w:pPr>
              <w:jc w:val="center"/>
              <w:rPr>
                <w:rFonts w:ascii="Times New Roman" w:hAnsi="Times New Roman" w:cs="Times New Roman"/>
                <w:sz w:val="24"/>
                <w:szCs w:val="24"/>
              </w:rPr>
            </w:pPr>
            <w:r w:rsidRPr="001541B4">
              <w:rPr>
                <w:rFonts w:ascii="Times New Roman" w:hAnsi="Times New Roman" w:cs="Times New Roman"/>
                <w:sz w:val="24"/>
                <w:szCs w:val="24"/>
              </w:rPr>
              <w:t>Theo giới hạn bảo hiểm tối đa</w:t>
            </w:r>
          </w:p>
        </w:tc>
      </w:tr>
      <w:tr w:rsidR="00B76C3A" w:rsidRPr="00A62494" w:rsidTr="00572823">
        <w:tc>
          <w:tcPr>
            <w:tcW w:w="3870" w:type="dxa"/>
            <w:shd w:val="clear" w:color="auto" w:fill="FFFFFF" w:themeFill="background1"/>
          </w:tcPr>
          <w:p w:rsidR="00B76C3A" w:rsidRPr="00A62494" w:rsidRDefault="00B76C3A" w:rsidP="0020544F">
            <w:pPr>
              <w:rPr>
                <w:rFonts w:ascii="Times New Roman" w:hAnsi="Times New Roman" w:cs="Times New Roman"/>
                <w:sz w:val="24"/>
                <w:szCs w:val="24"/>
              </w:rPr>
            </w:pPr>
            <w:r w:rsidRPr="00A62494">
              <w:rPr>
                <w:rFonts w:ascii="Times New Roman" w:hAnsi="Times New Roman" w:cs="Times New Roman"/>
                <w:sz w:val="24"/>
                <w:szCs w:val="24"/>
              </w:rPr>
              <w:t>Điều trị nha chu, viêm nướu</w:t>
            </w:r>
          </w:p>
        </w:tc>
        <w:tc>
          <w:tcPr>
            <w:tcW w:w="7746" w:type="dxa"/>
            <w:gridSpan w:val="4"/>
            <w:vMerge/>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p>
        </w:tc>
      </w:tr>
      <w:tr w:rsidR="00B76C3A" w:rsidRPr="00A62494" w:rsidTr="00572823">
        <w:tc>
          <w:tcPr>
            <w:tcW w:w="3870" w:type="dxa"/>
            <w:shd w:val="clear" w:color="auto" w:fill="FFFFFF" w:themeFill="background1"/>
          </w:tcPr>
          <w:p w:rsidR="00B76C3A" w:rsidRPr="00A62494" w:rsidRDefault="00B76C3A" w:rsidP="0020544F">
            <w:pPr>
              <w:rPr>
                <w:rFonts w:ascii="Times New Roman" w:hAnsi="Times New Roman" w:cs="Times New Roman"/>
                <w:sz w:val="24"/>
                <w:szCs w:val="24"/>
              </w:rPr>
            </w:pPr>
            <w:r w:rsidRPr="00A62494">
              <w:rPr>
                <w:rFonts w:ascii="Times New Roman" w:hAnsi="Times New Roman" w:cs="Times New Roman"/>
                <w:sz w:val="24"/>
                <w:szCs w:val="24"/>
              </w:rPr>
              <w:t>Thuốc Kê Toa</w:t>
            </w:r>
          </w:p>
        </w:tc>
        <w:tc>
          <w:tcPr>
            <w:tcW w:w="7746" w:type="dxa"/>
            <w:gridSpan w:val="4"/>
            <w:vMerge/>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p>
        </w:tc>
      </w:tr>
      <w:tr w:rsidR="00B76C3A" w:rsidRPr="00A62494" w:rsidTr="00572823">
        <w:tc>
          <w:tcPr>
            <w:tcW w:w="3870" w:type="dxa"/>
            <w:shd w:val="clear" w:color="auto" w:fill="FFFFFF" w:themeFill="background1"/>
          </w:tcPr>
          <w:p w:rsidR="00B76C3A" w:rsidRPr="00A62494" w:rsidRDefault="00B76C3A" w:rsidP="0020544F">
            <w:pPr>
              <w:rPr>
                <w:rFonts w:ascii="Times New Roman" w:hAnsi="Times New Roman" w:cs="Times New Roman"/>
                <w:sz w:val="24"/>
                <w:szCs w:val="24"/>
              </w:rPr>
            </w:pPr>
            <w:r w:rsidRPr="00A62494">
              <w:rPr>
                <w:rFonts w:ascii="Times New Roman" w:hAnsi="Times New Roman" w:cs="Times New Roman"/>
                <w:sz w:val="24"/>
                <w:szCs w:val="24"/>
              </w:rPr>
              <w:t>Trám răng (amalgam, composite, fuji hoặc các chất liệu tương đương)</w:t>
            </w:r>
          </w:p>
        </w:tc>
        <w:tc>
          <w:tcPr>
            <w:tcW w:w="7746" w:type="dxa"/>
            <w:gridSpan w:val="4"/>
            <w:vMerge/>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p>
        </w:tc>
      </w:tr>
      <w:tr w:rsidR="00B76C3A" w:rsidRPr="00A62494" w:rsidTr="00572823">
        <w:tc>
          <w:tcPr>
            <w:tcW w:w="3870" w:type="dxa"/>
            <w:shd w:val="clear" w:color="auto" w:fill="FFFFFF" w:themeFill="background1"/>
          </w:tcPr>
          <w:p w:rsidR="00B76C3A" w:rsidRPr="00A62494" w:rsidRDefault="00B76C3A" w:rsidP="0020544F">
            <w:pPr>
              <w:rPr>
                <w:rFonts w:ascii="Times New Roman" w:hAnsi="Times New Roman" w:cs="Times New Roman"/>
                <w:sz w:val="24"/>
                <w:szCs w:val="24"/>
              </w:rPr>
            </w:pPr>
            <w:r w:rsidRPr="00A62494">
              <w:rPr>
                <w:rFonts w:ascii="Times New Roman" w:hAnsi="Times New Roman" w:cs="Times New Roman"/>
                <w:sz w:val="24"/>
                <w:szCs w:val="24"/>
              </w:rPr>
              <w:t>X-quang</w:t>
            </w:r>
          </w:p>
        </w:tc>
        <w:tc>
          <w:tcPr>
            <w:tcW w:w="7746" w:type="dxa"/>
            <w:gridSpan w:val="4"/>
            <w:vMerge/>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p>
        </w:tc>
      </w:tr>
      <w:tr w:rsidR="00B76C3A" w:rsidRPr="00A62494" w:rsidTr="00572823">
        <w:tc>
          <w:tcPr>
            <w:tcW w:w="3870" w:type="dxa"/>
            <w:shd w:val="clear" w:color="auto" w:fill="FFFFFF" w:themeFill="background1"/>
          </w:tcPr>
          <w:p w:rsidR="00B76C3A" w:rsidRPr="00A62494" w:rsidRDefault="00B76C3A" w:rsidP="0020544F">
            <w:pPr>
              <w:rPr>
                <w:rFonts w:ascii="Times New Roman" w:hAnsi="Times New Roman" w:cs="Times New Roman"/>
                <w:sz w:val="24"/>
                <w:szCs w:val="24"/>
              </w:rPr>
            </w:pPr>
            <w:r w:rsidRPr="00A62494">
              <w:rPr>
                <w:rFonts w:ascii="Times New Roman" w:hAnsi="Times New Roman" w:cs="Times New Roman"/>
                <w:sz w:val="24"/>
                <w:szCs w:val="24"/>
              </w:rPr>
              <w:t>Chữa tủy răng</w:t>
            </w:r>
          </w:p>
        </w:tc>
        <w:tc>
          <w:tcPr>
            <w:tcW w:w="7746" w:type="dxa"/>
            <w:gridSpan w:val="4"/>
            <w:vMerge/>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p>
        </w:tc>
      </w:tr>
      <w:tr w:rsidR="00B76C3A" w:rsidRPr="00A62494" w:rsidTr="00572823">
        <w:tc>
          <w:tcPr>
            <w:tcW w:w="3870" w:type="dxa"/>
            <w:shd w:val="clear" w:color="auto" w:fill="FFFFFF" w:themeFill="background1"/>
          </w:tcPr>
          <w:p w:rsidR="00B76C3A" w:rsidRPr="00A62494" w:rsidRDefault="00B76C3A" w:rsidP="008D061E">
            <w:pPr>
              <w:rPr>
                <w:rFonts w:ascii="Times New Roman" w:hAnsi="Times New Roman" w:cs="Times New Roman"/>
                <w:sz w:val="24"/>
                <w:szCs w:val="24"/>
              </w:rPr>
            </w:pPr>
            <w:r w:rsidRPr="00A62494">
              <w:rPr>
                <w:rFonts w:ascii="Times New Roman" w:hAnsi="Times New Roman" w:cs="Times New Roman"/>
                <w:sz w:val="24"/>
                <w:szCs w:val="24"/>
              </w:rPr>
              <w:t>Nhổ răng bệnh lý (không Phẫu Thuật)</w:t>
            </w:r>
          </w:p>
        </w:tc>
        <w:tc>
          <w:tcPr>
            <w:tcW w:w="7746" w:type="dxa"/>
            <w:gridSpan w:val="4"/>
            <w:vMerge/>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p>
        </w:tc>
      </w:tr>
      <w:tr w:rsidR="00B76C3A" w:rsidRPr="00A62494" w:rsidTr="00572823">
        <w:tc>
          <w:tcPr>
            <w:tcW w:w="3870" w:type="dxa"/>
            <w:shd w:val="clear" w:color="auto" w:fill="FFFFFF" w:themeFill="background1"/>
          </w:tcPr>
          <w:p w:rsidR="00B76C3A" w:rsidRPr="00A62494" w:rsidRDefault="00B76C3A" w:rsidP="0020544F">
            <w:pPr>
              <w:rPr>
                <w:rFonts w:ascii="Times New Roman" w:hAnsi="Times New Roman" w:cs="Times New Roman"/>
                <w:sz w:val="24"/>
                <w:szCs w:val="24"/>
              </w:rPr>
            </w:pPr>
            <w:r w:rsidRPr="00A62494">
              <w:rPr>
                <w:rFonts w:ascii="Times New Roman" w:hAnsi="Times New Roman" w:cs="Times New Roman"/>
                <w:sz w:val="24"/>
                <w:szCs w:val="24"/>
              </w:rPr>
              <w:t>Chi phí cắt u mô cứng của răng, cắt cuống răng</w:t>
            </w:r>
          </w:p>
        </w:tc>
        <w:tc>
          <w:tcPr>
            <w:tcW w:w="7746" w:type="dxa"/>
            <w:gridSpan w:val="4"/>
            <w:vMerge/>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p>
        </w:tc>
      </w:tr>
      <w:tr w:rsidR="00B76C3A" w:rsidRPr="00A62494" w:rsidTr="00572823">
        <w:tc>
          <w:tcPr>
            <w:tcW w:w="3870" w:type="dxa"/>
            <w:shd w:val="clear" w:color="auto" w:fill="FFFFFF" w:themeFill="background1"/>
          </w:tcPr>
          <w:p w:rsidR="00B76C3A" w:rsidRPr="00A62494" w:rsidRDefault="00B76C3A" w:rsidP="00596CD0">
            <w:pPr>
              <w:rPr>
                <w:rFonts w:ascii="Times New Roman" w:hAnsi="Times New Roman" w:cs="Times New Roman"/>
                <w:sz w:val="24"/>
                <w:szCs w:val="24"/>
              </w:rPr>
            </w:pPr>
            <w:r w:rsidRPr="00A62494">
              <w:rPr>
                <w:rFonts w:ascii="Times New Roman" w:hAnsi="Times New Roman" w:cs="Times New Roman"/>
                <w:sz w:val="24"/>
                <w:szCs w:val="24"/>
              </w:rPr>
              <w:t>Chi phí mão răng, răng giả</w:t>
            </w:r>
            <w:r>
              <w:rPr>
                <w:rFonts w:ascii="Times New Roman" w:hAnsi="Times New Roman" w:cs="Times New Roman"/>
                <w:sz w:val="24"/>
                <w:szCs w:val="24"/>
              </w:rPr>
              <w:t>/</w:t>
            </w:r>
            <w:r w:rsidR="00596CD0">
              <w:rPr>
                <w:rFonts w:ascii="Times New Roman" w:hAnsi="Times New Roman" w:cs="Times New Roman"/>
                <w:sz w:val="24"/>
                <w:szCs w:val="24"/>
              </w:rPr>
              <w:t>Năm</w:t>
            </w:r>
            <w:r w:rsidR="006242F0">
              <w:rPr>
                <w:rFonts w:ascii="Times New Roman" w:hAnsi="Times New Roman" w:cs="Times New Roman"/>
                <w:sz w:val="24"/>
                <w:szCs w:val="24"/>
              </w:rPr>
              <w:t xml:space="preserve"> (ngoại trừ cấy ghép implant)</w:t>
            </w:r>
          </w:p>
        </w:tc>
        <w:tc>
          <w:tcPr>
            <w:tcW w:w="1536"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500 nghìn</w:t>
            </w:r>
          </w:p>
        </w:tc>
        <w:tc>
          <w:tcPr>
            <w:tcW w:w="1619"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1 triệu</w:t>
            </w:r>
          </w:p>
        </w:tc>
        <w:tc>
          <w:tcPr>
            <w:tcW w:w="1643"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2 triệu</w:t>
            </w:r>
          </w:p>
        </w:tc>
        <w:tc>
          <w:tcPr>
            <w:tcW w:w="2948"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4 triệu</w:t>
            </w:r>
          </w:p>
        </w:tc>
      </w:tr>
      <w:tr w:rsidR="00B76C3A" w:rsidRPr="00A62494" w:rsidTr="00572823">
        <w:tc>
          <w:tcPr>
            <w:tcW w:w="3870" w:type="dxa"/>
            <w:shd w:val="clear" w:color="auto" w:fill="FFFFFF" w:themeFill="background1"/>
          </w:tcPr>
          <w:p w:rsidR="00B76C3A" w:rsidRPr="00A62494" w:rsidRDefault="00B76C3A" w:rsidP="00596CD0">
            <w:pPr>
              <w:rPr>
                <w:rFonts w:ascii="Times New Roman" w:hAnsi="Times New Roman" w:cs="Times New Roman"/>
                <w:sz w:val="24"/>
                <w:szCs w:val="24"/>
              </w:rPr>
            </w:pPr>
            <w:r w:rsidRPr="00A62494">
              <w:rPr>
                <w:rFonts w:ascii="Times New Roman" w:hAnsi="Times New Roman" w:cs="Times New Roman"/>
                <w:sz w:val="24"/>
                <w:szCs w:val="24"/>
              </w:rPr>
              <w:t>Cạo vôi răng</w:t>
            </w:r>
            <w:r>
              <w:rPr>
                <w:rFonts w:ascii="Times New Roman" w:hAnsi="Times New Roman" w:cs="Times New Roman"/>
                <w:sz w:val="24"/>
                <w:szCs w:val="24"/>
              </w:rPr>
              <w:t>/</w:t>
            </w:r>
            <w:r w:rsidR="00596CD0">
              <w:rPr>
                <w:rFonts w:ascii="Times New Roman" w:hAnsi="Times New Roman" w:cs="Times New Roman"/>
                <w:sz w:val="24"/>
                <w:szCs w:val="24"/>
              </w:rPr>
              <w:t xml:space="preserve">Năm </w:t>
            </w:r>
            <w:r w:rsidRPr="00A62494">
              <w:rPr>
                <w:rFonts w:ascii="Times New Roman" w:hAnsi="Times New Roman" w:cs="Times New Roman"/>
                <w:sz w:val="24"/>
                <w:szCs w:val="24"/>
              </w:rPr>
              <w:t>(tối đa 2 lần/năm)</w:t>
            </w:r>
          </w:p>
        </w:tc>
        <w:tc>
          <w:tcPr>
            <w:tcW w:w="1536"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500 nghìn</w:t>
            </w:r>
          </w:p>
        </w:tc>
        <w:tc>
          <w:tcPr>
            <w:tcW w:w="1619"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1 triệu</w:t>
            </w:r>
          </w:p>
        </w:tc>
        <w:tc>
          <w:tcPr>
            <w:tcW w:w="1643"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2 triệu</w:t>
            </w:r>
          </w:p>
        </w:tc>
        <w:tc>
          <w:tcPr>
            <w:tcW w:w="2948" w:type="dxa"/>
            <w:shd w:val="clear" w:color="auto" w:fill="FFFFFF" w:themeFill="background1"/>
            <w:vAlign w:val="center"/>
          </w:tcPr>
          <w:p w:rsidR="00B76C3A" w:rsidRPr="00A62494" w:rsidRDefault="00B76C3A" w:rsidP="00CA0E52">
            <w:pPr>
              <w:jc w:val="center"/>
              <w:rPr>
                <w:rFonts w:ascii="Times New Roman" w:hAnsi="Times New Roman" w:cs="Times New Roman"/>
                <w:sz w:val="24"/>
                <w:szCs w:val="24"/>
              </w:rPr>
            </w:pPr>
            <w:r w:rsidRPr="00A62494">
              <w:rPr>
                <w:rFonts w:ascii="Times New Roman" w:hAnsi="Times New Roman" w:cs="Times New Roman"/>
                <w:sz w:val="24"/>
                <w:szCs w:val="24"/>
              </w:rPr>
              <w:t>4 triệu</w:t>
            </w:r>
          </w:p>
        </w:tc>
      </w:tr>
    </w:tbl>
    <w:p w:rsidR="007A6BB4" w:rsidRDefault="007A6BB4" w:rsidP="007A6BB4">
      <w:pPr>
        <w:rPr>
          <w:rFonts w:ascii="Times New Roman" w:hAnsi="Times New Roman" w:cs="Times New Roman"/>
          <w:sz w:val="24"/>
          <w:szCs w:val="24"/>
        </w:rPr>
      </w:pPr>
    </w:p>
    <w:p w:rsidR="002058DD" w:rsidRDefault="00D73680" w:rsidP="007A6BB4">
      <w:pPr>
        <w:rPr>
          <w:rFonts w:ascii="Times New Roman" w:hAnsi="Times New Roman" w:cs="Times New Roman"/>
          <w:sz w:val="24"/>
          <w:szCs w:val="24"/>
        </w:rPr>
      </w:pPr>
      <w:r w:rsidRPr="00D73680">
        <w:rPr>
          <w:rFonts w:ascii="Times New Roman" w:hAnsi="Times New Roman" w:cs="Times New Roman"/>
          <w:b/>
          <w:sz w:val="24"/>
          <w:szCs w:val="24"/>
          <w:u w:val="single"/>
        </w:rPr>
        <w:t>Lưu ý:</w:t>
      </w:r>
      <w:r>
        <w:rPr>
          <w:rFonts w:ascii="Times New Roman" w:hAnsi="Times New Roman" w:cs="Times New Roman"/>
          <w:sz w:val="24"/>
          <w:szCs w:val="24"/>
        </w:rPr>
        <w:t xml:space="preserve"> </w:t>
      </w:r>
    </w:p>
    <w:p w:rsidR="002058DD" w:rsidRPr="002058DD" w:rsidRDefault="002058DD" w:rsidP="002058DD">
      <w:pPr>
        <w:pStyle w:val="ListParagraph"/>
        <w:numPr>
          <w:ilvl w:val="0"/>
          <w:numId w:val="88"/>
        </w:numPr>
        <w:rPr>
          <w:rFonts w:ascii="Times New Roman" w:hAnsi="Times New Roman" w:cs="Times New Roman"/>
          <w:sz w:val="24"/>
          <w:szCs w:val="24"/>
        </w:rPr>
      </w:pPr>
      <w:r>
        <w:rPr>
          <w:rFonts w:ascii="Times New Roman" w:hAnsi="Times New Roman" w:cs="Times New Roman"/>
          <w:sz w:val="24"/>
          <w:szCs w:val="24"/>
        </w:rPr>
        <w:t xml:space="preserve">Quyền lợi thai sản chỉ được chi trả </w:t>
      </w:r>
      <w:r w:rsidR="007A0392">
        <w:rPr>
          <w:rFonts w:ascii="Times New Roman" w:hAnsi="Times New Roman" w:cs="Times New Roman"/>
          <w:sz w:val="24"/>
          <w:szCs w:val="24"/>
        </w:rPr>
        <w:t>cho</w:t>
      </w:r>
      <w:r>
        <w:rPr>
          <w:rFonts w:ascii="Times New Roman" w:hAnsi="Times New Roman" w:cs="Times New Roman"/>
          <w:sz w:val="24"/>
          <w:szCs w:val="24"/>
        </w:rPr>
        <w:t xml:space="preserve"> Người Được Bảo Hiểm có Tuổi từ 15 đến 45 </w:t>
      </w:r>
      <w:r w:rsidR="007A0392">
        <w:rPr>
          <w:rFonts w:ascii="Times New Roman" w:hAnsi="Times New Roman" w:cs="Times New Roman"/>
          <w:sz w:val="24"/>
          <w:szCs w:val="24"/>
        </w:rPr>
        <w:t>tại thời điểm</w:t>
      </w:r>
      <w:r>
        <w:rPr>
          <w:rFonts w:ascii="Times New Roman" w:hAnsi="Times New Roman" w:cs="Times New Roman"/>
          <w:sz w:val="24"/>
          <w:szCs w:val="24"/>
        </w:rPr>
        <w:t xml:space="preserve"> điều trị.</w:t>
      </w:r>
    </w:p>
    <w:p w:rsidR="00D73680" w:rsidRDefault="00D73680" w:rsidP="002058DD">
      <w:pPr>
        <w:pStyle w:val="ListParagraph"/>
        <w:numPr>
          <w:ilvl w:val="0"/>
          <w:numId w:val="88"/>
        </w:numPr>
        <w:rPr>
          <w:rFonts w:ascii="Times New Roman" w:hAnsi="Times New Roman" w:cs="Times New Roman"/>
          <w:sz w:val="24"/>
          <w:szCs w:val="24"/>
        </w:rPr>
      </w:pPr>
      <w:r w:rsidRPr="002058DD">
        <w:rPr>
          <w:rFonts w:ascii="Times New Roman" w:hAnsi="Times New Roman" w:cs="Times New Roman"/>
          <w:sz w:val="24"/>
          <w:szCs w:val="24"/>
        </w:rPr>
        <w:t xml:space="preserve">Điều trị nha khoa hoặc phẫu thuật miệng không do Tai nạn sẽ </w:t>
      </w:r>
      <w:r w:rsidR="00A10D9F" w:rsidRPr="002058DD">
        <w:rPr>
          <w:rFonts w:ascii="Times New Roman" w:hAnsi="Times New Roman" w:cs="Times New Roman"/>
          <w:sz w:val="24"/>
          <w:szCs w:val="24"/>
        </w:rPr>
        <w:t xml:space="preserve">bị </w:t>
      </w:r>
      <w:r w:rsidRPr="002058DD">
        <w:rPr>
          <w:rFonts w:ascii="Times New Roman" w:hAnsi="Times New Roman" w:cs="Times New Roman"/>
          <w:sz w:val="24"/>
          <w:szCs w:val="24"/>
        </w:rPr>
        <w:t>loại trừ đối với quyền lợi Điều Trị Nội Trú và quyền lợi Điều Trị Ngoại Trú.</w:t>
      </w:r>
    </w:p>
    <w:p w:rsidR="007A6BB4" w:rsidRPr="00A62494" w:rsidRDefault="007A6BB4" w:rsidP="00CA0E52">
      <w:pPr>
        <w:pStyle w:val="Heading2"/>
        <w:rPr>
          <w:rFonts w:cs="Times New Roman"/>
          <w:szCs w:val="24"/>
        </w:rPr>
      </w:pPr>
      <w:proofErr w:type="gramStart"/>
      <w:r w:rsidRPr="00A62494">
        <w:rPr>
          <w:rFonts w:cs="Times New Roman"/>
          <w:szCs w:val="24"/>
        </w:rPr>
        <w:t>Điều 2.</w:t>
      </w:r>
      <w:proofErr w:type="gramEnd"/>
      <w:r w:rsidRPr="00A62494">
        <w:rPr>
          <w:rFonts w:cs="Times New Roman"/>
          <w:szCs w:val="24"/>
        </w:rPr>
        <w:t xml:space="preserve"> THỜI HẠN BẢO HIỂM VÀ PHẠM VI ĐỊA LÝ ÁP DỤNG</w:t>
      </w:r>
    </w:p>
    <w:p w:rsidR="007A6BB4" w:rsidRPr="00A62494" w:rsidRDefault="007A6BB4" w:rsidP="00CA0E52">
      <w:pPr>
        <w:pStyle w:val="ListParagraph"/>
        <w:keepNext/>
        <w:keepLines/>
        <w:numPr>
          <w:ilvl w:val="0"/>
          <w:numId w:val="36"/>
        </w:numPr>
        <w:spacing w:before="200" w:after="0"/>
        <w:contextualSpacing w:val="0"/>
        <w:outlineLvl w:val="1"/>
        <w:rPr>
          <w:rFonts w:ascii="Times New Roman" w:eastAsiaTheme="majorEastAsia" w:hAnsi="Times New Roman" w:cs="Times New Roman"/>
          <w:b/>
          <w:bCs/>
          <w:vanish/>
          <w:color w:val="000000" w:themeColor="text1"/>
          <w:sz w:val="24"/>
          <w:szCs w:val="24"/>
        </w:rPr>
      </w:pPr>
    </w:p>
    <w:p w:rsidR="001719D5" w:rsidRPr="001719D5" w:rsidRDefault="007A6BB4" w:rsidP="001719D5">
      <w:pPr>
        <w:pStyle w:val="Heading3"/>
        <w:numPr>
          <w:ilvl w:val="2"/>
          <w:numId w:val="36"/>
        </w:numPr>
        <w:rPr>
          <w:rFonts w:cs="Times New Roman"/>
          <w:szCs w:val="24"/>
        </w:rPr>
      </w:pPr>
      <w:r w:rsidRPr="00A62494">
        <w:rPr>
          <w:rFonts w:cs="Times New Roman"/>
          <w:szCs w:val="24"/>
        </w:rPr>
        <w:t>Thời Hạn Bảo Hiểm</w:t>
      </w:r>
    </w:p>
    <w:p w:rsidR="00FD17D6" w:rsidRDefault="007A6BB4" w:rsidP="00FD17D6">
      <w:pPr>
        <w:spacing w:after="120"/>
        <w:jc w:val="both"/>
        <w:rPr>
          <w:rFonts w:ascii="Times New Roman" w:hAnsi="Times New Roman" w:cs="Times New Roman"/>
          <w:sz w:val="24"/>
          <w:szCs w:val="24"/>
        </w:rPr>
      </w:pPr>
      <w:r w:rsidRPr="00A62494">
        <w:rPr>
          <w:rFonts w:ascii="Times New Roman" w:hAnsi="Times New Roman" w:cs="Times New Roman"/>
          <w:sz w:val="24"/>
          <w:szCs w:val="24"/>
        </w:rPr>
        <w:t>Thời Hạn Bảo Hiểm</w:t>
      </w:r>
      <w:r w:rsidR="00FD17D6">
        <w:rPr>
          <w:rFonts w:ascii="Times New Roman" w:hAnsi="Times New Roman" w:cs="Times New Roman"/>
          <w:sz w:val="24"/>
          <w:szCs w:val="24"/>
        </w:rPr>
        <w:t xml:space="preserve"> bằng với thời hạn đóng phí của sản phẩm chính nhưng không quá (i) 20 năm và (ii) Người Được Bảo Hiểm đến 70 tuổi</w:t>
      </w:r>
      <w:r w:rsidR="000D5B2B">
        <w:rPr>
          <w:rFonts w:ascii="Times New Roman" w:hAnsi="Times New Roman" w:cs="Times New Roman"/>
          <w:sz w:val="24"/>
          <w:szCs w:val="24"/>
        </w:rPr>
        <w:t>, tùy theo trường hợp nào đến trước</w:t>
      </w:r>
      <w:r w:rsidR="00FD17D6">
        <w:rPr>
          <w:rFonts w:ascii="Times New Roman" w:hAnsi="Times New Roman" w:cs="Times New Roman"/>
          <w:sz w:val="24"/>
          <w:szCs w:val="24"/>
        </w:rPr>
        <w:t>.</w:t>
      </w:r>
    </w:p>
    <w:p w:rsidR="00193145" w:rsidRPr="00193145" w:rsidRDefault="00193145" w:rsidP="00FD17D6">
      <w:pPr>
        <w:spacing w:after="120"/>
        <w:jc w:val="both"/>
        <w:rPr>
          <w:rFonts w:ascii="Times New Roman" w:eastAsiaTheme="majorEastAsia" w:hAnsi="Times New Roman" w:cs="Times New Roman"/>
          <w:b/>
          <w:bCs/>
          <w:vanish/>
          <w:color w:val="000000" w:themeColor="text1"/>
          <w:sz w:val="24"/>
          <w:szCs w:val="24"/>
        </w:rPr>
      </w:pPr>
    </w:p>
    <w:p w:rsidR="00193145" w:rsidRPr="00193145" w:rsidRDefault="00193145" w:rsidP="00193145">
      <w:pPr>
        <w:pStyle w:val="ListParagraph"/>
        <w:keepNext/>
        <w:keepLines/>
        <w:numPr>
          <w:ilvl w:val="1"/>
          <w:numId w:val="36"/>
        </w:numPr>
        <w:spacing w:before="200" w:after="0"/>
        <w:contextualSpacing w:val="0"/>
        <w:outlineLvl w:val="2"/>
        <w:rPr>
          <w:rFonts w:ascii="Times New Roman" w:eastAsiaTheme="majorEastAsia" w:hAnsi="Times New Roman" w:cs="Times New Roman"/>
          <w:b/>
          <w:bCs/>
          <w:vanish/>
          <w:color w:val="000000" w:themeColor="text1"/>
          <w:sz w:val="24"/>
          <w:szCs w:val="24"/>
        </w:rPr>
      </w:pPr>
    </w:p>
    <w:p w:rsidR="00193145" w:rsidRPr="00193145" w:rsidRDefault="00193145" w:rsidP="00193145">
      <w:pPr>
        <w:pStyle w:val="ListParagraph"/>
        <w:keepNext/>
        <w:keepLines/>
        <w:numPr>
          <w:ilvl w:val="2"/>
          <w:numId w:val="36"/>
        </w:numPr>
        <w:spacing w:before="200" w:after="0"/>
        <w:contextualSpacing w:val="0"/>
        <w:outlineLvl w:val="2"/>
        <w:rPr>
          <w:rFonts w:ascii="Times New Roman" w:eastAsiaTheme="majorEastAsia" w:hAnsi="Times New Roman" w:cs="Times New Roman"/>
          <w:b/>
          <w:bCs/>
          <w:vanish/>
          <w:color w:val="000000" w:themeColor="text1"/>
          <w:sz w:val="24"/>
          <w:szCs w:val="24"/>
        </w:rPr>
      </w:pPr>
    </w:p>
    <w:p w:rsidR="007A6BB4" w:rsidRPr="00A62494" w:rsidRDefault="007A6BB4" w:rsidP="00CA0E52">
      <w:pPr>
        <w:pStyle w:val="Heading3"/>
        <w:numPr>
          <w:ilvl w:val="2"/>
          <w:numId w:val="36"/>
        </w:numPr>
        <w:rPr>
          <w:rFonts w:cs="Times New Roman"/>
          <w:szCs w:val="24"/>
        </w:rPr>
      </w:pPr>
      <w:r w:rsidRPr="00A62494">
        <w:rPr>
          <w:rFonts w:cs="Times New Roman"/>
          <w:szCs w:val="24"/>
        </w:rPr>
        <w:t xml:space="preserve">Phạm </w:t>
      </w:r>
      <w:proofErr w:type="gramStart"/>
      <w:r w:rsidRPr="00A62494">
        <w:rPr>
          <w:rFonts w:cs="Times New Roman"/>
          <w:szCs w:val="24"/>
        </w:rPr>
        <w:t>Vi</w:t>
      </w:r>
      <w:proofErr w:type="gramEnd"/>
      <w:r w:rsidRPr="00A62494">
        <w:rPr>
          <w:rFonts w:cs="Times New Roman"/>
          <w:szCs w:val="24"/>
        </w:rPr>
        <w:t xml:space="preserve"> Địa Lý</w:t>
      </w:r>
    </w:p>
    <w:p w:rsidR="007A6BB4" w:rsidRPr="00A62494" w:rsidRDefault="007A6BB4" w:rsidP="007A6BB4">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Manulife </w:t>
      </w:r>
      <w:r w:rsidR="00E03CC5">
        <w:rPr>
          <w:rFonts w:ascii="Times New Roman" w:hAnsi="Times New Roman" w:cs="Times New Roman"/>
          <w:sz w:val="24"/>
          <w:szCs w:val="24"/>
        </w:rPr>
        <w:t xml:space="preserve">sẽ </w:t>
      </w:r>
      <w:r w:rsidRPr="00A62494">
        <w:rPr>
          <w:rFonts w:ascii="Times New Roman" w:hAnsi="Times New Roman" w:cs="Times New Roman"/>
          <w:sz w:val="24"/>
          <w:szCs w:val="24"/>
        </w:rPr>
        <w:t xml:space="preserve">chi trả các quyền lợi bảo hiểm của Sản Phẩm Bổ Trợ khi các </w:t>
      </w:r>
      <w:r w:rsidR="0030119B">
        <w:rPr>
          <w:rFonts w:ascii="Times New Roman" w:hAnsi="Times New Roman" w:cs="Times New Roman"/>
          <w:sz w:val="24"/>
          <w:szCs w:val="24"/>
        </w:rPr>
        <w:t>Chi Phí Y Tế Thực Tế</w:t>
      </w:r>
      <w:r w:rsidRPr="00A62494">
        <w:rPr>
          <w:rFonts w:ascii="Times New Roman" w:hAnsi="Times New Roman" w:cs="Times New Roman"/>
          <w:sz w:val="24"/>
          <w:szCs w:val="24"/>
        </w:rPr>
        <w:t xml:space="preserve"> liên quan đế</w:t>
      </w:r>
      <w:r w:rsidR="005737B4">
        <w:rPr>
          <w:rFonts w:ascii="Times New Roman" w:hAnsi="Times New Roman" w:cs="Times New Roman"/>
          <w:sz w:val="24"/>
          <w:szCs w:val="24"/>
        </w:rPr>
        <w:t>n b</w:t>
      </w:r>
      <w:r w:rsidRPr="00A62494">
        <w:rPr>
          <w:rFonts w:ascii="Times New Roman" w:hAnsi="Times New Roman" w:cs="Times New Roman"/>
          <w:sz w:val="24"/>
          <w:szCs w:val="24"/>
        </w:rPr>
        <w:t>ệnh hoặc Thương Tích của Người Được Bảo Hiểm phát sinh</w:t>
      </w:r>
      <w:r w:rsidR="00377707">
        <w:rPr>
          <w:rFonts w:ascii="Times New Roman" w:hAnsi="Times New Roman" w:cs="Times New Roman"/>
          <w:sz w:val="24"/>
          <w:szCs w:val="24"/>
        </w:rPr>
        <w:t xml:space="preserve"> trong phạm vi địa lý dưới đây</w:t>
      </w:r>
      <w:r w:rsidRPr="00A62494">
        <w:rPr>
          <w:rFonts w:ascii="Times New Roman" w:hAnsi="Times New Roman" w:cs="Times New Roman"/>
          <w:sz w:val="24"/>
          <w:szCs w:val="24"/>
        </w:rPr>
        <w:t>:</w:t>
      </w:r>
    </w:p>
    <w:tbl>
      <w:tblPr>
        <w:tblStyle w:val="TableGrid"/>
        <w:tblW w:w="0" w:type="auto"/>
        <w:tblInd w:w="-882" w:type="dxa"/>
        <w:tblLayout w:type="fixed"/>
        <w:tblLook w:val="04A0"/>
      </w:tblPr>
      <w:tblGrid>
        <w:gridCol w:w="3420"/>
        <w:gridCol w:w="1080"/>
        <w:gridCol w:w="1620"/>
        <w:gridCol w:w="1350"/>
        <w:gridCol w:w="1440"/>
        <w:gridCol w:w="1548"/>
      </w:tblGrid>
      <w:tr w:rsidR="007A6BB4" w:rsidRPr="00A62494" w:rsidTr="003B32C6">
        <w:trPr>
          <w:trHeight w:val="1259"/>
        </w:trPr>
        <w:tc>
          <w:tcPr>
            <w:tcW w:w="3420" w:type="dxa"/>
            <w:tcBorders>
              <w:tl2br w:val="single" w:sz="4" w:space="0" w:color="auto"/>
            </w:tcBorders>
            <w:vAlign w:val="center"/>
          </w:tcPr>
          <w:p w:rsidR="0068046D" w:rsidRDefault="0068046D" w:rsidP="003B32C6">
            <w:pPr>
              <w:pStyle w:val="ListParagraph"/>
              <w:ind w:left="0" w:right="-20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3B32C6">
              <w:rPr>
                <w:rFonts w:ascii="Times New Roman" w:hAnsi="Times New Roman" w:cs="Times New Roman"/>
                <w:sz w:val="24"/>
                <w:szCs w:val="24"/>
              </w:rPr>
              <w:t xml:space="preserve">    </w:t>
            </w:r>
            <w:r>
              <w:rPr>
                <w:rFonts w:ascii="Times New Roman" w:hAnsi="Times New Roman" w:cs="Times New Roman"/>
                <w:sz w:val="24"/>
                <w:szCs w:val="24"/>
              </w:rPr>
              <w:t>Chương trình bảo hiểm</w:t>
            </w:r>
          </w:p>
          <w:p w:rsidR="0068046D" w:rsidRDefault="0068046D" w:rsidP="00CA0E52">
            <w:pPr>
              <w:pStyle w:val="ListParagraph"/>
              <w:spacing w:after="120"/>
              <w:ind w:left="0"/>
              <w:rPr>
                <w:rFonts w:ascii="Times New Roman" w:hAnsi="Times New Roman" w:cs="Times New Roman"/>
                <w:sz w:val="24"/>
                <w:szCs w:val="24"/>
              </w:rPr>
            </w:pPr>
          </w:p>
          <w:p w:rsidR="007A6BB4" w:rsidRPr="00A62494" w:rsidRDefault="0068046D" w:rsidP="00CA0E52">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Quyền lợi bảo hiểm</w:t>
            </w:r>
          </w:p>
        </w:tc>
        <w:tc>
          <w:tcPr>
            <w:tcW w:w="1080" w:type="dxa"/>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M125</w:t>
            </w:r>
          </w:p>
        </w:tc>
        <w:tc>
          <w:tcPr>
            <w:tcW w:w="1620" w:type="dxa"/>
            <w:vAlign w:val="center"/>
          </w:tcPr>
          <w:p w:rsidR="007A6BB4" w:rsidRPr="00CA0E52" w:rsidRDefault="007A6BB4" w:rsidP="00CA0E52">
            <w:pPr>
              <w:spacing w:after="120"/>
              <w:jc w:val="center"/>
              <w:rPr>
                <w:rFonts w:ascii="Times New Roman" w:hAnsi="Times New Roman" w:cs="Times New Roman"/>
                <w:sz w:val="24"/>
                <w:szCs w:val="24"/>
              </w:rPr>
            </w:pPr>
            <w:r w:rsidRPr="00A62494">
              <w:rPr>
                <w:rFonts w:ascii="Times New Roman" w:hAnsi="Times New Roman" w:cs="Times New Roman"/>
                <w:sz w:val="24"/>
                <w:szCs w:val="24"/>
              </w:rPr>
              <w:t>M250</w:t>
            </w:r>
          </w:p>
        </w:tc>
        <w:tc>
          <w:tcPr>
            <w:tcW w:w="1350" w:type="dxa"/>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M500</w:t>
            </w:r>
          </w:p>
        </w:tc>
        <w:tc>
          <w:tcPr>
            <w:tcW w:w="1440" w:type="dxa"/>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M1000</w:t>
            </w:r>
          </w:p>
        </w:tc>
        <w:tc>
          <w:tcPr>
            <w:tcW w:w="1548" w:type="dxa"/>
            <w:vAlign w:val="center"/>
          </w:tcPr>
          <w:p w:rsidR="007A6BB4" w:rsidRPr="00CA0E52" w:rsidRDefault="007A6BB4" w:rsidP="00CA0E52">
            <w:pPr>
              <w:spacing w:after="120"/>
              <w:ind w:left="360"/>
              <w:jc w:val="center"/>
              <w:rPr>
                <w:rFonts w:ascii="Times New Roman" w:hAnsi="Times New Roman" w:cs="Times New Roman"/>
                <w:sz w:val="24"/>
                <w:szCs w:val="24"/>
              </w:rPr>
            </w:pPr>
            <w:r w:rsidRPr="00A62494">
              <w:rPr>
                <w:rFonts w:ascii="Times New Roman" w:hAnsi="Times New Roman" w:cs="Times New Roman"/>
                <w:sz w:val="24"/>
                <w:szCs w:val="24"/>
              </w:rPr>
              <w:t>M2000</w:t>
            </w:r>
          </w:p>
        </w:tc>
      </w:tr>
      <w:tr w:rsidR="007A6BB4" w:rsidRPr="00A62494" w:rsidTr="003B32C6">
        <w:tc>
          <w:tcPr>
            <w:tcW w:w="3420" w:type="dxa"/>
            <w:vAlign w:val="center"/>
          </w:tcPr>
          <w:p w:rsidR="007A6BB4" w:rsidRPr="00A62494" w:rsidRDefault="007A6BB4" w:rsidP="00CA0E52">
            <w:pPr>
              <w:pStyle w:val="ListParagraph"/>
              <w:spacing w:after="120"/>
              <w:ind w:left="0"/>
              <w:rPr>
                <w:rFonts w:ascii="Times New Roman" w:hAnsi="Times New Roman" w:cs="Times New Roman"/>
                <w:sz w:val="24"/>
                <w:szCs w:val="24"/>
              </w:rPr>
            </w:pPr>
            <w:r w:rsidRPr="00A62494">
              <w:rPr>
                <w:rFonts w:ascii="Times New Roman" w:hAnsi="Times New Roman" w:cs="Times New Roman"/>
                <w:sz w:val="24"/>
                <w:szCs w:val="24"/>
              </w:rPr>
              <w:t>Quyền lợi Điều Trị Nội Trú</w:t>
            </w:r>
          </w:p>
        </w:tc>
        <w:tc>
          <w:tcPr>
            <w:tcW w:w="1080" w:type="dxa"/>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Việt Nam</w:t>
            </w:r>
          </w:p>
        </w:tc>
        <w:tc>
          <w:tcPr>
            <w:tcW w:w="4410" w:type="dxa"/>
            <w:gridSpan w:val="3"/>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Toàn cầu (trừ Hoa Kỳ)</w:t>
            </w:r>
          </w:p>
        </w:tc>
        <w:tc>
          <w:tcPr>
            <w:tcW w:w="1548" w:type="dxa"/>
            <w:vMerge w:val="restart"/>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Toàn cầu</w:t>
            </w:r>
          </w:p>
        </w:tc>
      </w:tr>
      <w:tr w:rsidR="007A6BB4" w:rsidRPr="00A62494" w:rsidTr="003B32C6">
        <w:tc>
          <w:tcPr>
            <w:tcW w:w="3420" w:type="dxa"/>
            <w:vAlign w:val="center"/>
          </w:tcPr>
          <w:p w:rsidR="007A6BB4" w:rsidRPr="00A62494" w:rsidRDefault="007A6BB4" w:rsidP="00CA0E52">
            <w:pPr>
              <w:pStyle w:val="ListParagraph"/>
              <w:spacing w:after="120"/>
              <w:ind w:left="0"/>
              <w:rPr>
                <w:rFonts w:ascii="Times New Roman" w:hAnsi="Times New Roman" w:cs="Times New Roman"/>
                <w:sz w:val="24"/>
                <w:szCs w:val="24"/>
              </w:rPr>
            </w:pPr>
            <w:r w:rsidRPr="00A62494">
              <w:rPr>
                <w:rFonts w:ascii="Times New Roman" w:hAnsi="Times New Roman" w:cs="Times New Roman"/>
                <w:sz w:val="24"/>
                <w:szCs w:val="24"/>
              </w:rPr>
              <w:t>Quyền lợi Điều Trị Ngoại Trú</w:t>
            </w:r>
          </w:p>
        </w:tc>
        <w:tc>
          <w:tcPr>
            <w:tcW w:w="1080" w:type="dxa"/>
            <w:vMerge w:val="restart"/>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Không áp dụng</w:t>
            </w:r>
          </w:p>
        </w:tc>
        <w:tc>
          <w:tcPr>
            <w:tcW w:w="4410" w:type="dxa"/>
            <w:gridSpan w:val="3"/>
            <w:vMerge w:val="restart"/>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r w:rsidRPr="00A62494">
              <w:rPr>
                <w:rFonts w:ascii="Times New Roman" w:hAnsi="Times New Roman" w:cs="Times New Roman"/>
                <w:sz w:val="24"/>
                <w:szCs w:val="24"/>
              </w:rPr>
              <w:t>Việt Nam</w:t>
            </w:r>
          </w:p>
        </w:tc>
        <w:tc>
          <w:tcPr>
            <w:tcW w:w="1548" w:type="dxa"/>
            <w:vMerge/>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p>
        </w:tc>
      </w:tr>
      <w:tr w:rsidR="007A6BB4" w:rsidRPr="00A62494" w:rsidTr="003B32C6">
        <w:tc>
          <w:tcPr>
            <w:tcW w:w="3420" w:type="dxa"/>
            <w:vAlign w:val="center"/>
          </w:tcPr>
          <w:p w:rsidR="007A6BB4" w:rsidRPr="00A62494" w:rsidRDefault="007A6BB4" w:rsidP="00CA0E52">
            <w:pPr>
              <w:pStyle w:val="ListParagraph"/>
              <w:spacing w:after="120"/>
              <w:ind w:left="0"/>
              <w:rPr>
                <w:rFonts w:ascii="Times New Roman" w:hAnsi="Times New Roman" w:cs="Times New Roman"/>
                <w:sz w:val="24"/>
                <w:szCs w:val="24"/>
              </w:rPr>
            </w:pPr>
            <w:r w:rsidRPr="00A62494">
              <w:rPr>
                <w:rFonts w:ascii="Times New Roman" w:hAnsi="Times New Roman" w:cs="Times New Roman"/>
                <w:sz w:val="24"/>
                <w:szCs w:val="24"/>
              </w:rPr>
              <w:t>Quyền lợi Điều Trị Nha Khoa</w:t>
            </w:r>
          </w:p>
        </w:tc>
        <w:tc>
          <w:tcPr>
            <w:tcW w:w="1080" w:type="dxa"/>
            <w:vMerge/>
            <w:vAlign w:val="center"/>
          </w:tcPr>
          <w:p w:rsidR="007A6BB4" w:rsidRPr="00A62494" w:rsidRDefault="007A6BB4" w:rsidP="00CA0E52">
            <w:pPr>
              <w:pStyle w:val="ListParagraph"/>
              <w:spacing w:after="120"/>
              <w:ind w:left="0"/>
              <w:jc w:val="center"/>
              <w:rPr>
                <w:rFonts w:ascii="Times New Roman" w:hAnsi="Times New Roman" w:cs="Times New Roman"/>
                <w:sz w:val="24"/>
                <w:szCs w:val="24"/>
              </w:rPr>
            </w:pPr>
          </w:p>
        </w:tc>
        <w:tc>
          <w:tcPr>
            <w:tcW w:w="4410" w:type="dxa"/>
            <w:gridSpan w:val="3"/>
            <w:vMerge/>
            <w:vAlign w:val="center"/>
          </w:tcPr>
          <w:p w:rsidR="007A6BB4" w:rsidRPr="00A62494" w:rsidRDefault="007A6BB4" w:rsidP="00CA0E52">
            <w:pPr>
              <w:pStyle w:val="ListParagraph"/>
              <w:numPr>
                <w:ilvl w:val="0"/>
                <w:numId w:val="13"/>
              </w:numPr>
              <w:spacing w:after="120"/>
              <w:ind w:left="0" w:firstLine="0"/>
              <w:jc w:val="center"/>
              <w:rPr>
                <w:rFonts w:ascii="Times New Roman" w:hAnsi="Times New Roman" w:cs="Times New Roman"/>
                <w:sz w:val="24"/>
                <w:szCs w:val="24"/>
              </w:rPr>
            </w:pPr>
          </w:p>
        </w:tc>
        <w:tc>
          <w:tcPr>
            <w:tcW w:w="1548" w:type="dxa"/>
            <w:vMerge/>
            <w:vAlign w:val="center"/>
          </w:tcPr>
          <w:p w:rsidR="007A6BB4" w:rsidRPr="00A62494" w:rsidRDefault="007A6BB4" w:rsidP="00CA0E52">
            <w:pPr>
              <w:pStyle w:val="ListParagraph"/>
              <w:numPr>
                <w:ilvl w:val="0"/>
                <w:numId w:val="13"/>
              </w:numPr>
              <w:spacing w:after="120"/>
              <w:ind w:left="0" w:firstLine="0"/>
              <w:jc w:val="center"/>
              <w:rPr>
                <w:rFonts w:ascii="Times New Roman" w:hAnsi="Times New Roman" w:cs="Times New Roman"/>
                <w:sz w:val="24"/>
                <w:szCs w:val="24"/>
              </w:rPr>
            </w:pPr>
          </w:p>
        </w:tc>
      </w:tr>
    </w:tbl>
    <w:p w:rsidR="007A6BB4" w:rsidRPr="00A62494" w:rsidRDefault="007A6BB4">
      <w:pPr>
        <w:rPr>
          <w:rFonts w:ascii="Times New Roman" w:hAnsi="Times New Roman" w:cs="Times New Roman"/>
          <w:sz w:val="24"/>
          <w:szCs w:val="24"/>
        </w:rPr>
      </w:pPr>
    </w:p>
    <w:p w:rsidR="007A6BB4" w:rsidRPr="00A62494" w:rsidRDefault="007A6BB4" w:rsidP="00193145">
      <w:pPr>
        <w:pStyle w:val="Heading2"/>
        <w:rPr>
          <w:rFonts w:cs="Times New Roman"/>
          <w:szCs w:val="24"/>
        </w:rPr>
      </w:pPr>
      <w:proofErr w:type="gramStart"/>
      <w:r w:rsidRPr="00A62494">
        <w:rPr>
          <w:rFonts w:cs="Times New Roman"/>
          <w:szCs w:val="24"/>
        </w:rPr>
        <w:t>ĐIỀU 3.</w:t>
      </w:r>
      <w:proofErr w:type="gramEnd"/>
      <w:r w:rsidRPr="00A62494">
        <w:rPr>
          <w:rFonts w:cs="Times New Roman"/>
          <w:szCs w:val="24"/>
        </w:rPr>
        <w:t xml:space="preserve"> THỜI GIAN CHỜ</w:t>
      </w:r>
    </w:p>
    <w:p w:rsidR="007A6BB4" w:rsidRPr="00A62494" w:rsidRDefault="007A6BB4" w:rsidP="007A6BB4">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 xml:space="preserve">Là </w:t>
      </w:r>
      <w:r w:rsidR="005B6196">
        <w:rPr>
          <w:rFonts w:ascii="Times New Roman" w:hAnsi="Times New Roman" w:cs="Times New Roman"/>
          <w:sz w:val="24"/>
          <w:szCs w:val="24"/>
        </w:rPr>
        <w:t xml:space="preserve">khoảng </w:t>
      </w:r>
      <w:r w:rsidRPr="00A62494">
        <w:rPr>
          <w:rFonts w:ascii="Times New Roman" w:hAnsi="Times New Roman" w:cs="Times New Roman"/>
          <w:sz w:val="24"/>
          <w:szCs w:val="24"/>
        </w:rPr>
        <w:t xml:space="preserve">thời gian </w:t>
      </w:r>
      <w:r w:rsidR="005B6196">
        <w:rPr>
          <w:rFonts w:ascii="Times New Roman" w:hAnsi="Times New Roman" w:cs="Times New Roman"/>
          <w:sz w:val="24"/>
          <w:szCs w:val="24"/>
        </w:rPr>
        <w:t xml:space="preserve">mà </w:t>
      </w:r>
      <w:r w:rsidR="00E03CC5">
        <w:rPr>
          <w:rFonts w:ascii="Times New Roman" w:hAnsi="Times New Roman" w:cs="Times New Roman"/>
          <w:sz w:val="24"/>
          <w:szCs w:val="24"/>
        </w:rPr>
        <w:t xml:space="preserve">trong đó </w:t>
      </w:r>
      <w:r w:rsidRPr="00A62494">
        <w:rPr>
          <w:rFonts w:ascii="Times New Roman" w:hAnsi="Times New Roman" w:cs="Times New Roman"/>
          <w:sz w:val="24"/>
          <w:szCs w:val="24"/>
        </w:rPr>
        <w:t xml:space="preserve">các sự kiện bảo </w:t>
      </w:r>
      <w:r w:rsidR="005B6196">
        <w:rPr>
          <w:rFonts w:ascii="Times New Roman" w:hAnsi="Times New Roman" w:cs="Times New Roman"/>
          <w:sz w:val="24"/>
          <w:szCs w:val="24"/>
        </w:rPr>
        <w:t>hiểm nếu</w:t>
      </w:r>
      <w:r w:rsidR="00746A8D">
        <w:rPr>
          <w:rFonts w:ascii="Times New Roman" w:hAnsi="Times New Roman" w:cs="Times New Roman"/>
          <w:sz w:val="24"/>
          <w:szCs w:val="24"/>
        </w:rPr>
        <w:t xml:space="preserve"> có</w:t>
      </w:r>
      <w:r w:rsidR="005B6196">
        <w:rPr>
          <w:rFonts w:ascii="Times New Roman" w:hAnsi="Times New Roman" w:cs="Times New Roman"/>
          <w:sz w:val="24"/>
          <w:szCs w:val="24"/>
        </w:rPr>
        <w:t xml:space="preserve"> </w:t>
      </w:r>
      <w:r w:rsidRPr="00A62494">
        <w:rPr>
          <w:rFonts w:ascii="Times New Roman" w:hAnsi="Times New Roman" w:cs="Times New Roman"/>
          <w:sz w:val="24"/>
          <w:szCs w:val="24"/>
        </w:rPr>
        <w:t>xảy ra sẽ không được Manulife chi trả</w:t>
      </w:r>
      <w:r w:rsidR="005B6196">
        <w:rPr>
          <w:rFonts w:ascii="Times New Roman" w:hAnsi="Times New Roman" w:cs="Times New Roman"/>
          <w:sz w:val="24"/>
          <w:szCs w:val="24"/>
        </w:rPr>
        <w:t xml:space="preserve"> quyền lợi</w:t>
      </w:r>
      <w:r w:rsidRPr="00A62494">
        <w:rPr>
          <w:rFonts w:ascii="Times New Roman" w:hAnsi="Times New Roman" w:cs="Times New Roman"/>
          <w:sz w:val="24"/>
          <w:szCs w:val="24"/>
        </w:rPr>
        <w:t>.</w:t>
      </w:r>
      <w:proofErr w:type="gramEnd"/>
      <w:r w:rsidRPr="00A62494">
        <w:rPr>
          <w:rFonts w:ascii="Times New Roman" w:hAnsi="Times New Roman" w:cs="Times New Roman"/>
          <w:sz w:val="24"/>
          <w:szCs w:val="24"/>
        </w:rPr>
        <w:t xml:space="preserve"> Thời gian chờ được áp dụng kể từ ngày phát hành</w:t>
      </w:r>
      <w:r w:rsidR="00CF245E">
        <w:rPr>
          <w:rFonts w:ascii="Times New Roman" w:hAnsi="Times New Roman" w:cs="Times New Roman"/>
          <w:sz w:val="24"/>
          <w:szCs w:val="24"/>
        </w:rPr>
        <w:t xml:space="preserve"> hoặc</w:t>
      </w:r>
      <w:r w:rsidRPr="00A62494">
        <w:rPr>
          <w:rFonts w:ascii="Times New Roman" w:hAnsi="Times New Roman" w:cs="Times New Roman"/>
          <w:sz w:val="24"/>
          <w:szCs w:val="24"/>
        </w:rPr>
        <w:t xml:space="preserve"> khôi phục Sản Phẩm Bổ Trợ tùy ngày nào đến sau và được quy định như sau:</w:t>
      </w:r>
    </w:p>
    <w:p w:rsidR="007A6BB4" w:rsidRPr="00A62494" w:rsidRDefault="007A6BB4" w:rsidP="007A6BB4">
      <w:pPr>
        <w:spacing w:after="120"/>
        <w:jc w:val="both"/>
        <w:rPr>
          <w:rFonts w:ascii="Times New Roman" w:hAnsi="Times New Roman" w:cs="Times New Roman"/>
          <w:sz w:val="24"/>
          <w:szCs w:val="24"/>
        </w:rPr>
      </w:pPr>
      <w:r w:rsidRPr="00A62494">
        <w:rPr>
          <w:rFonts w:ascii="Times New Roman" w:hAnsi="Times New Roman" w:cs="Times New Roman"/>
          <w:sz w:val="24"/>
          <w:szCs w:val="24"/>
        </w:rPr>
        <w:t>a)</w:t>
      </w:r>
      <w:r w:rsidRPr="00A62494">
        <w:rPr>
          <w:rFonts w:ascii="Times New Roman" w:hAnsi="Times New Roman" w:cs="Times New Roman"/>
          <w:sz w:val="24"/>
          <w:szCs w:val="24"/>
        </w:rPr>
        <w:tab/>
        <w:t>Đối với Quyền lợi Điều Trị Nội Trú (ngoại trừ điều trị Ung Thư, Cấy Ghép Nội Tạng, Quyền Lợi Thai Sản) và Quyền lợi Điều Trị Ngoại Trú, Quyền lợi Điều Trị Nha Khoa: 30 ngày.</w:t>
      </w:r>
    </w:p>
    <w:p w:rsidR="007A6BB4" w:rsidRPr="00A62494" w:rsidRDefault="007A6BB4" w:rsidP="007A6BB4">
      <w:pPr>
        <w:spacing w:after="120"/>
        <w:jc w:val="both"/>
        <w:rPr>
          <w:rFonts w:ascii="Times New Roman" w:hAnsi="Times New Roman" w:cs="Times New Roman"/>
          <w:sz w:val="24"/>
          <w:szCs w:val="24"/>
        </w:rPr>
      </w:pPr>
      <w:r w:rsidRPr="00A62494">
        <w:rPr>
          <w:rFonts w:ascii="Times New Roman" w:hAnsi="Times New Roman" w:cs="Times New Roman"/>
          <w:sz w:val="24"/>
          <w:szCs w:val="24"/>
        </w:rPr>
        <w:t>b)</w:t>
      </w:r>
      <w:r w:rsidRPr="00A62494">
        <w:rPr>
          <w:rFonts w:ascii="Times New Roman" w:hAnsi="Times New Roman" w:cs="Times New Roman"/>
          <w:sz w:val="24"/>
          <w:szCs w:val="24"/>
        </w:rPr>
        <w:tab/>
        <w:t xml:space="preserve">Đối với Quyền lợi </w:t>
      </w:r>
      <w:proofErr w:type="gramStart"/>
      <w:r w:rsidRPr="00A62494">
        <w:rPr>
          <w:rFonts w:ascii="Times New Roman" w:hAnsi="Times New Roman" w:cs="Times New Roman"/>
          <w:sz w:val="24"/>
          <w:szCs w:val="24"/>
        </w:rPr>
        <w:t>thai</w:t>
      </w:r>
      <w:proofErr w:type="gramEnd"/>
      <w:r w:rsidRPr="00A62494">
        <w:rPr>
          <w:rFonts w:ascii="Times New Roman" w:hAnsi="Times New Roman" w:cs="Times New Roman"/>
          <w:sz w:val="24"/>
          <w:szCs w:val="24"/>
        </w:rPr>
        <w:t xml:space="preserve"> sản: 270 ngày.</w:t>
      </w:r>
    </w:p>
    <w:p w:rsidR="007A6BB4" w:rsidRPr="00A62494" w:rsidRDefault="007A6BB4" w:rsidP="007A6BB4">
      <w:pPr>
        <w:spacing w:after="120"/>
        <w:jc w:val="both"/>
        <w:rPr>
          <w:rFonts w:ascii="Times New Roman" w:hAnsi="Times New Roman" w:cs="Times New Roman"/>
          <w:sz w:val="24"/>
          <w:szCs w:val="24"/>
        </w:rPr>
      </w:pPr>
      <w:r w:rsidRPr="00A62494">
        <w:rPr>
          <w:rFonts w:ascii="Times New Roman" w:hAnsi="Times New Roman" w:cs="Times New Roman"/>
          <w:sz w:val="24"/>
          <w:szCs w:val="24"/>
        </w:rPr>
        <w:t>c)</w:t>
      </w:r>
      <w:r w:rsidRPr="00A62494">
        <w:rPr>
          <w:rFonts w:ascii="Times New Roman" w:hAnsi="Times New Roman" w:cs="Times New Roman"/>
          <w:sz w:val="24"/>
          <w:szCs w:val="24"/>
        </w:rPr>
        <w:tab/>
        <w:t>Biến Chứng Thai Sản, Bệnh Đặc Biệt, điều trị Ung Thư và Cấy Ghép Nội Tạng: 90 ngày.</w:t>
      </w:r>
    </w:p>
    <w:p w:rsidR="007A6BB4" w:rsidRDefault="007A6BB4" w:rsidP="00EE68F4">
      <w:pPr>
        <w:spacing w:after="120"/>
        <w:jc w:val="both"/>
        <w:rPr>
          <w:rFonts w:ascii="Times New Roman" w:hAnsi="Times New Roman" w:cs="Times New Roman"/>
          <w:sz w:val="24"/>
          <w:szCs w:val="24"/>
        </w:rPr>
      </w:pPr>
      <w:r w:rsidRPr="00A62494">
        <w:rPr>
          <w:rFonts w:ascii="Times New Roman" w:hAnsi="Times New Roman" w:cs="Times New Roman"/>
          <w:sz w:val="24"/>
          <w:szCs w:val="24"/>
        </w:rPr>
        <w:t>d)</w:t>
      </w:r>
      <w:r w:rsidRPr="00A62494">
        <w:rPr>
          <w:rFonts w:ascii="Times New Roman" w:hAnsi="Times New Roman" w:cs="Times New Roman"/>
          <w:sz w:val="24"/>
          <w:szCs w:val="24"/>
        </w:rPr>
        <w:tab/>
      </w:r>
      <w:r w:rsidR="003534F6">
        <w:rPr>
          <w:rFonts w:ascii="Times New Roman" w:hAnsi="Times New Roman" w:cs="Times New Roman"/>
          <w:sz w:val="24"/>
          <w:szCs w:val="24"/>
        </w:rPr>
        <w:t>Điều trị</w:t>
      </w:r>
      <w:r w:rsidR="00CE6968">
        <w:rPr>
          <w:rFonts w:ascii="Times New Roman" w:hAnsi="Times New Roman" w:cs="Times New Roman"/>
          <w:sz w:val="24"/>
          <w:szCs w:val="24"/>
        </w:rPr>
        <w:t xml:space="preserve"> Bệ</w:t>
      </w:r>
      <w:r w:rsidR="003534F6">
        <w:rPr>
          <w:rFonts w:ascii="Times New Roman" w:hAnsi="Times New Roman" w:cs="Times New Roman"/>
          <w:sz w:val="24"/>
          <w:szCs w:val="24"/>
        </w:rPr>
        <w:t>nh Tâm Thần</w:t>
      </w:r>
      <w:r w:rsidRPr="00A62494">
        <w:rPr>
          <w:rFonts w:ascii="Times New Roman" w:hAnsi="Times New Roman" w:cs="Times New Roman"/>
          <w:sz w:val="24"/>
          <w:szCs w:val="24"/>
        </w:rPr>
        <w:t>: 02 năm.</w:t>
      </w:r>
    </w:p>
    <w:p w:rsidR="00E251DF" w:rsidRDefault="00CD2120" w:rsidP="00EE68F4">
      <w:pPr>
        <w:spacing w:after="120"/>
        <w:jc w:val="both"/>
        <w:rPr>
          <w:rFonts w:ascii="Times New Roman" w:hAnsi="Times New Roman" w:cs="Times New Roman"/>
          <w:sz w:val="24"/>
          <w:szCs w:val="24"/>
        </w:rPr>
      </w:pPr>
      <w:r>
        <w:rPr>
          <w:rFonts w:ascii="Times New Roman" w:hAnsi="Times New Roman" w:cs="Times New Roman"/>
          <w:sz w:val="24"/>
          <w:szCs w:val="24"/>
        </w:rPr>
        <w:t xml:space="preserve">Lưu ý: </w:t>
      </w:r>
    </w:p>
    <w:p w:rsidR="00CD2120" w:rsidRDefault="00CD2120" w:rsidP="00E251DF">
      <w:pPr>
        <w:pStyle w:val="ListParagraph"/>
        <w:numPr>
          <w:ilvl w:val="0"/>
          <w:numId w:val="92"/>
        </w:numPr>
        <w:spacing w:after="120"/>
        <w:jc w:val="both"/>
        <w:rPr>
          <w:rFonts w:ascii="Times New Roman" w:hAnsi="Times New Roman" w:cs="Times New Roman"/>
          <w:sz w:val="24"/>
          <w:szCs w:val="24"/>
        </w:rPr>
      </w:pPr>
      <w:r w:rsidRPr="00E251DF">
        <w:rPr>
          <w:rFonts w:ascii="Times New Roman" w:hAnsi="Times New Roman" w:cs="Times New Roman"/>
          <w:sz w:val="24"/>
          <w:szCs w:val="24"/>
        </w:rPr>
        <w:t xml:space="preserve">Đối với trường hợp thay đổi chương trình bảo hiểm/quyền lợi bảo hiểm, thời gian chờ áp dụng cho phần tăng thêm (trường hợp thay đổi chương trình bảo hiểm) và quyền lợi bảo hiểm mới </w:t>
      </w:r>
      <w:r w:rsidR="009D4F46" w:rsidRPr="00E251DF">
        <w:rPr>
          <w:rFonts w:ascii="Times New Roman" w:hAnsi="Times New Roman" w:cs="Times New Roman"/>
          <w:sz w:val="24"/>
          <w:szCs w:val="24"/>
        </w:rPr>
        <w:t xml:space="preserve">(trường hợp tham gia thêm quyền lợi bảo hiểm) </w:t>
      </w:r>
      <w:r w:rsidRPr="00E251DF">
        <w:rPr>
          <w:rFonts w:ascii="Times New Roman" w:hAnsi="Times New Roman" w:cs="Times New Roman"/>
          <w:sz w:val="24"/>
          <w:szCs w:val="24"/>
        </w:rPr>
        <w:t xml:space="preserve">được tính từ ngày </w:t>
      </w:r>
      <w:r w:rsidR="002B4858" w:rsidRPr="00E251DF">
        <w:rPr>
          <w:rFonts w:ascii="Times New Roman" w:hAnsi="Times New Roman" w:cs="Times New Roman"/>
          <w:sz w:val="24"/>
          <w:szCs w:val="24"/>
        </w:rPr>
        <w:t>việc thay đổi có hiệu lực</w:t>
      </w:r>
      <w:r w:rsidRPr="00E251DF">
        <w:rPr>
          <w:rFonts w:ascii="Times New Roman" w:hAnsi="Times New Roman" w:cs="Times New Roman"/>
          <w:sz w:val="24"/>
          <w:szCs w:val="24"/>
        </w:rPr>
        <w:t>.</w:t>
      </w:r>
    </w:p>
    <w:p w:rsidR="00E251DF" w:rsidRPr="00642871" w:rsidRDefault="00E251DF" w:rsidP="00E251DF">
      <w:pPr>
        <w:pStyle w:val="ListParagraph"/>
        <w:numPr>
          <w:ilvl w:val="0"/>
          <w:numId w:val="92"/>
        </w:numPr>
        <w:spacing w:after="120" w:line="240" w:lineRule="auto"/>
        <w:contextualSpacing w:val="0"/>
        <w:jc w:val="both"/>
        <w:rPr>
          <w:rFonts w:ascii="Times New Roman" w:hAnsi="Times New Roman"/>
          <w:sz w:val="24"/>
          <w:szCs w:val="24"/>
        </w:rPr>
      </w:pPr>
      <w:r w:rsidRPr="00642871">
        <w:rPr>
          <w:rFonts w:ascii="Times New Roman" w:hAnsi="Times New Roman"/>
          <w:sz w:val="24"/>
          <w:szCs w:val="24"/>
        </w:rPr>
        <w:t>Thời gian chờ không áp dụng đối với các sự kiện bảo hiểm do nguyên nhân Tai Nạn.</w:t>
      </w:r>
    </w:p>
    <w:p w:rsidR="00BE6A85" w:rsidRPr="00642871" w:rsidRDefault="007A6BB4" w:rsidP="00BA30E1">
      <w:pPr>
        <w:pStyle w:val="Heading2"/>
      </w:pPr>
      <w:proofErr w:type="gramStart"/>
      <w:r w:rsidRPr="00642871">
        <w:rPr>
          <w:rFonts w:cs="Times New Roman"/>
          <w:szCs w:val="24"/>
        </w:rPr>
        <w:t>ĐIỀU 4.</w:t>
      </w:r>
      <w:proofErr w:type="gramEnd"/>
      <w:r w:rsidRPr="00642871">
        <w:rPr>
          <w:rFonts w:cs="Times New Roman"/>
          <w:szCs w:val="24"/>
        </w:rPr>
        <w:t xml:space="preserve"> GIỚI HẠN PHẠM VI BẢO HIỂM</w:t>
      </w:r>
    </w:p>
    <w:p w:rsidR="007A6BB4" w:rsidRPr="00642871" w:rsidRDefault="007A6BB4" w:rsidP="007A6BB4">
      <w:pPr>
        <w:spacing w:after="120"/>
        <w:jc w:val="both"/>
        <w:rPr>
          <w:rFonts w:ascii="Times New Roman" w:hAnsi="Times New Roman" w:cs="Times New Roman"/>
          <w:sz w:val="24"/>
          <w:szCs w:val="24"/>
        </w:rPr>
      </w:pPr>
      <w:r w:rsidRPr="00642871">
        <w:rPr>
          <w:rFonts w:ascii="Times New Roman" w:hAnsi="Times New Roman" w:cs="Times New Roman"/>
          <w:sz w:val="24"/>
          <w:szCs w:val="24"/>
        </w:rPr>
        <w:t>Manulife sẽ không chi trả bất k</w:t>
      </w:r>
      <w:r w:rsidR="005B1A57" w:rsidRPr="00642871">
        <w:rPr>
          <w:rFonts w:ascii="Times New Roman" w:hAnsi="Times New Roman" w:cs="Times New Roman"/>
          <w:sz w:val="24"/>
          <w:szCs w:val="24"/>
        </w:rPr>
        <w:t>ỳ</w:t>
      </w:r>
      <w:r w:rsidRPr="00642871">
        <w:rPr>
          <w:rFonts w:ascii="Times New Roman" w:hAnsi="Times New Roman" w:cs="Times New Roman"/>
          <w:sz w:val="24"/>
          <w:szCs w:val="24"/>
        </w:rPr>
        <w:t xml:space="preserve"> </w:t>
      </w:r>
      <w:r w:rsidR="005B1A57" w:rsidRPr="00642871">
        <w:rPr>
          <w:rFonts w:ascii="Times New Roman" w:hAnsi="Times New Roman" w:cs="Times New Roman"/>
          <w:sz w:val="24"/>
          <w:szCs w:val="24"/>
        </w:rPr>
        <w:t>Chi Phí Y Tế Thực Tế</w:t>
      </w:r>
      <w:r w:rsidRPr="00642871">
        <w:rPr>
          <w:rFonts w:ascii="Times New Roman" w:hAnsi="Times New Roman" w:cs="Times New Roman"/>
          <w:sz w:val="24"/>
          <w:szCs w:val="24"/>
        </w:rPr>
        <w:t xml:space="preserve"> nào liên quan đến </w:t>
      </w:r>
      <w:r w:rsidR="00813AA4" w:rsidRPr="00642871">
        <w:rPr>
          <w:rFonts w:ascii="Times New Roman" w:hAnsi="Times New Roman" w:cs="Times New Roman"/>
          <w:sz w:val="24"/>
          <w:szCs w:val="24"/>
        </w:rPr>
        <w:t xml:space="preserve">một trong các </w:t>
      </w:r>
      <w:r w:rsidRPr="00642871">
        <w:rPr>
          <w:rFonts w:ascii="Times New Roman" w:hAnsi="Times New Roman" w:cs="Times New Roman"/>
          <w:sz w:val="24"/>
          <w:szCs w:val="24"/>
        </w:rPr>
        <w:t>trường hợp sau đây:</w:t>
      </w:r>
    </w:p>
    <w:p w:rsidR="00193145" w:rsidRPr="00642871" w:rsidRDefault="00193145" w:rsidP="00193145">
      <w:pPr>
        <w:pStyle w:val="ListParagraph"/>
        <w:numPr>
          <w:ilvl w:val="0"/>
          <w:numId w:val="36"/>
        </w:numPr>
        <w:spacing w:after="120"/>
        <w:jc w:val="both"/>
        <w:rPr>
          <w:rFonts w:ascii="Times New Roman" w:hAnsi="Times New Roman" w:cs="Times New Roman"/>
          <w:vanish/>
          <w:sz w:val="24"/>
          <w:szCs w:val="24"/>
        </w:rPr>
      </w:pPr>
    </w:p>
    <w:p w:rsidR="00193145" w:rsidRPr="00642871" w:rsidRDefault="00193145" w:rsidP="00193145">
      <w:pPr>
        <w:pStyle w:val="ListParagraph"/>
        <w:numPr>
          <w:ilvl w:val="0"/>
          <w:numId w:val="36"/>
        </w:numPr>
        <w:spacing w:after="120"/>
        <w:jc w:val="both"/>
        <w:rPr>
          <w:rFonts w:ascii="Times New Roman" w:hAnsi="Times New Roman" w:cs="Times New Roman"/>
          <w:vanish/>
          <w:sz w:val="24"/>
          <w:szCs w:val="24"/>
        </w:rPr>
      </w:pPr>
    </w:p>
    <w:p w:rsidR="007A6BB4" w:rsidRPr="00642871" w:rsidRDefault="007A6BB4" w:rsidP="00CA0E52">
      <w:pPr>
        <w:pStyle w:val="ListParagraph"/>
        <w:numPr>
          <w:ilvl w:val="1"/>
          <w:numId w:val="36"/>
        </w:numPr>
        <w:spacing w:after="120"/>
        <w:jc w:val="both"/>
        <w:rPr>
          <w:rFonts w:ascii="Times New Roman" w:hAnsi="Times New Roman" w:cs="Times New Roman"/>
          <w:sz w:val="24"/>
          <w:szCs w:val="24"/>
        </w:rPr>
      </w:pPr>
      <w:r w:rsidRPr="00642871">
        <w:rPr>
          <w:rFonts w:ascii="Times New Roman" w:hAnsi="Times New Roman" w:cs="Times New Roman"/>
          <w:sz w:val="24"/>
          <w:szCs w:val="24"/>
        </w:rPr>
        <w:t>Bệnh Có Sẵn;</w:t>
      </w:r>
    </w:p>
    <w:p w:rsidR="007A6BB4" w:rsidRPr="00642871" w:rsidRDefault="007A6BB4" w:rsidP="00CA0E52">
      <w:pPr>
        <w:pStyle w:val="ListParagraph"/>
        <w:numPr>
          <w:ilvl w:val="1"/>
          <w:numId w:val="36"/>
        </w:numPr>
        <w:spacing w:after="120"/>
        <w:jc w:val="both"/>
        <w:rPr>
          <w:rFonts w:ascii="Times New Roman" w:hAnsi="Times New Roman" w:cs="Times New Roman"/>
          <w:sz w:val="24"/>
          <w:szCs w:val="24"/>
        </w:rPr>
      </w:pPr>
      <w:r w:rsidRPr="00642871">
        <w:rPr>
          <w:rFonts w:ascii="Times New Roman" w:hAnsi="Times New Roman" w:cs="Times New Roman"/>
          <w:sz w:val="24"/>
          <w:szCs w:val="24"/>
        </w:rPr>
        <w:t>Các hành vi phạm tội</w:t>
      </w:r>
      <w:r w:rsidR="002E34DB" w:rsidRPr="00642871">
        <w:rPr>
          <w:rFonts w:ascii="Times New Roman" w:hAnsi="Times New Roman" w:cs="Times New Roman"/>
          <w:sz w:val="24"/>
          <w:szCs w:val="24"/>
        </w:rPr>
        <w:t>, ngoại trừ hành vi vô ý,</w:t>
      </w:r>
      <w:r w:rsidRPr="00642871">
        <w:rPr>
          <w:rFonts w:ascii="Times New Roman" w:hAnsi="Times New Roman" w:cs="Times New Roman"/>
          <w:sz w:val="24"/>
          <w:szCs w:val="24"/>
        </w:rPr>
        <w:t xml:space="preserve"> của Người Được Bảo Hiểm, Bên Mua Bảo Hiểm hoặc của Người Thụ Hưởng;</w:t>
      </w:r>
    </w:p>
    <w:p w:rsidR="007A6BB4" w:rsidRPr="00642871" w:rsidRDefault="007A6BB4" w:rsidP="00CA0E52">
      <w:pPr>
        <w:pStyle w:val="ListParagraph"/>
        <w:numPr>
          <w:ilvl w:val="1"/>
          <w:numId w:val="36"/>
        </w:numPr>
        <w:spacing w:after="120"/>
        <w:jc w:val="both"/>
        <w:rPr>
          <w:rFonts w:ascii="Times New Roman" w:hAnsi="Times New Roman" w:cs="Times New Roman"/>
          <w:sz w:val="24"/>
          <w:szCs w:val="24"/>
        </w:rPr>
      </w:pPr>
      <w:r w:rsidRPr="00642871">
        <w:rPr>
          <w:rFonts w:ascii="Times New Roman" w:hAnsi="Times New Roman" w:cs="Times New Roman"/>
          <w:sz w:val="24"/>
          <w:szCs w:val="24"/>
        </w:rPr>
        <w:t xml:space="preserve">Bất kỳ tổn thương nào của Người Được Bảo Hiểm khi vi phạm pháp luật hoặc cố tình cản trở hoặc chống lại việc truy bắt của người thi hành pháp luật hoặc do hậu quả trực tiếp hoặc gián tiếp của các hành vi chạy xe quá tốc độ hoặc uống rượu bia vượt quá mức quy định khi tham gia giao thông theo luật giao thông hiện hành; </w:t>
      </w:r>
    </w:p>
    <w:p w:rsidR="007A6BB4" w:rsidRPr="00642871" w:rsidRDefault="00B4138D" w:rsidP="00B4138D">
      <w:pPr>
        <w:pStyle w:val="ListParagraph"/>
        <w:numPr>
          <w:ilvl w:val="1"/>
          <w:numId w:val="36"/>
        </w:numPr>
        <w:spacing w:after="120"/>
        <w:jc w:val="both"/>
        <w:rPr>
          <w:rFonts w:ascii="Times New Roman" w:hAnsi="Times New Roman" w:cs="Times New Roman"/>
          <w:sz w:val="24"/>
          <w:szCs w:val="24"/>
        </w:rPr>
      </w:pPr>
      <w:r w:rsidRPr="00642871">
        <w:rPr>
          <w:rFonts w:ascii="Times New Roman" w:hAnsi="Times New Roman" w:cs="Times New Roman"/>
          <w:sz w:val="24"/>
          <w:szCs w:val="24"/>
        </w:rPr>
        <w:t>Chiến tranh</w:t>
      </w:r>
      <w:r w:rsidR="00FD39FF" w:rsidRPr="00642871">
        <w:rPr>
          <w:rFonts w:ascii="Times New Roman" w:hAnsi="Times New Roman" w:cs="Times New Roman"/>
          <w:sz w:val="24"/>
          <w:szCs w:val="24"/>
        </w:rPr>
        <w:t xml:space="preserve"> </w:t>
      </w:r>
      <w:r w:rsidRPr="00642871">
        <w:rPr>
          <w:rFonts w:ascii="Times New Roman" w:hAnsi="Times New Roman" w:cs="Times New Roman"/>
          <w:sz w:val="24"/>
          <w:szCs w:val="24"/>
        </w:rPr>
        <w:t>(dù là được tuyên bố hay không); bạo loạn, ẩu đả, khởi nghĩa, bạo động dân sự, biểu tình, đình công hay khủng bố; hay Người Được Bảo Hiểm tham gia lực lượng vũ trang như là một người lính, cảnh sát, các tình nguyện viên, lực lượng dân phòng trong chiến đấu hoặc trấn áp tội phạm;</w:t>
      </w:r>
    </w:p>
    <w:p w:rsidR="007A6BB4" w:rsidRPr="00642871" w:rsidRDefault="00234E73" w:rsidP="00234E73">
      <w:pPr>
        <w:pStyle w:val="ListParagraph"/>
        <w:numPr>
          <w:ilvl w:val="1"/>
          <w:numId w:val="36"/>
        </w:numPr>
        <w:spacing w:after="120"/>
        <w:jc w:val="both"/>
        <w:rPr>
          <w:rFonts w:ascii="Times New Roman" w:hAnsi="Times New Roman" w:cs="Times New Roman"/>
          <w:sz w:val="24"/>
          <w:szCs w:val="24"/>
        </w:rPr>
      </w:pPr>
      <w:r w:rsidRPr="00642871">
        <w:rPr>
          <w:rFonts w:ascii="Times New Roman" w:hAnsi="Times New Roman" w:cs="Times New Roman"/>
          <w:sz w:val="24"/>
          <w:szCs w:val="24"/>
        </w:rPr>
        <w:t>Điều trị tổn thương do tham gia vào các hoạt động thể thao chuyên nghiệp, thể thao mạo hiểm như: nhảy dù, leo núi, săn bắn, đua xe, đ</w:t>
      </w:r>
      <w:r w:rsidR="002E34DB" w:rsidRPr="00642871">
        <w:rPr>
          <w:rFonts w:ascii="Times New Roman" w:hAnsi="Times New Roman" w:cs="Times New Roman"/>
          <w:sz w:val="24"/>
          <w:szCs w:val="24"/>
        </w:rPr>
        <w:t xml:space="preserve">ua </w:t>
      </w:r>
      <w:r w:rsidRPr="00642871">
        <w:rPr>
          <w:rFonts w:ascii="Times New Roman" w:hAnsi="Times New Roman" w:cs="Times New Roman"/>
          <w:sz w:val="24"/>
          <w:szCs w:val="24"/>
        </w:rPr>
        <w:t>ngựa, lặn có bình khí nén và/hoặc các môn thể thao đối kháng có tính chất rủi ro tổn thương cao (ví dụ đấm bốc, quyền anh, đấu vật)</w:t>
      </w:r>
      <w:r w:rsidR="007A6BB4" w:rsidRPr="00642871">
        <w:rPr>
          <w:rFonts w:ascii="Times New Roman" w:hAnsi="Times New Roman" w:cs="Times New Roman"/>
          <w:sz w:val="24"/>
          <w:szCs w:val="24"/>
        </w:rPr>
        <w:t>;</w:t>
      </w:r>
    </w:p>
    <w:p w:rsidR="007A6BB4" w:rsidRPr="00844104" w:rsidRDefault="00234E73" w:rsidP="00234E73">
      <w:pPr>
        <w:pStyle w:val="ListParagraph"/>
        <w:numPr>
          <w:ilvl w:val="1"/>
          <w:numId w:val="36"/>
        </w:numPr>
        <w:spacing w:after="120"/>
        <w:jc w:val="both"/>
        <w:rPr>
          <w:rFonts w:ascii="Times New Roman" w:hAnsi="Times New Roman" w:cs="Times New Roman"/>
          <w:sz w:val="24"/>
          <w:szCs w:val="24"/>
        </w:rPr>
      </w:pPr>
      <w:r w:rsidRPr="00642871">
        <w:rPr>
          <w:rFonts w:ascii="Times New Roman" w:hAnsi="Times New Roman" w:cs="Times New Roman"/>
          <w:sz w:val="24"/>
          <w:szCs w:val="24"/>
        </w:rPr>
        <w:t>Điều trị do việc</w:t>
      </w:r>
      <w:r w:rsidR="002E34DB" w:rsidRPr="00642871">
        <w:rPr>
          <w:rFonts w:ascii="Times New Roman" w:hAnsi="Times New Roman" w:cs="Times New Roman"/>
          <w:sz w:val="24"/>
          <w:szCs w:val="24"/>
        </w:rPr>
        <w:t xml:space="preserve"> cố ý</w:t>
      </w:r>
      <w:r w:rsidRPr="00642871">
        <w:rPr>
          <w:rFonts w:ascii="Times New Roman" w:hAnsi="Times New Roman" w:cs="Times New Roman"/>
          <w:sz w:val="24"/>
          <w:szCs w:val="24"/>
        </w:rPr>
        <w:t xml:space="preserve"> tự</w:t>
      </w:r>
      <w:r w:rsidRPr="00844104">
        <w:rPr>
          <w:rFonts w:ascii="Times New Roman" w:hAnsi="Times New Roman" w:cs="Times New Roman"/>
          <w:sz w:val="24"/>
          <w:szCs w:val="24"/>
        </w:rPr>
        <w:t xml:space="preserve"> gây thương tích, tự tử (dù đang trong tình trạng tỉnh táo hay không), sử dụng thuốc không theo chỉ định của Bác sĩ</w:t>
      </w:r>
      <w:r w:rsidR="00ED3607">
        <w:rPr>
          <w:rFonts w:ascii="Times New Roman" w:hAnsi="Times New Roman" w:cs="Times New Roman"/>
          <w:sz w:val="24"/>
          <w:szCs w:val="24"/>
        </w:rPr>
        <w:t xml:space="preserve">, hoặc </w:t>
      </w:r>
      <w:r w:rsidR="00ED3607" w:rsidRPr="00844104">
        <w:rPr>
          <w:rFonts w:ascii="Times New Roman" w:hAnsi="Times New Roman" w:cs="Times New Roman"/>
          <w:sz w:val="24"/>
          <w:szCs w:val="24"/>
        </w:rPr>
        <w:t>lạm dụng rượ</w:t>
      </w:r>
      <w:r w:rsidR="00ED3607">
        <w:rPr>
          <w:rFonts w:ascii="Times New Roman" w:hAnsi="Times New Roman" w:cs="Times New Roman"/>
          <w:sz w:val="24"/>
          <w:szCs w:val="24"/>
        </w:rPr>
        <w:t>u,</w:t>
      </w:r>
      <w:r w:rsidR="00ED3607" w:rsidRPr="00844104">
        <w:rPr>
          <w:rFonts w:ascii="Times New Roman" w:hAnsi="Times New Roman" w:cs="Times New Roman"/>
          <w:sz w:val="24"/>
          <w:szCs w:val="24"/>
        </w:rPr>
        <w:t xml:space="preserve"> thuốc </w:t>
      </w:r>
      <w:r w:rsidR="00ED3607">
        <w:rPr>
          <w:rFonts w:ascii="Times New Roman" w:hAnsi="Times New Roman" w:cs="Times New Roman"/>
          <w:sz w:val="24"/>
          <w:szCs w:val="24"/>
        </w:rPr>
        <w:t>theo chuẩn đoán củ</w:t>
      </w:r>
      <w:r w:rsidR="000F4AE6">
        <w:rPr>
          <w:rFonts w:ascii="Times New Roman" w:hAnsi="Times New Roman" w:cs="Times New Roman"/>
          <w:sz w:val="24"/>
          <w:szCs w:val="24"/>
        </w:rPr>
        <w:t>a Bác S</w:t>
      </w:r>
      <w:r w:rsidR="00ED3607">
        <w:rPr>
          <w:rFonts w:ascii="Times New Roman" w:hAnsi="Times New Roman" w:cs="Times New Roman"/>
          <w:sz w:val="24"/>
          <w:szCs w:val="24"/>
        </w:rPr>
        <w:t>ĩ</w:t>
      </w:r>
      <w:r w:rsidRPr="00844104">
        <w:rPr>
          <w:rFonts w:ascii="Times New Roman" w:hAnsi="Times New Roman" w:cs="Times New Roman"/>
          <w:sz w:val="24"/>
          <w:szCs w:val="24"/>
        </w:rPr>
        <w:t>;</w:t>
      </w:r>
    </w:p>
    <w:p w:rsidR="007A6BB4" w:rsidRPr="00642871" w:rsidRDefault="00FD17D6" w:rsidP="009C30CF">
      <w:pPr>
        <w:pStyle w:val="ListParagraph"/>
        <w:numPr>
          <w:ilvl w:val="1"/>
          <w:numId w:val="36"/>
        </w:numPr>
        <w:spacing w:after="120"/>
        <w:jc w:val="both"/>
        <w:rPr>
          <w:rFonts w:ascii="Times New Roman" w:hAnsi="Times New Roman" w:cs="Times New Roman"/>
          <w:sz w:val="24"/>
          <w:szCs w:val="24"/>
        </w:rPr>
      </w:pPr>
      <w:r w:rsidRPr="00642871">
        <w:rPr>
          <w:rFonts w:ascii="Times New Roman" w:hAnsi="Times New Roman" w:cs="Times New Roman"/>
          <w:sz w:val="24"/>
          <w:szCs w:val="24"/>
        </w:rPr>
        <w:t xml:space="preserve">Hội chứng suy giảm miễn dịch mắc phải AIDS, các bệnh có liên quan đến AIDS hay do </w:t>
      </w:r>
      <w:proofErr w:type="gramStart"/>
      <w:r w:rsidRPr="00642871">
        <w:rPr>
          <w:rFonts w:ascii="Times New Roman" w:hAnsi="Times New Roman" w:cs="Times New Roman"/>
          <w:sz w:val="24"/>
          <w:szCs w:val="24"/>
        </w:rPr>
        <w:t>vi</w:t>
      </w:r>
      <w:proofErr w:type="gramEnd"/>
      <w:r w:rsidRPr="00642871">
        <w:rPr>
          <w:rFonts w:ascii="Times New Roman" w:hAnsi="Times New Roman" w:cs="Times New Roman"/>
          <w:sz w:val="24"/>
          <w:szCs w:val="24"/>
        </w:rPr>
        <w:t xml:space="preserve"> rút gây bệnh AIDS, ngoại trừ trường hợp nhiễm HIV trong khi đang thực hiện nhiệm vụ tại nơi làm việc như là một nhân viên y tế hoặc công an, cảnh sát</w:t>
      </w:r>
      <w:r w:rsidR="009C30CF" w:rsidRPr="00642871">
        <w:rPr>
          <w:rFonts w:ascii="Times New Roman" w:hAnsi="Times New Roman" w:cs="Times New Roman"/>
          <w:sz w:val="24"/>
          <w:szCs w:val="24"/>
        </w:rPr>
        <w:t>.</w:t>
      </w:r>
    </w:p>
    <w:p w:rsidR="007A6BB4" w:rsidRPr="00844104" w:rsidRDefault="007A6BB4" w:rsidP="00CA0E52">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 xml:space="preserve">Điều trị dị tật bẩm sinh, bệnh bẩm sinh, bệnh di truyền; </w:t>
      </w:r>
    </w:p>
    <w:p w:rsidR="007A6BB4" w:rsidRPr="00844104" w:rsidRDefault="00234E73" w:rsidP="00234E73">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Kiểm tra và/hoặc điều trị liên quan trực tiếp hoặc gián tiếp đến biện pháp tránh thai, triệt sản, vô sinh, bất lực, rối loạn chức năng tình dục, dậy thì sớm, sẩy thai hoặc phá thai;</w:t>
      </w:r>
    </w:p>
    <w:p w:rsidR="007A6BB4" w:rsidRPr="00844104" w:rsidRDefault="00234E73" w:rsidP="00234E73">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Điều dưỡng, tĩnh dưỡng, phục hồi chức năng</w:t>
      </w:r>
      <w:r w:rsidR="00ED3607">
        <w:rPr>
          <w:rFonts w:ascii="Times New Roman" w:hAnsi="Times New Roman" w:cs="Times New Roman"/>
          <w:sz w:val="24"/>
          <w:szCs w:val="24"/>
        </w:rPr>
        <w:t xml:space="preserve"> (ngoại trừ điều trị theo phương pháp vật lý trị liệu</w:t>
      </w:r>
      <w:r w:rsidR="000F4AE6">
        <w:rPr>
          <w:rFonts w:ascii="Times New Roman" w:hAnsi="Times New Roman" w:cs="Times New Roman"/>
          <w:sz w:val="24"/>
          <w:szCs w:val="24"/>
        </w:rPr>
        <w:t xml:space="preserve"> theo chỉ định của Bác Sĩ</w:t>
      </w:r>
      <w:r w:rsidR="00ED3607">
        <w:rPr>
          <w:rFonts w:ascii="Times New Roman" w:hAnsi="Times New Roman" w:cs="Times New Roman"/>
          <w:sz w:val="24"/>
          <w:szCs w:val="24"/>
        </w:rPr>
        <w:t>)</w:t>
      </w:r>
      <w:r w:rsidRPr="00844104">
        <w:rPr>
          <w:rFonts w:ascii="Times New Roman" w:hAnsi="Times New Roman" w:cs="Times New Roman"/>
          <w:sz w:val="24"/>
          <w:szCs w:val="24"/>
        </w:rPr>
        <w:t>, điều trị bệnh động kinh,</w:t>
      </w:r>
      <w:r w:rsidR="001E1932">
        <w:rPr>
          <w:rFonts w:ascii="Times New Roman" w:hAnsi="Times New Roman" w:cs="Times New Roman"/>
          <w:sz w:val="24"/>
          <w:szCs w:val="24"/>
        </w:rPr>
        <w:t xml:space="preserve"> rối loạn giấc ngủ,</w:t>
      </w:r>
      <w:r w:rsidRPr="00844104">
        <w:rPr>
          <w:rFonts w:ascii="Times New Roman" w:hAnsi="Times New Roman" w:cs="Times New Roman"/>
          <w:sz w:val="24"/>
          <w:szCs w:val="24"/>
        </w:rPr>
        <w:t xml:space="preserve"> bệnh tâm thần</w:t>
      </w:r>
      <w:r w:rsidR="00643DFF" w:rsidRPr="00844104">
        <w:rPr>
          <w:rFonts w:ascii="Times New Roman" w:hAnsi="Times New Roman" w:cs="Times New Roman"/>
          <w:sz w:val="24"/>
          <w:szCs w:val="24"/>
        </w:rPr>
        <w:t xml:space="preserve"> (ngoại trừ trường hợp Điều Trị Bệnh Tâm Thần đối với quyền lợi Điều Trị Nội Trú</w:t>
      </w:r>
      <w:r w:rsidR="00FD6F70" w:rsidRPr="00844104">
        <w:rPr>
          <w:rFonts w:ascii="Times New Roman" w:hAnsi="Times New Roman" w:cs="Times New Roman"/>
          <w:sz w:val="24"/>
          <w:szCs w:val="24"/>
        </w:rPr>
        <w:t xml:space="preserve"> của chương trình bảo hiểm M2000</w:t>
      </w:r>
      <w:r w:rsidR="00643DFF" w:rsidRPr="00844104">
        <w:rPr>
          <w:rFonts w:ascii="Times New Roman" w:hAnsi="Times New Roman" w:cs="Times New Roman"/>
          <w:sz w:val="24"/>
          <w:szCs w:val="24"/>
        </w:rPr>
        <w:t>)</w:t>
      </w:r>
      <w:r w:rsidRPr="00844104">
        <w:rPr>
          <w:rFonts w:ascii="Times New Roman" w:hAnsi="Times New Roman" w:cs="Times New Roman"/>
          <w:sz w:val="24"/>
          <w:szCs w:val="24"/>
        </w:rPr>
        <w:t>, rối loạn tâm lý, rối loạn chức năng của não, não úng thủy;</w:t>
      </w:r>
    </w:p>
    <w:p w:rsidR="007A6BB4" w:rsidRPr="00844104" w:rsidRDefault="001270EF" w:rsidP="001270EF">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Phẫu thuật thẩm mỹ hoặc phẫu thuật tạo hình (trừ khi phẫu thuật đó là cần thiết để sửa chữa tổn thương do tai nạn gây ra), bất kỳ phẫu thuật tự chọn, bao gồm thay đổi giới tính;</w:t>
      </w:r>
    </w:p>
    <w:p w:rsidR="007A6BB4" w:rsidRPr="00844104" w:rsidRDefault="007A6BB4" w:rsidP="00CA0E52">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 xml:space="preserve">Việc khám sức khỏe định kỳ, kiểm tra sức khỏe, nghiên cứu hoặc tầm soát không liên quan đến việc điều trị bệnh hoặc thương tật của Người Được Bảo Hiểm hoặc các điều trị không đáp ứng định nghĩa Chi Phí Y Tế Thực Tế; </w:t>
      </w:r>
    </w:p>
    <w:p w:rsidR="001270EF" w:rsidRPr="00844104" w:rsidRDefault="001270EF" w:rsidP="001270EF">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Điều trị hoặc phẫu thuật chỉnh hình liên quan đến tật khúc xạ của mắt;</w:t>
      </w:r>
    </w:p>
    <w:p w:rsidR="007A6BB4" w:rsidRDefault="001270EF" w:rsidP="001270EF">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 xml:space="preserve">Điều trị theo phương pháp Y Học Thay Thế (ngoại trừ Vật Lý Trị Liệu) đối với Quyền Lợi Điều Trị Nội Trú; </w:t>
      </w:r>
    </w:p>
    <w:p w:rsidR="000F1625" w:rsidRPr="00844104" w:rsidRDefault="000F1625" w:rsidP="000F1625">
      <w:pPr>
        <w:pStyle w:val="ListParagraph"/>
        <w:numPr>
          <w:ilvl w:val="1"/>
          <w:numId w:val="36"/>
        </w:numPr>
        <w:spacing w:after="120"/>
        <w:jc w:val="both"/>
        <w:rPr>
          <w:rFonts w:ascii="Times New Roman" w:hAnsi="Times New Roman" w:cs="Times New Roman"/>
          <w:sz w:val="24"/>
          <w:szCs w:val="24"/>
        </w:rPr>
      </w:pPr>
      <w:r w:rsidRPr="000F1625">
        <w:rPr>
          <w:rFonts w:ascii="Times New Roman" w:hAnsi="Times New Roman" w:cs="Times New Roman"/>
          <w:sz w:val="24"/>
          <w:szCs w:val="24"/>
        </w:rPr>
        <w:t>Điều trị do phơi nhiễm năng lượng hạt nhân, phóng xạ ion hóa hay nhiễm phóng xạ thuộc bất kỳ loại nào, trừ trường hợp Người Được Bảo Hiểm bị phơi nhiễm phóng xạ do nguyên nhân sử dụng phương pháp xạ trị trong điều trị ưng thư;</w:t>
      </w:r>
    </w:p>
    <w:p w:rsidR="007A6BB4" w:rsidRPr="00844104" w:rsidRDefault="00844104" w:rsidP="00844104">
      <w:pPr>
        <w:pStyle w:val="ListParagraph"/>
        <w:numPr>
          <w:ilvl w:val="1"/>
          <w:numId w:val="36"/>
        </w:numPr>
        <w:spacing w:after="120"/>
        <w:jc w:val="both"/>
        <w:rPr>
          <w:rFonts w:ascii="Times New Roman" w:hAnsi="Times New Roman" w:cs="Times New Roman"/>
          <w:sz w:val="24"/>
          <w:szCs w:val="24"/>
        </w:rPr>
      </w:pPr>
      <w:r w:rsidRPr="00844104">
        <w:rPr>
          <w:rFonts w:ascii="Times New Roman" w:hAnsi="Times New Roman" w:cs="Times New Roman"/>
          <w:sz w:val="24"/>
          <w:szCs w:val="24"/>
        </w:rPr>
        <w:t>Các chi phí cung cấp, bảo dưỡng, sửa chữa thiết bị, dụng cụ chỉnh hình, các thiết bị trợ thính hoặc thị lực, nạng hay xe lăn, các máy móc, các thiết bị giả, bộ phận giả, thiết bị dụng cụ phục vụ cá nhân Người Được Bảo Hiểm để chẩn đoán hoặc hỗ trợ điều trị y tế</w:t>
      </w:r>
      <w:r w:rsidR="001270EF" w:rsidRPr="00844104">
        <w:rPr>
          <w:rFonts w:ascii="Times New Roman" w:hAnsi="Times New Roman" w:cs="Times New Roman"/>
          <w:sz w:val="24"/>
          <w:szCs w:val="24"/>
        </w:rPr>
        <w:t>.</w:t>
      </w:r>
    </w:p>
    <w:p w:rsidR="007A6BB4" w:rsidRPr="00A62494" w:rsidRDefault="007A6BB4" w:rsidP="00193145">
      <w:pPr>
        <w:pStyle w:val="Heading2"/>
        <w:rPr>
          <w:rFonts w:cs="Times New Roman"/>
          <w:szCs w:val="24"/>
        </w:rPr>
      </w:pPr>
      <w:proofErr w:type="gramStart"/>
      <w:r w:rsidRPr="00A62494">
        <w:rPr>
          <w:rFonts w:cs="Times New Roman"/>
          <w:szCs w:val="24"/>
        </w:rPr>
        <w:t>ĐIỀU 5.</w:t>
      </w:r>
      <w:proofErr w:type="gramEnd"/>
      <w:r w:rsidRPr="00A62494">
        <w:rPr>
          <w:rFonts w:cs="Times New Roman"/>
          <w:szCs w:val="24"/>
        </w:rPr>
        <w:t xml:space="preserve"> GIẢI QUYẾT QUYỀN LỢI BẢO HIỂM</w:t>
      </w:r>
    </w:p>
    <w:p w:rsidR="001F07FE" w:rsidRPr="001F07FE" w:rsidRDefault="001F07FE" w:rsidP="001F07FE">
      <w:pPr>
        <w:pStyle w:val="ListParagraph"/>
        <w:numPr>
          <w:ilvl w:val="0"/>
          <w:numId w:val="36"/>
        </w:numPr>
        <w:spacing w:after="120"/>
        <w:jc w:val="both"/>
        <w:rPr>
          <w:rFonts w:ascii="Times New Roman" w:hAnsi="Times New Roman" w:cs="Times New Roman"/>
          <w:b/>
          <w:vanish/>
          <w:sz w:val="24"/>
          <w:szCs w:val="24"/>
        </w:rPr>
      </w:pPr>
    </w:p>
    <w:p w:rsidR="002E12E4" w:rsidRPr="001F07FE" w:rsidRDefault="007A6BB4" w:rsidP="008A029A">
      <w:pPr>
        <w:pStyle w:val="ListParagraph"/>
        <w:numPr>
          <w:ilvl w:val="1"/>
          <w:numId w:val="36"/>
        </w:numPr>
        <w:spacing w:after="120"/>
        <w:jc w:val="both"/>
        <w:rPr>
          <w:rFonts w:ascii="Times New Roman" w:hAnsi="Times New Roman" w:cs="Times New Roman"/>
          <w:sz w:val="24"/>
          <w:szCs w:val="24"/>
        </w:rPr>
      </w:pPr>
      <w:r w:rsidRPr="002E12E4">
        <w:rPr>
          <w:rFonts w:ascii="Times New Roman" w:hAnsi="Times New Roman" w:cs="Times New Roman"/>
          <w:b/>
          <w:sz w:val="24"/>
          <w:szCs w:val="24"/>
        </w:rPr>
        <w:t>Người nhận quyền lợi bảo hiểm</w:t>
      </w:r>
      <w:r w:rsidR="002E12E4" w:rsidRPr="002E12E4">
        <w:rPr>
          <w:rFonts w:ascii="Times New Roman" w:hAnsi="Times New Roman" w:cs="Times New Roman"/>
          <w:sz w:val="24"/>
          <w:szCs w:val="24"/>
        </w:rPr>
        <w:t xml:space="preserve"> </w:t>
      </w:r>
    </w:p>
    <w:p w:rsidR="001F07FE" w:rsidRPr="00A62494" w:rsidRDefault="007A6BB4" w:rsidP="008A029A">
      <w:pPr>
        <w:ind w:left="720"/>
        <w:jc w:val="both"/>
        <w:rPr>
          <w:rFonts w:ascii="Times New Roman" w:hAnsi="Times New Roman" w:cs="Times New Roman"/>
          <w:sz w:val="24"/>
          <w:szCs w:val="24"/>
        </w:rPr>
      </w:pPr>
      <w:r w:rsidRPr="00EC2F73">
        <w:rPr>
          <w:rFonts w:ascii="Times New Roman" w:hAnsi="Times New Roman" w:cs="Times New Roman"/>
          <w:sz w:val="24"/>
          <w:szCs w:val="24"/>
        </w:rPr>
        <w:t xml:space="preserve">Ngoại trừ có thỏa thuận khác giữa Manulife và Bên Mua Bảo Hiểm, các </w:t>
      </w:r>
      <w:r w:rsidR="00323035" w:rsidRPr="00EC2F73">
        <w:rPr>
          <w:rFonts w:ascii="Times New Roman" w:hAnsi="Times New Roman" w:cs="Times New Roman"/>
          <w:sz w:val="24"/>
          <w:szCs w:val="24"/>
        </w:rPr>
        <w:t>q</w:t>
      </w:r>
      <w:r w:rsidRPr="00EC2F73">
        <w:rPr>
          <w:rFonts w:ascii="Times New Roman" w:hAnsi="Times New Roman" w:cs="Times New Roman"/>
          <w:sz w:val="24"/>
          <w:szCs w:val="24"/>
        </w:rPr>
        <w:t>uyền lợi bảo hiểm nêu tại điều khoản Sản Phẩm Bổ Trợ này sẽ được Manulife chi trả cho (i) Bên Mua Bảo Hiểm nếu</w:t>
      </w:r>
      <w:r w:rsidR="001F07FE" w:rsidRPr="00EC2F73">
        <w:rPr>
          <w:rFonts w:ascii="Times New Roman" w:hAnsi="Times New Roman" w:cs="Times New Roman"/>
          <w:sz w:val="24"/>
          <w:szCs w:val="24"/>
        </w:rPr>
        <w:t xml:space="preserve"> </w:t>
      </w:r>
      <w:r w:rsidRPr="00EC2F73">
        <w:rPr>
          <w:rFonts w:ascii="Times New Roman" w:hAnsi="Times New Roman" w:cs="Times New Roman"/>
          <w:sz w:val="24"/>
          <w:szCs w:val="24"/>
        </w:rPr>
        <w:t xml:space="preserve">Bên Mua Bảo Hiểm là cá nhân hoặc (ii) Người Được Bảo Hiểm của </w:t>
      </w:r>
      <w:r w:rsidR="00E0537D" w:rsidRPr="00EC2F73">
        <w:rPr>
          <w:rFonts w:ascii="Times New Roman" w:hAnsi="Times New Roman" w:cs="Times New Roman"/>
          <w:sz w:val="24"/>
          <w:szCs w:val="24"/>
        </w:rPr>
        <w:t>sản phẩm chính</w:t>
      </w:r>
      <w:r w:rsidRPr="00EC2F73">
        <w:rPr>
          <w:rFonts w:ascii="Times New Roman" w:hAnsi="Times New Roman" w:cs="Times New Roman"/>
          <w:sz w:val="24"/>
          <w:szCs w:val="24"/>
        </w:rPr>
        <w:t xml:space="preserve"> nếu Bên Mua Bảo Hiểm là tổ chức.</w:t>
      </w:r>
    </w:p>
    <w:p w:rsidR="001F07FE" w:rsidRPr="001F07FE" w:rsidRDefault="001F07FE" w:rsidP="008A029A">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8A029A">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8A029A">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8A029A">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8A029A">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8A029A">
      <w:pPr>
        <w:pStyle w:val="ListParagraph"/>
        <w:numPr>
          <w:ilvl w:val="1"/>
          <w:numId w:val="10"/>
        </w:numPr>
        <w:spacing w:after="120"/>
        <w:ind w:left="720"/>
        <w:jc w:val="both"/>
        <w:rPr>
          <w:rFonts w:ascii="Times New Roman" w:hAnsi="Times New Roman" w:cs="Times New Roman"/>
          <w:vanish/>
          <w:sz w:val="24"/>
          <w:szCs w:val="24"/>
        </w:rPr>
      </w:pPr>
    </w:p>
    <w:p w:rsidR="00DE249D" w:rsidRPr="007D680D" w:rsidRDefault="00DE249D" w:rsidP="008A029A">
      <w:pPr>
        <w:pStyle w:val="ListParagraph"/>
        <w:numPr>
          <w:ilvl w:val="1"/>
          <w:numId w:val="10"/>
        </w:numPr>
        <w:spacing w:after="120"/>
        <w:ind w:left="720"/>
        <w:jc w:val="both"/>
        <w:rPr>
          <w:rFonts w:ascii="Times New Roman" w:hAnsi="Times New Roman" w:cs="Times New Roman"/>
          <w:sz w:val="24"/>
          <w:szCs w:val="24"/>
        </w:rPr>
      </w:pPr>
      <w:r w:rsidRPr="007D680D">
        <w:rPr>
          <w:rFonts w:ascii="Times New Roman" w:hAnsi="Times New Roman" w:cs="Times New Roman"/>
          <w:sz w:val="24"/>
          <w:szCs w:val="24"/>
        </w:rPr>
        <w:t>Thời hạn nộp đơn yêu cầu giải quyết quyền lợi bảo hiểm tối đa là 01 năm kể từ ngày xảy ra sự kiện bảo hiểm. Thời gian 01 năm này không bao gồm thời gian trì hoãn do các trở ngại khách quan và sự kiện bất khả kháng.</w:t>
      </w:r>
    </w:p>
    <w:p w:rsidR="007A6BB4" w:rsidRPr="009C30CF" w:rsidRDefault="007A6BB4" w:rsidP="00DE249D">
      <w:pPr>
        <w:pStyle w:val="ListParagraph"/>
        <w:spacing w:after="120"/>
        <w:jc w:val="both"/>
        <w:rPr>
          <w:rFonts w:ascii="Times New Roman" w:hAnsi="Times New Roman" w:cs="Times New Roman"/>
          <w:strike/>
          <w:color w:val="808080" w:themeColor="background1" w:themeShade="80"/>
          <w:sz w:val="24"/>
          <w:szCs w:val="24"/>
        </w:rPr>
      </w:pPr>
    </w:p>
    <w:p w:rsidR="007A6BB4" w:rsidRPr="001F07FE" w:rsidRDefault="00EC2F73" w:rsidP="008A029A">
      <w:pPr>
        <w:pStyle w:val="ListParagraph"/>
        <w:numPr>
          <w:ilvl w:val="1"/>
          <w:numId w:val="10"/>
        </w:numPr>
        <w:spacing w:after="120"/>
        <w:ind w:left="720"/>
        <w:jc w:val="both"/>
        <w:rPr>
          <w:rFonts w:ascii="Times New Roman" w:hAnsi="Times New Roman" w:cs="Times New Roman"/>
          <w:sz w:val="24"/>
          <w:szCs w:val="24"/>
        </w:rPr>
      </w:pPr>
      <w:r>
        <w:rPr>
          <w:rFonts w:ascii="Times New Roman" w:hAnsi="Times New Roman" w:cs="Times New Roman"/>
          <w:sz w:val="24"/>
          <w:szCs w:val="24"/>
        </w:rPr>
        <w:t>Bộ c</w:t>
      </w:r>
      <w:r w:rsidR="007A6BB4" w:rsidRPr="001F07FE">
        <w:rPr>
          <w:rFonts w:ascii="Times New Roman" w:hAnsi="Times New Roman" w:cs="Times New Roman"/>
          <w:sz w:val="24"/>
          <w:szCs w:val="24"/>
        </w:rPr>
        <w:t xml:space="preserve">hứng từ </w:t>
      </w:r>
      <w:r w:rsidR="008C5E8B">
        <w:rPr>
          <w:rFonts w:ascii="Times New Roman" w:hAnsi="Times New Roman" w:cs="Times New Roman"/>
          <w:sz w:val="24"/>
          <w:szCs w:val="24"/>
        </w:rPr>
        <w:t>(</w:t>
      </w:r>
      <w:r w:rsidR="007A6BB4" w:rsidRPr="001F07FE">
        <w:rPr>
          <w:rFonts w:ascii="Times New Roman" w:hAnsi="Times New Roman" w:cs="Times New Roman"/>
          <w:sz w:val="24"/>
          <w:szCs w:val="24"/>
        </w:rPr>
        <w:t>bằng Tiếng Việt hoặc Tiếng Anh</w:t>
      </w:r>
      <w:r w:rsidR="008C5E8B">
        <w:rPr>
          <w:rFonts w:ascii="Times New Roman" w:hAnsi="Times New Roman" w:cs="Times New Roman"/>
          <w:sz w:val="24"/>
          <w:szCs w:val="24"/>
        </w:rPr>
        <w:t>)</w:t>
      </w:r>
      <w:r w:rsidR="007A6BB4" w:rsidRPr="001F07FE">
        <w:rPr>
          <w:rFonts w:ascii="Times New Roman" w:hAnsi="Times New Roman" w:cs="Times New Roman"/>
          <w:sz w:val="24"/>
          <w:szCs w:val="24"/>
        </w:rPr>
        <w:t xml:space="preserve"> yêu cầu giải quyết quyền lợi bảo hiểm theo Sản Phẩm Bổ Trợ bao gồm:</w:t>
      </w:r>
    </w:p>
    <w:p w:rsidR="007A6BB4" w:rsidRPr="00A62494" w:rsidRDefault="007A6BB4" w:rsidP="008A029A">
      <w:pPr>
        <w:spacing w:after="120"/>
        <w:ind w:left="720" w:hanging="720"/>
        <w:jc w:val="both"/>
        <w:rPr>
          <w:rFonts w:ascii="Times New Roman" w:hAnsi="Times New Roman" w:cs="Times New Roman"/>
          <w:sz w:val="24"/>
          <w:szCs w:val="24"/>
        </w:rPr>
      </w:pPr>
      <w:r w:rsidRPr="00A62494">
        <w:rPr>
          <w:rFonts w:ascii="Times New Roman" w:hAnsi="Times New Roman" w:cs="Times New Roman"/>
          <w:sz w:val="24"/>
          <w:szCs w:val="24"/>
        </w:rPr>
        <w:t>a)</w:t>
      </w:r>
      <w:r w:rsidRPr="00A62494">
        <w:rPr>
          <w:rFonts w:ascii="Times New Roman" w:hAnsi="Times New Roman" w:cs="Times New Roman"/>
          <w:sz w:val="24"/>
          <w:szCs w:val="24"/>
        </w:rPr>
        <w:tab/>
        <w:t xml:space="preserve">Đơn yêu cầu giải quyết quyền lợi bảo hiểm và </w:t>
      </w:r>
      <w:proofErr w:type="gramStart"/>
      <w:r w:rsidR="00ED02FD">
        <w:rPr>
          <w:rFonts w:ascii="Times New Roman" w:hAnsi="Times New Roman" w:cs="Times New Roman"/>
          <w:sz w:val="24"/>
          <w:szCs w:val="24"/>
        </w:rPr>
        <w:t>t</w:t>
      </w:r>
      <w:r w:rsidR="00ED02FD" w:rsidRPr="00A62494">
        <w:rPr>
          <w:rFonts w:ascii="Times New Roman" w:hAnsi="Times New Roman" w:cs="Times New Roman"/>
          <w:sz w:val="24"/>
          <w:szCs w:val="24"/>
        </w:rPr>
        <w:t>hư</w:t>
      </w:r>
      <w:proofErr w:type="gramEnd"/>
      <w:r w:rsidR="00ED02FD" w:rsidRPr="00A62494">
        <w:rPr>
          <w:rFonts w:ascii="Times New Roman" w:hAnsi="Times New Roman" w:cs="Times New Roman"/>
          <w:sz w:val="24"/>
          <w:szCs w:val="24"/>
        </w:rPr>
        <w:t xml:space="preserve"> </w:t>
      </w:r>
      <w:r w:rsidRPr="00A62494">
        <w:rPr>
          <w:rFonts w:ascii="Times New Roman" w:hAnsi="Times New Roman" w:cs="Times New Roman"/>
          <w:sz w:val="24"/>
          <w:szCs w:val="24"/>
        </w:rPr>
        <w:t>ủy quyền</w:t>
      </w:r>
      <w:r w:rsidR="00EC2F73">
        <w:rPr>
          <w:rFonts w:ascii="Times New Roman" w:hAnsi="Times New Roman" w:cs="Times New Roman"/>
          <w:sz w:val="24"/>
          <w:szCs w:val="24"/>
        </w:rPr>
        <w:t>; và</w:t>
      </w:r>
    </w:p>
    <w:p w:rsidR="007A6BB4" w:rsidRPr="00A62494" w:rsidRDefault="007A6BB4" w:rsidP="008A029A">
      <w:pPr>
        <w:spacing w:after="120"/>
        <w:ind w:left="720" w:hanging="720"/>
        <w:jc w:val="both"/>
        <w:rPr>
          <w:rFonts w:ascii="Times New Roman" w:hAnsi="Times New Roman" w:cs="Times New Roman"/>
          <w:sz w:val="24"/>
          <w:szCs w:val="24"/>
        </w:rPr>
      </w:pPr>
      <w:r w:rsidRPr="00A62494">
        <w:rPr>
          <w:rFonts w:ascii="Times New Roman" w:hAnsi="Times New Roman" w:cs="Times New Roman"/>
          <w:sz w:val="24"/>
          <w:szCs w:val="24"/>
        </w:rPr>
        <w:t>b)</w:t>
      </w:r>
      <w:r w:rsidRPr="00A62494">
        <w:rPr>
          <w:rFonts w:ascii="Times New Roman" w:hAnsi="Times New Roman" w:cs="Times New Roman"/>
          <w:sz w:val="24"/>
          <w:szCs w:val="24"/>
        </w:rPr>
        <w:tab/>
        <w:t xml:space="preserve">Giấy ra viện, </w:t>
      </w:r>
      <w:r w:rsidR="00ED02FD">
        <w:rPr>
          <w:rFonts w:ascii="Times New Roman" w:hAnsi="Times New Roman" w:cs="Times New Roman"/>
          <w:sz w:val="24"/>
          <w:szCs w:val="24"/>
        </w:rPr>
        <w:t>g</w:t>
      </w:r>
      <w:r w:rsidR="00ED02FD" w:rsidRPr="00A62494">
        <w:rPr>
          <w:rFonts w:ascii="Times New Roman" w:hAnsi="Times New Roman" w:cs="Times New Roman"/>
          <w:sz w:val="24"/>
          <w:szCs w:val="24"/>
        </w:rPr>
        <w:t xml:space="preserve">iấy </w:t>
      </w:r>
      <w:r w:rsidRPr="00A62494">
        <w:rPr>
          <w:rFonts w:ascii="Times New Roman" w:hAnsi="Times New Roman" w:cs="Times New Roman"/>
          <w:sz w:val="24"/>
          <w:szCs w:val="24"/>
        </w:rPr>
        <w:t xml:space="preserve">chứng nhận phẫu thuật, </w:t>
      </w:r>
      <w:r w:rsidR="00ED02FD">
        <w:rPr>
          <w:rFonts w:ascii="Times New Roman" w:hAnsi="Times New Roman" w:cs="Times New Roman"/>
          <w:sz w:val="24"/>
          <w:szCs w:val="24"/>
        </w:rPr>
        <w:t>s</w:t>
      </w:r>
      <w:r w:rsidR="00ED02FD" w:rsidRPr="00A62494">
        <w:rPr>
          <w:rFonts w:ascii="Times New Roman" w:hAnsi="Times New Roman" w:cs="Times New Roman"/>
          <w:sz w:val="24"/>
          <w:szCs w:val="24"/>
        </w:rPr>
        <w:t xml:space="preserve">ổ </w:t>
      </w:r>
      <w:r w:rsidRPr="00A62494">
        <w:rPr>
          <w:rFonts w:ascii="Times New Roman" w:hAnsi="Times New Roman" w:cs="Times New Roman"/>
          <w:sz w:val="24"/>
          <w:szCs w:val="24"/>
        </w:rPr>
        <w:t xml:space="preserve">khám bệnh, </w:t>
      </w:r>
      <w:r w:rsidR="00ED02FD">
        <w:rPr>
          <w:rFonts w:ascii="Times New Roman" w:hAnsi="Times New Roman" w:cs="Times New Roman"/>
          <w:sz w:val="24"/>
          <w:szCs w:val="24"/>
        </w:rPr>
        <w:t>đ</w:t>
      </w:r>
      <w:r w:rsidRPr="00A62494">
        <w:rPr>
          <w:rFonts w:ascii="Times New Roman" w:hAnsi="Times New Roman" w:cs="Times New Roman"/>
          <w:sz w:val="24"/>
          <w:szCs w:val="24"/>
        </w:rPr>
        <w:t xml:space="preserve">ơn thuốc, </w:t>
      </w:r>
      <w:r w:rsidR="00ED02FD">
        <w:rPr>
          <w:rFonts w:ascii="Times New Roman" w:hAnsi="Times New Roman" w:cs="Times New Roman"/>
          <w:sz w:val="24"/>
          <w:szCs w:val="24"/>
        </w:rPr>
        <w:t>p</w:t>
      </w:r>
      <w:r w:rsidR="00ED02FD" w:rsidRPr="00A62494">
        <w:rPr>
          <w:rFonts w:ascii="Times New Roman" w:hAnsi="Times New Roman" w:cs="Times New Roman"/>
          <w:sz w:val="24"/>
          <w:szCs w:val="24"/>
        </w:rPr>
        <w:t xml:space="preserve">hiếu </w:t>
      </w:r>
      <w:r w:rsidRPr="00A62494">
        <w:rPr>
          <w:rFonts w:ascii="Times New Roman" w:hAnsi="Times New Roman" w:cs="Times New Roman"/>
          <w:sz w:val="24"/>
          <w:szCs w:val="24"/>
        </w:rPr>
        <w:t>điều trị</w:t>
      </w:r>
      <w:r w:rsidR="00845F69">
        <w:rPr>
          <w:rFonts w:ascii="Times New Roman" w:hAnsi="Times New Roman" w:cs="Times New Roman"/>
          <w:sz w:val="24"/>
          <w:szCs w:val="24"/>
        </w:rPr>
        <w:t>; và</w:t>
      </w:r>
      <w:r w:rsidRPr="00A62494">
        <w:rPr>
          <w:rFonts w:ascii="Times New Roman" w:hAnsi="Times New Roman" w:cs="Times New Roman"/>
          <w:sz w:val="24"/>
          <w:szCs w:val="24"/>
        </w:rPr>
        <w:t xml:space="preserve"> </w:t>
      </w:r>
    </w:p>
    <w:p w:rsidR="007A6BB4" w:rsidRPr="00A62494" w:rsidRDefault="007A6BB4" w:rsidP="00144C66">
      <w:pPr>
        <w:spacing w:after="120"/>
        <w:jc w:val="both"/>
        <w:rPr>
          <w:rFonts w:ascii="Times New Roman" w:hAnsi="Times New Roman" w:cs="Times New Roman"/>
          <w:sz w:val="24"/>
          <w:szCs w:val="24"/>
        </w:rPr>
      </w:pPr>
      <w:r w:rsidRPr="00A62494">
        <w:rPr>
          <w:rFonts w:ascii="Times New Roman" w:hAnsi="Times New Roman" w:cs="Times New Roman"/>
          <w:sz w:val="24"/>
          <w:szCs w:val="24"/>
        </w:rPr>
        <w:t>c)</w:t>
      </w:r>
      <w:r w:rsidRPr="00A62494">
        <w:rPr>
          <w:rFonts w:ascii="Times New Roman" w:hAnsi="Times New Roman" w:cs="Times New Roman"/>
          <w:sz w:val="24"/>
          <w:szCs w:val="24"/>
        </w:rPr>
        <w:tab/>
        <w:t xml:space="preserve">Bảng kê chi phí khám chữa bệnh, </w:t>
      </w:r>
      <w:r w:rsidR="00ED02FD">
        <w:rPr>
          <w:rFonts w:ascii="Times New Roman" w:hAnsi="Times New Roman" w:cs="Times New Roman"/>
          <w:sz w:val="24"/>
          <w:szCs w:val="24"/>
        </w:rPr>
        <w:t>p</w:t>
      </w:r>
      <w:r w:rsidR="00ED02FD" w:rsidRPr="00A62494">
        <w:rPr>
          <w:rFonts w:ascii="Times New Roman" w:hAnsi="Times New Roman" w:cs="Times New Roman"/>
          <w:sz w:val="24"/>
          <w:szCs w:val="24"/>
        </w:rPr>
        <w:t xml:space="preserve">hiếu </w:t>
      </w:r>
      <w:r w:rsidRPr="00A62494">
        <w:rPr>
          <w:rFonts w:ascii="Times New Roman" w:hAnsi="Times New Roman" w:cs="Times New Roman"/>
          <w:sz w:val="24"/>
          <w:szCs w:val="24"/>
        </w:rPr>
        <w:t>chỉ định kh</w:t>
      </w:r>
      <w:r w:rsidR="001F07FE">
        <w:rPr>
          <w:rFonts w:ascii="Times New Roman" w:hAnsi="Times New Roman" w:cs="Times New Roman"/>
          <w:sz w:val="24"/>
          <w:szCs w:val="24"/>
        </w:rPr>
        <w:t>ám/</w:t>
      </w:r>
      <w:r w:rsidRPr="00A62494">
        <w:rPr>
          <w:rFonts w:ascii="Times New Roman" w:hAnsi="Times New Roman" w:cs="Times New Roman"/>
          <w:sz w:val="24"/>
          <w:szCs w:val="24"/>
        </w:rPr>
        <w:t xml:space="preserve">xét nghiệm, </w:t>
      </w:r>
      <w:r w:rsidR="00ED02FD">
        <w:rPr>
          <w:rFonts w:ascii="Times New Roman" w:hAnsi="Times New Roman" w:cs="Times New Roman"/>
          <w:sz w:val="24"/>
          <w:szCs w:val="24"/>
        </w:rPr>
        <w:t>k</w:t>
      </w:r>
      <w:r w:rsidR="00ED02FD" w:rsidRPr="00A62494">
        <w:rPr>
          <w:rFonts w:ascii="Times New Roman" w:hAnsi="Times New Roman" w:cs="Times New Roman"/>
          <w:sz w:val="24"/>
          <w:szCs w:val="24"/>
        </w:rPr>
        <w:t xml:space="preserve">ết </w:t>
      </w:r>
      <w:r w:rsidRPr="00A62494">
        <w:rPr>
          <w:rFonts w:ascii="Times New Roman" w:hAnsi="Times New Roman" w:cs="Times New Roman"/>
          <w:sz w:val="24"/>
          <w:szCs w:val="24"/>
        </w:rPr>
        <w:t xml:space="preserve">quả xét nghiệm, </w:t>
      </w:r>
      <w:r w:rsidR="00102947">
        <w:rPr>
          <w:rFonts w:ascii="Times New Roman" w:hAnsi="Times New Roman" w:cs="Times New Roman"/>
          <w:sz w:val="24"/>
          <w:szCs w:val="24"/>
        </w:rPr>
        <w:tab/>
      </w:r>
      <w:r w:rsidR="00ED02FD">
        <w:rPr>
          <w:rFonts w:ascii="Times New Roman" w:hAnsi="Times New Roman" w:cs="Times New Roman"/>
          <w:sz w:val="24"/>
          <w:szCs w:val="24"/>
        </w:rPr>
        <w:t>k</w:t>
      </w:r>
      <w:r w:rsidR="00ED02FD" w:rsidRPr="00A62494">
        <w:rPr>
          <w:rFonts w:ascii="Times New Roman" w:hAnsi="Times New Roman" w:cs="Times New Roman"/>
          <w:sz w:val="24"/>
          <w:szCs w:val="24"/>
        </w:rPr>
        <w:t xml:space="preserve">ết </w:t>
      </w:r>
      <w:r w:rsidRPr="00A62494">
        <w:rPr>
          <w:rFonts w:ascii="Times New Roman" w:hAnsi="Times New Roman" w:cs="Times New Roman"/>
          <w:sz w:val="24"/>
          <w:szCs w:val="24"/>
        </w:rPr>
        <w:t xml:space="preserve">quả siêu âm, </w:t>
      </w:r>
      <w:r w:rsidR="00ED02FD">
        <w:rPr>
          <w:rFonts w:ascii="Times New Roman" w:hAnsi="Times New Roman" w:cs="Times New Roman"/>
          <w:sz w:val="24"/>
          <w:szCs w:val="24"/>
        </w:rPr>
        <w:t>h</w:t>
      </w:r>
      <w:r w:rsidR="00ED02FD" w:rsidRPr="00A62494">
        <w:rPr>
          <w:rFonts w:ascii="Times New Roman" w:hAnsi="Times New Roman" w:cs="Times New Roman"/>
          <w:sz w:val="24"/>
          <w:szCs w:val="24"/>
        </w:rPr>
        <w:t xml:space="preserve">ồ </w:t>
      </w:r>
      <w:r w:rsidRPr="00A62494">
        <w:rPr>
          <w:rFonts w:ascii="Times New Roman" w:hAnsi="Times New Roman" w:cs="Times New Roman"/>
          <w:sz w:val="24"/>
          <w:szCs w:val="24"/>
        </w:rPr>
        <w:t>sơ bệnh án</w:t>
      </w:r>
      <w:r w:rsidR="00EC2F73">
        <w:rPr>
          <w:rFonts w:ascii="Times New Roman" w:hAnsi="Times New Roman" w:cs="Times New Roman"/>
          <w:sz w:val="24"/>
          <w:szCs w:val="24"/>
        </w:rPr>
        <w:t>; và</w:t>
      </w:r>
    </w:p>
    <w:p w:rsidR="007A6BB4" w:rsidRPr="00A62494" w:rsidRDefault="007A6BB4" w:rsidP="00EC2F73">
      <w:pPr>
        <w:spacing w:after="120"/>
        <w:jc w:val="both"/>
        <w:rPr>
          <w:rFonts w:ascii="Times New Roman" w:hAnsi="Times New Roman" w:cs="Times New Roman"/>
          <w:sz w:val="24"/>
          <w:szCs w:val="24"/>
        </w:rPr>
      </w:pPr>
      <w:r w:rsidRPr="00A62494">
        <w:rPr>
          <w:rFonts w:ascii="Times New Roman" w:hAnsi="Times New Roman" w:cs="Times New Roman"/>
          <w:sz w:val="24"/>
          <w:szCs w:val="24"/>
        </w:rPr>
        <w:t>d)</w:t>
      </w:r>
      <w:r w:rsidRPr="00A62494">
        <w:rPr>
          <w:rFonts w:ascii="Times New Roman" w:hAnsi="Times New Roman" w:cs="Times New Roman"/>
          <w:sz w:val="24"/>
          <w:szCs w:val="24"/>
        </w:rPr>
        <w:tab/>
      </w:r>
      <w:r w:rsidR="002E43AD">
        <w:rPr>
          <w:rFonts w:ascii="Times New Roman" w:hAnsi="Times New Roman" w:cs="Times New Roman"/>
          <w:sz w:val="24"/>
          <w:szCs w:val="24"/>
        </w:rPr>
        <w:t>Bản chính h</w:t>
      </w:r>
      <w:r w:rsidRPr="00A62494">
        <w:rPr>
          <w:rFonts w:ascii="Times New Roman" w:hAnsi="Times New Roman" w:cs="Times New Roman"/>
          <w:sz w:val="24"/>
          <w:szCs w:val="24"/>
        </w:rPr>
        <w:t xml:space="preserve">óa đơn tài chính, </w:t>
      </w:r>
      <w:r w:rsidR="00ED02FD">
        <w:rPr>
          <w:rFonts w:ascii="Times New Roman" w:hAnsi="Times New Roman" w:cs="Times New Roman"/>
          <w:sz w:val="24"/>
          <w:szCs w:val="24"/>
        </w:rPr>
        <w:t>b</w:t>
      </w:r>
      <w:r w:rsidR="00ED02FD" w:rsidRPr="00A62494">
        <w:rPr>
          <w:rFonts w:ascii="Times New Roman" w:hAnsi="Times New Roman" w:cs="Times New Roman"/>
          <w:sz w:val="24"/>
          <w:szCs w:val="24"/>
        </w:rPr>
        <w:t xml:space="preserve">iên </w:t>
      </w:r>
      <w:r w:rsidRPr="00A62494">
        <w:rPr>
          <w:rFonts w:ascii="Times New Roman" w:hAnsi="Times New Roman" w:cs="Times New Roman"/>
          <w:sz w:val="24"/>
          <w:szCs w:val="24"/>
        </w:rPr>
        <w:t xml:space="preserve">lai </w:t>
      </w:r>
      <w:proofErr w:type="gramStart"/>
      <w:r w:rsidRPr="00A62494">
        <w:rPr>
          <w:rFonts w:ascii="Times New Roman" w:hAnsi="Times New Roman" w:cs="Times New Roman"/>
          <w:sz w:val="24"/>
          <w:szCs w:val="24"/>
        </w:rPr>
        <w:t>thu</w:t>
      </w:r>
      <w:proofErr w:type="gramEnd"/>
      <w:r w:rsidRPr="00A62494">
        <w:rPr>
          <w:rFonts w:ascii="Times New Roman" w:hAnsi="Times New Roman" w:cs="Times New Roman"/>
          <w:sz w:val="24"/>
          <w:szCs w:val="24"/>
        </w:rPr>
        <w:t xml:space="preserve"> phí, lệ phí</w:t>
      </w:r>
      <w:r w:rsidR="00EC2F73">
        <w:rPr>
          <w:rFonts w:ascii="Times New Roman" w:hAnsi="Times New Roman" w:cs="Times New Roman"/>
          <w:sz w:val="24"/>
          <w:szCs w:val="24"/>
        </w:rPr>
        <w:t>.</w:t>
      </w:r>
    </w:p>
    <w:p w:rsidR="007A6BB4" w:rsidRPr="00A62494" w:rsidRDefault="007A6BB4" w:rsidP="001F07FE">
      <w:pPr>
        <w:pStyle w:val="Heading1"/>
        <w:jc w:val="center"/>
        <w:rPr>
          <w:rFonts w:cs="Times New Roman"/>
          <w:sz w:val="24"/>
          <w:szCs w:val="24"/>
        </w:rPr>
      </w:pPr>
      <w:r w:rsidRPr="00A62494">
        <w:rPr>
          <w:rFonts w:cs="Times New Roman"/>
          <w:sz w:val="24"/>
          <w:szCs w:val="24"/>
        </w:rPr>
        <w:t xml:space="preserve">CHƯƠNG </w:t>
      </w:r>
      <w:r w:rsidR="00212750">
        <w:rPr>
          <w:rFonts w:cs="Times New Roman"/>
          <w:sz w:val="24"/>
          <w:szCs w:val="24"/>
        </w:rPr>
        <w:t>2</w:t>
      </w:r>
      <w:r w:rsidR="00957A77" w:rsidRPr="00A62494">
        <w:rPr>
          <w:rFonts w:cs="Times New Roman"/>
          <w:sz w:val="24"/>
          <w:szCs w:val="24"/>
        </w:rPr>
        <w:t xml:space="preserve"> </w:t>
      </w:r>
      <w:r w:rsidRPr="00A62494">
        <w:rPr>
          <w:rFonts w:cs="Times New Roman"/>
          <w:sz w:val="24"/>
          <w:szCs w:val="24"/>
        </w:rPr>
        <w:t>–</w:t>
      </w:r>
      <w:r w:rsidR="00EC2F73">
        <w:rPr>
          <w:rFonts w:cs="Times New Roman"/>
          <w:sz w:val="24"/>
          <w:szCs w:val="24"/>
        </w:rPr>
        <w:t xml:space="preserve"> </w:t>
      </w:r>
      <w:r w:rsidRPr="00A62494">
        <w:rPr>
          <w:rFonts w:cs="Times New Roman"/>
          <w:sz w:val="24"/>
          <w:szCs w:val="24"/>
        </w:rPr>
        <w:t>QUYỀN</w:t>
      </w:r>
      <w:r w:rsidR="00EC2F73">
        <w:rPr>
          <w:rFonts w:cs="Times New Roman"/>
          <w:sz w:val="24"/>
          <w:szCs w:val="24"/>
        </w:rPr>
        <w:t xml:space="preserve"> VÀ NGHĨA VỤ CỦA BÊN MUA BẢO HIỂM</w:t>
      </w:r>
    </w:p>
    <w:p w:rsidR="007A6BB4" w:rsidRPr="00A62494" w:rsidRDefault="007A6BB4" w:rsidP="00193145">
      <w:pPr>
        <w:pStyle w:val="Heading2"/>
        <w:rPr>
          <w:rFonts w:cs="Times New Roman"/>
          <w:szCs w:val="24"/>
        </w:rPr>
      </w:pPr>
      <w:proofErr w:type="gramStart"/>
      <w:r w:rsidRPr="00A62494">
        <w:rPr>
          <w:rFonts w:cs="Times New Roman"/>
          <w:szCs w:val="24"/>
        </w:rPr>
        <w:t xml:space="preserve">Điều </w:t>
      </w:r>
      <w:r w:rsidR="003474BB">
        <w:rPr>
          <w:rFonts w:cs="Times New Roman"/>
          <w:szCs w:val="24"/>
        </w:rPr>
        <w:t>6</w:t>
      </w:r>
      <w:r w:rsidRPr="00A62494">
        <w:rPr>
          <w:rFonts w:cs="Times New Roman"/>
          <w:szCs w:val="24"/>
        </w:rPr>
        <w:t>.</w:t>
      </w:r>
      <w:proofErr w:type="gramEnd"/>
      <w:r w:rsidRPr="00A62494">
        <w:rPr>
          <w:rFonts w:cs="Times New Roman"/>
          <w:szCs w:val="24"/>
        </w:rPr>
        <w:t xml:space="preserve"> THAY ĐỔI CHƯƠNG TRÌNH BẢO HIỂM HOẶC QUYỀN LỢI BẢO HIỂM</w:t>
      </w:r>
    </w:p>
    <w:p w:rsidR="00193145" w:rsidRDefault="00F877D2" w:rsidP="00193145">
      <w:pPr>
        <w:spacing w:after="120"/>
        <w:jc w:val="both"/>
        <w:rPr>
          <w:rFonts w:ascii="Times New Roman" w:hAnsi="Times New Roman" w:cs="Times New Roman"/>
          <w:sz w:val="24"/>
          <w:szCs w:val="24"/>
        </w:rPr>
      </w:pPr>
      <w:proofErr w:type="gramStart"/>
      <w:r>
        <w:rPr>
          <w:rFonts w:ascii="Times New Roman" w:hAnsi="Times New Roman" w:cs="Times New Roman"/>
          <w:sz w:val="24"/>
          <w:szCs w:val="24"/>
        </w:rPr>
        <w:t>T</w:t>
      </w:r>
      <w:r w:rsidR="007A6BB4" w:rsidRPr="00A62494">
        <w:rPr>
          <w:rFonts w:ascii="Times New Roman" w:hAnsi="Times New Roman" w:cs="Times New Roman"/>
          <w:sz w:val="24"/>
          <w:szCs w:val="24"/>
        </w:rPr>
        <w:t xml:space="preserve">rong thời gian Sản Phẩm Bổ Trợ này có hiệu lực, Bên Mua Bảo Hiểm có thể yêu cầu thay đổi </w:t>
      </w:r>
      <w:r w:rsidR="00555C35">
        <w:rPr>
          <w:rFonts w:ascii="Times New Roman" w:hAnsi="Times New Roman" w:cs="Times New Roman"/>
          <w:sz w:val="24"/>
          <w:szCs w:val="24"/>
        </w:rPr>
        <w:t>c</w:t>
      </w:r>
      <w:r w:rsidR="007A6BB4" w:rsidRPr="00A62494">
        <w:rPr>
          <w:rFonts w:ascii="Times New Roman" w:hAnsi="Times New Roman" w:cs="Times New Roman"/>
          <w:sz w:val="24"/>
          <w:szCs w:val="24"/>
        </w:rPr>
        <w:t xml:space="preserve">hương </w:t>
      </w:r>
      <w:r w:rsidR="00555C35">
        <w:rPr>
          <w:rFonts w:ascii="Times New Roman" w:hAnsi="Times New Roman" w:cs="Times New Roman"/>
          <w:sz w:val="24"/>
          <w:szCs w:val="24"/>
        </w:rPr>
        <w:t>t</w:t>
      </w:r>
      <w:r w:rsidR="007A6BB4" w:rsidRPr="00A62494">
        <w:rPr>
          <w:rFonts w:ascii="Times New Roman" w:hAnsi="Times New Roman" w:cs="Times New Roman"/>
          <w:sz w:val="24"/>
          <w:szCs w:val="24"/>
        </w:rPr>
        <w:t xml:space="preserve">rình </w:t>
      </w:r>
      <w:r w:rsidR="00555C35">
        <w:rPr>
          <w:rFonts w:ascii="Times New Roman" w:hAnsi="Times New Roman" w:cs="Times New Roman"/>
          <w:sz w:val="24"/>
          <w:szCs w:val="24"/>
        </w:rPr>
        <w:t>b</w:t>
      </w:r>
      <w:r w:rsidR="007A6BB4" w:rsidRPr="00A62494">
        <w:rPr>
          <w:rFonts w:ascii="Times New Roman" w:hAnsi="Times New Roman" w:cs="Times New Roman"/>
          <w:sz w:val="24"/>
          <w:szCs w:val="24"/>
        </w:rPr>
        <w:t xml:space="preserve">ảo </w:t>
      </w:r>
      <w:r w:rsidR="00555C35">
        <w:rPr>
          <w:rFonts w:ascii="Times New Roman" w:hAnsi="Times New Roman" w:cs="Times New Roman"/>
          <w:sz w:val="24"/>
          <w:szCs w:val="24"/>
        </w:rPr>
        <w:t>h</w:t>
      </w:r>
      <w:r w:rsidR="007A6BB4" w:rsidRPr="00A62494">
        <w:rPr>
          <w:rFonts w:ascii="Times New Roman" w:hAnsi="Times New Roman" w:cs="Times New Roman"/>
          <w:sz w:val="24"/>
          <w:szCs w:val="24"/>
        </w:rPr>
        <w:t xml:space="preserve">iểm và/hoặc </w:t>
      </w:r>
      <w:r w:rsidR="00555C35">
        <w:rPr>
          <w:rFonts w:ascii="Times New Roman" w:hAnsi="Times New Roman" w:cs="Times New Roman"/>
          <w:sz w:val="24"/>
          <w:szCs w:val="24"/>
        </w:rPr>
        <w:t>q</w:t>
      </w:r>
      <w:r w:rsidR="007A6BB4" w:rsidRPr="00A62494">
        <w:rPr>
          <w:rFonts w:ascii="Times New Roman" w:hAnsi="Times New Roman" w:cs="Times New Roman"/>
          <w:sz w:val="24"/>
          <w:szCs w:val="24"/>
        </w:rPr>
        <w:t xml:space="preserve">uyền </w:t>
      </w:r>
      <w:r w:rsidR="00555C35">
        <w:rPr>
          <w:rFonts w:ascii="Times New Roman" w:hAnsi="Times New Roman" w:cs="Times New Roman"/>
          <w:sz w:val="24"/>
          <w:szCs w:val="24"/>
        </w:rPr>
        <w:t>l</w:t>
      </w:r>
      <w:r w:rsidR="007A6BB4" w:rsidRPr="00A62494">
        <w:rPr>
          <w:rFonts w:ascii="Times New Roman" w:hAnsi="Times New Roman" w:cs="Times New Roman"/>
          <w:sz w:val="24"/>
          <w:szCs w:val="24"/>
        </w:rPr>
        <w:t xml:space="preserve">ợi </w:t>
      </w:r>
      <w:r w:rsidR="00555C35">
        <w:rPr>
          <w:rFonts w:ascii="Times New Roman" w:hAnsi="Times New Roman" w:cs="Times New Roman"/>
          <w:sz w:val="24"/>
          <w:szCs w:val="24"/>
        </w:rPr>
        <w:t>b</w:t>
      </w:r>
      <w:r w:rsidR="007A6BB4" w:rsidRPr="00A62494">
        <w:rPr>
          <w:rFonts w:ascii="Times New Roman" w:hAnsi="Times New Roman" w:cs="Times New Roman"/>
          <w:sz w:val="24"/>
          <w:szCs w:val="24"/>
        </w:rPr>
        <w:t xml:space="preserve">ảo </w:t>
      </w:r>
      <w:r w:rsidR="00555C35">
        <w:rPr>
          <w:rFonts w:ascii="Times New Roman" w:hAnsi="Times New Roman" w:cs="Times New Roman"/>
          <w:sz w:val="24"/>
          <w:szCs w:val="24"/>
        </w:rPr>
        <w:t>h</w:t>
      </w:r>
      <w:r w:rsidR="007A6BB4" w:rsidRPr="00A62494">
        <w:rPr>
          <w:rFonts w:ascii="Times New Roman" w:hAnsi="Times New Roman" w:cs="Times New Roman"/>
          <w:sz w:val="24"/>
          <w:szCs w:val="24"/>
        </w:rPr>
        <w:t>iểm bằng cách gửi văn bản</w:t>
      </w:r>
      <w:r w:rsidR="001B45B2">
        <w:rPr>
          <w:rFonts w:ascii="Times New Roman" w:hAnsi="Times New Roman" w:cs="Times New Roman"/>
          <w:sz w:val="24"/>
          <w:szCs w:val="24"/>
        </w:rPr>
        <w:t xml:space="preserve"> thông báo đến</w:t>
      </w:r>
      <w:r w:rsidR="00431F70">
        <w:rPr>
          <w:rFonts w:ascii="Times New Roman" w:hAnsi="Times New Roman" w:cs="Times New Roman"/>
          <w:sz w:val="24"/>
          <w:szCs w:val="24"/>
        </w:rPr>
        <w:t xml:space="preserve"> </w:t>
      </w:r>
      <w:r w:rsidR="007A6BB4" w:rsidRPr="00A62494">
        <w:rPr>
          <w:rFonts w:ascii="Times New Roman" w:hAnsi="Times New Roman" w:cs="Times New Roman"/>
          <w:sz w:val="24"/>
          <w:szCs w:val="24"/>
        </w:rPr>
        <w:t>Manulife.</w:t>
      </w:r>
      <w:proofErr w:type="gramEnd"/>
      <w:r w:rsidR="007A6BB4" w:rsidRPr="00A62494">
        <w:rPr>
          <w:rFonts w:ascii="Times New Roman" w:hAnsi="Times New Roman" w:cs="Times New Roman"/>
          <w:sz w:val="24"/>
          <w:szCs w:val="24"/>
        </w:rPr>
        <w:t xml:space="preserve"> </w:t>
      </w:r>
      <w:proofErr w:type="gramStart"/>
      <w:r w:rsidR="007A6BB4" w:rsidRPr="00A62494">
        <w:rPr>
          <w:rFonts w:ascii="Times New Roman" w:hAnsi="Times New Roman" w:cs="Times New Roman"/>
          <w:sz w:val="24"/>
          <w:szCs w:val="24"/>
        </w:rPr>
        <w:t xml:space="preserve">Nếu </w:t>
      </w:r>
      <w:r w:rsidR="00944E38">
        <w:rPr>
          <w:rFonts w:ascii="Times New Roman" w:hAnsi="Times New Roman" w:cs="Times New Roman"/>
          <w:sz w:val="24"/>
          <w:szCs w:val="24"/>
        </w:rPr>
        <w:t>Manulife đồng ý</w:t>
      </w:r>
      <w:r w:rsidR="007A6BB4" w:rsidRPr="00A62494">
        <w:rPr>
          <w:rFonts w:ascii="Times New Roman" w:hAnsi="Times New Roman" w:cs="Times New Roman"/>
          <w:sz w:val="24"/>
          <w:szCs w:val="24"/>
        </w:rPr>
        <w:t xml:space="preserve">, việc thay đổi </w:t>
      </w:r>
      <w:r w:rsidR="00555C35">
        <w:rPr>
          <w:rFonts w:ascii="Times New Roman" w:hAnsi="Times New Roman" w:cs="Times New Roman"/>
          <w:sz w:val="24"/>
          <w:szCs w:val="24"/>
        </w:rPr>
        <w:t>c</w:t>
      </w:r>
      <w:r w:rsidR="007A6BB4" w:rsidRPr="00A62494">
        <w:rPr>
          <w:rFonts w:ascii="Times New Roman" w:hAnsi="Times New Roman" w:cs="Times New Roman"/>
          <w:sz w:val="24"/>
          <w:szCs w:val="24"/>
        </w:rPr>
        <w:t xml:space="preserve">hương </w:t>
      </w:r>
      <w:r w:rsidR="00555C35">
        <w:rPr>
          <w:rFonts w:ascii="Times New Roman" w:hAnsi="Times New Roman" w:cs="Times New Roman"/>
          <w:sz w:val="24"/>
          <w:szCs w:val="24"/>
        </w:rPr>
        <w:t>t</w:t>
      </w:r>
      <w:r w:rsidR="007A6BB4" w:rsidRPr="00A62494">
        <w:rPr>
          <w:rFonts w:ascii="Times New Roman" w:hAnsi="Times New Roman" w:cs="Times New Roman"/>
          <w:sz w:val="24"/>
          <w:szCs w:val="24"/>
        </w:rPr>
        <w:t xml:space="preserve">rình </w:t>
      </w:r>
      <w:r w:rsidR="00555C35">
        <w:rPr>
          <w:rFonts w:ascii="Times New Roman" w:hAnsi="Times New Roman" w:cs="Times New Roman"/>
          <w:sz w:val="24"/>
          <w:szCs w:val="24"/>
        </w:rPr>
        <w:t>b</w:t>
      </w:r>
      <w:r w:rsidR="007A6BB4" w:rsidRPr="00A62494">
        <w:rPr>
          <w:rFonts w:ascii="Times New Roman" w:hAnsi="Times New Roman" w:cs="Times New Roman"/>
          <w:sz w:val="24"/>
          <w:szCs w:val="24"/>
        </w:rPr>
        <w:t xml:space="preserve">ảo </w:t>
      </w:r>
      <w:r w:rsidR="00555C35">
        <w:rPr>
          <w:rFonts w:ascii="Times New Roman" w:hAnsi="Times New Roman" w:cs="Times New Roman"/>
          <w:sz w:val="24"/>
          <w:szCs w:val="24"/>
        </w:rPr>
        <w:t>h</w:t>
      </w:r>
      <w:r w:rsidR="007A6BB4" w:rsidRPr="00A62494">
        <w:rPr>
          <w:rFonts w:ascii="Times New Roman" w:hAnsi="Times New Roman" w:cs="Times New Roman"/>
          <w:sz w:val="24"/>
          <w:szCs w:val="24"/>
        </w:rPr>
        <w:t xml:space="preserve">iểm và/hoặc </w:t>
      </w:r>
      <w:r w:rsidR="00555C35">
        <w:rPr>
          <w:rFonts w:ascii="Times New Roman" w:hAnsi="Times New Roman" w:cs="Times New Roman"/>
          <w:sz w:val="24"/>
          <w:szCs w:val="24"/>
        </w:rPr>
        <w:t>q</w:t>
      </w:r>
      <w:r w:rsidR="007A6BB4" w:rsidRPr="00A62494">
        <w:rPr>
          <w:rFonts w:ascii="Times New Roman" w:hAnsi="Times New Roman" w:cs="Times New Roman"/>
          <w:sz w:val="24"/>
          <w:szCs w:val="24"/>
        </w:rPr>
        <w:t xml:space="preserve">uyền </w:t>
      </w:r>
      <w:r w:rsidR="00555C35">
        <w:rPr>
          <w:rFonts w:ascii="Times New Roman" w:hAnsi="Times New Roman" w:cs="Times New Roman"/>
          <w:sz w:val="24"/>
          <w:szCs w:val="24"/>
        </w:rPr>
        <w:t>l</w:t>
      </w:r>
      <w:r w:rsidR="007A6BB4" w:rsidRPr="00A62494">
        <w:rPr>
          <w:rFonts w:ascii="Times New Roman" w:hAnsi="Times New Roman" w:cs="Times New Roman"/>
          <w:sz w:val="24"/>
          <w:szCs w:val="24"/>
        </w:rPr>
        <w:t xml:space="preserve">ợi </w:t>
      </w:r>
      <w:r w:rsidR="00555C35">
        <w:rPr>
          <w:rFonts w:ascii="Times New Roman" w:hAnsi="Times New Roman" w:cs="Times New Roman"/>
          <w:sz w:val="24"/>
          <w:szCs w:val="24"/>
        </w:rPr>
        <w:t>b</w:t>
      </w:r>
      <w:r w:rsidR="007A6BB4" w:rsidRPr="00A62494">
        <w:rPr>
          <w:rFonts w:ascii="Times New Roman" w:hAnsi="Times New Roman" w:cs="Times New Roman"/>
          <w:sz w:val="24"/>
          <w:szCs w:val="24"/>
        </w:rPr>
        <w:t xml:space="preserve">ảo </w:t>
      </w:r>
      <w:r w:rsidR="00555C35">
        <w:rPr>
          <w:rFonts w:ascii="Times New Roman" w:hAnsi="Times New Roman" w:cs="Times New Roman"/>
          <w:sz w:val="24"/>
          <w:szCs w:val="24"/>
        </w:rPr>
        <w:t>h</w:t>
      </w:r>
      <w:r w:rsidR="007A6BB4" w:rsidRPr="00A62494">
        <w:rPr>
          <w:rFonts w:ascii="Times New Roman" w:hAnsi="Times New Roman" w:cs="Times New Roman"/>
          <w:sz w:val="24"/>
          <w:szCs w:val="24"/>
        </w:rPr>
        <w:t xml:space="preserve">iểm sẽ </w:t>
      </w:r>
      <w:r w:rsidR="00AA56B0">
        <w:rPr>
          <w:rFonts w:ascii="Times New Roman" w:hAnsi="Times New Roman" w:cs="Times New Roman"/>
          <w:sz w:val="24"/>
          <w:szCs w:val="24"/>
        </w:rPr>
        <w:t xml:space="preserve">có </w:t>
      </w:r>
      <w:r w:rsidR="007A6BB4" w:rsidRPr="00A62494">
        <w:rPr>
          <w:rFonts w:ascii="Times New Roman" w:hAnsi="Times New Roman" w:cs="Times New Roman"/>
          <w:sz w:val="24"/>
          <w:szCs w:val="24"/>
        </w:rPr>
        <w:t>hiệu lực kể từ thời điểm nêu tại văn bản chấp thuận của Manulife</w:t>
      </w:r>
      <w:r w:rsidR="00193145">
        <w:rPr>
          <w:rFonts w:ascii="Times New Roman" w:hAnsi="Times New Roman" w:cs="Times New Roman"/>
          <w:sz w:val="24"/>
          <w:szCs w:val="24"/>
        </w:rPr>
        <w:t>.</w:t>
      </w:r>
      <w:proofErr w:type="gramEnd"/>
    </w:p>
    <w:p w:rsidR="006A7CE2" w:rsidRPr="00A62494" w:rsidRDefault="006A7CE2" w:rsidP="006A7CE2">
      <w:pPr>
        <w:pStyle w:val="BodyText"/>
        <w:tabs>
          <w:tab w:val="left" w:pos="990"/>
        </w:tabs>
        <w:spacing w:before="120"/>
        <w:outlineLvl w:val="1"/>
        <w:rPr>
          <w:b/>
          <w:sz w:val="24"/>
          <w:szCs w:val="24"/>
        </w:rPr>
      </w:pPr>
      <w:proofErr w:type="gramStart"/>
      <w:r w:rsidRPr="00BA651A">
        <w:rPr>
          <w:b/>
          <w:sz w:val="24"/>
          <w:szCs w:val="24"/>
        </w:rPr>
        <w:t xml:space="preserve">Điều </w:t>
      </w:r>
      <w:r>
        <w:rPr>
          <w:b/>
          <w:sz w:val="24"/>
          <w:szCs w:val="24"/>
        </w:rPr>
        <w:t>7</w:t>
      </w:r>
      <w:r w:rsidRPr="00BA651A">
        <w:rPr>
          <w:b/>
          <w:sz w:val="24"/>
          <w:szCs w:val="24"/>
        </w:rPr>
        <w:t>.</w:t>
      </w:r>
      <w:proofErr w:type="gramEnd"/>
      <w:r w:rsidRPr="00BA651A">
        <w:rPr>
          <w:b/>
          <w:sz w:val="24"/>
          <w:szCs w:val="24"/>
        </w:rPr>
        <w:t xml:space="preserve"> HỦY</w:t>
      </w:r>
      <w:r w:rsidRPr="00A62494">
        <w:rPr>
          <w:b/>
          <w:sz w:val="24"/>
          <w:szCs w:val="24"/>
        </w:rPr>
        <w:t xml:space="preserve"> BỎ SẢN PHẨM BỔ TRỢ</w:t>
      </w:r>
    </w:p>
    <w:p w:rsidR="006A7CE2" w:rsidRPr="00A62494" w:rsidRDefault="006A7CE2" w:rsidP="00037ECF">
      <w:pPr>
        <w:pStyle w:val="BodyText"/>
        <w:spacing w:before="120"/>
        <w:rPr>
          <w:sz w:val="24"/>
          <w:szCs w:val="24"/>
        </w:rPr>
      </w:pPr>
      <w:r w:rsidRPr="00A62494">
        <w:rPr>
          <w:sz w:val="24"/>
          <w:szCs w:val="24"/>
        </w:rPr>
        <w:t>Trong thời gian Sản Phẩm Bổ Trợ c</w:t>
      </w:r>
      <w:r>
        <w:rPr>
          <w:sz w:val="24"/>
          <w:szCs w:val="24"/>
        </w:rPr>
        <w:t>ó</w:t>
      </w:r>
      <w:r w:rsidRPr="00A62494">
        <w:rPr>
          <w:sz w:val="24"/>
          <w:szCs w:val="24"/>
        </w:rPr>
        <w:t xml:space="preserve"> hiệu lực, Bên Mua Bảo Hiểm có thể yêu cầu hủy bỏ Sản Phẩm Bổ Trợ của tất cả hoặc từng Người Được Bảo Hiểm. Việc hủy bỏ Sản Phẩm Bổ Trợ sẽ có hiệu lực vào ngày được ghi trên Xác Nhận Thay Đổi Hợp Đồng do Manulife phát hành</w:t>
      </w:r>
      <w:r w:rsidR="00037ECF">
        <w:rPr>
          <w:sz w:val="24"/>
          <w:szCs w:val="24"/>
        </w:rPr>
        <w:t xml:space="preserve">. Trong trường hợp này, </w:t>
      </w:r>
      <w:r w:rsidRPr="00040238">
        <w:rPr>
          <w:sz w:val="24"/>
          <w:szCs w:val="24"/>
        </w:rPr>
        <w:t xml:space="preserve">Manulife sẽ chi trả cho Bên Mua Bảo Hiểm khoản phí bảo hiểm chưa được sử dụng của phần </w:t>
      </w:r>
      <w:r>
        <w:rPr>
          <w:sz w:val="24"/>
          <w:szCs w:val="24"/>
        </w:rPr>
        <w:t>Sản Phẩm Bổ Trợ</w:t>
      </w:r>
      <w:r w:rsidRPr="00040238">
        <w:rPr>
          <w:sz w:val="24"/>
          <w:szCs w:val="24"/>
        </w:rPr>
        <w:t xml:space="preserve"> bị hủy </w:t>
      </w:r>
      <w:r w:rsidRPr="005E154C">
        <w:rPr>
          <w:sz w:val="24"/>
          <w:szCs w:val="24"/>
        </w:rPr>
        <w:t>bỏ, được tính</w:t>
      </w:r>
      <w:r w:rsidR="0056445A" w:rsidRPr="005E154C">
        <w:rPr>
          <w:sz w:val="24"/>
          <w:szCs w:val="24"/>
        </w:rPr>
        <w:t xml:space="preserve"> từ ngày hiệu lực hủy bỏ Sản Phẩm Bổ Trợ đến ngày đến hạn đóng phí tiếp theo, </w:t>
      </w:r>
      <w:r w:rsidRPr="005E154C">
        <w:rPr>
          <w:sz w:val="24"/>
          <w:szCs w:val="24"/>
        </w:rPr>
        <w:t>tươ</w:t>
      </w:r>
      <w:r w:rsidRPr="00040238">
        <w:rPr>
          <w:sz w:val="24"/>
          <w:szCs w:val="24"/>
        </w:rPr>
        <w:t>ng ứng với thời gian đã đóng phí nhưng chưa được bảo hiểm</w:t>
      </w:r>
      <w:r>
        <w:rPr>
          <w:sz w:val="24"/>
          <w:szCs w:val="24"/>
        </w:rPr>
        <w:t>.</w:t>
      </w:r>
    </w:p>
    <w:p w:rsidR="00EC2F73" w:rsidRPr="00A62494" w:rsidRDefault="00EC2F73" w:rsidP="00EC2F73">
      <w:pPr>
        <w:pStyle w:val="Heading2"/>
        <w:rPr>
          <w:rFonts w:cs="Times New Roman"/>
          <w:szCs w:val="24"/>
        </w:rPr>
      </w:pPr>
      <w:proofErr w:type="gramStart"/>
      <w:r w:rsidRPr="00A62494">
        <w:rPr>
          <w:rFonts w:cs="Times New Roman"/>
          <w:szCs w:val="24"/>
        </w:rPr>
        <w:t>Điề</w:t>
      </w:r>
      <w:r w:rsidR="006A7CE2">
        <w:rPr>
          <w:rFonts w:cs="Times New Roman"/>
          <w:szCs w:val="24"/>
        </w:rPr>
        <w:t>u 8</w:t>
      </w:r>
      <w:r w:rsidRPr="00A62494">
        <w:rPr>
          <w:rFonts w:cs="Times New Roman"/>
          <w:szCs w:val="24"/>
        </w:rPr>
        <w:t>.</w:t>
      </w:r>
      <w:proofErr w:type="gramEnd"/>
      <w:r w:rsidRPr="00A62494">
        <w:rPr>
          <w:rFonts w:cs="Times New Roman"/>
          <w:szCs w:val="24"/>
        </w:rPr>
        <w:t xml:space="preserve"> PHÍ BẢO HIỂM, ĐỊNH KỲ ĐÓNG PHÍ BẢO HIỂM</w:t>
      </w:r>
    </w:p>
    <w:p w:rsidR="00EC2F73" w:rsidRPr="00C02309" w:rsidRDefault="00EC2F73" w:rsidP="00EC2F73">
      <w:pPr>
        <w:pStyle w:val="ListParagraph"/>
        <w:numPr>
          <w:ilvl w:val="0"/>
          <w:numId w:val="78"/>
        </w:numPr>
        <w:spacing w:after="120"/>
        <w:jc w:val="both"/>
        <w:rPr>
          <w:rFonts w:ascii="Times New Roman" w:hAnsi="Times New Roman" w:cs="Times New Roman"/>
          <w:vanish/>
          <w:sz w:val="24"/>
          <w:szCs w:val="24"/>
        </w:rPr>
      </w:pPr>
    </w:p>
    <w:p w:rsidR="00EC2F73" w:rsidRPr="00C02309" w:rsidRDefault="00EC2F73" w:rsidP="00EC2F73">
      <w:pPr>
        <w:pStyle w:val="ListParagraph"/>
        <w:numPr>
          <w:ilvl w:val="0"/>
          <w:numId w:val="78"/>
        </w:numPr>
        <w:spacing w:after="120"/>
        <w:jc w:val="both"/>
        <w:rPr>
          <w:rFonts w:ascii="Times New Roman" w:hAnsi="Times New Roman" w:cs="Times New Roman"/>
          <w:vanish/>
          <w:sz w:val="24"/>
          <w:szCs w:val="24"/>
        </w:rPr>
      </w:pPr>
    </w:p>
    <w:p w:rsidR="00EC2F73" w:rsidRPr="00C02309" w:rsidRDefault="00EC2F73" w:rsidP="00EC2F73">
      <w:pPr>
        <w:pStyle w:val="ListParagraph"/>
        <w:numPr>
          <w:ilvl w:val="0"/>
          <w:numId w:val="78"/>
        </w:numPr>
        <w:spacing w:after="120"/>
        <w:jc w:val="both"/>
        <w:rPr>
          <w:rFonts w:ascii="Times New Roman" w:hAnsi="Times New Roman" w:cs="Times New Roman"/>
          <w:vanish/>
          <w:sz w:val="24"/>
          <w:szCs w:val="24"/>
        </w:rPr>
      </w:pPr>
    </w:p>
    <w:p w:rsidR="00EC2F73" w:rsidRPr="00C02309" w:rsidRDefault="00EC2F73" w:rsidP="00EC2F73">
      <w:pPr>
        <w:pStyle w:val="ListParagraph"/>
        <w:numPr>
          <w:ilvl w:val="0"/>
          <w:numId w:val="78"/>
        </w:numPr>
        <w:spacing w:after="120"/>
        <w:jc w:val="both"/>
        <w:rPr>
          <w:rFonts w:ascii="Times New Roman" w:hAnsi="Times New Roman" w:cs="Times New Roman"/>
          <w:vanish/>
          <w:sz w:val="24"/>
          <w:szCs w:val="24"/>
        </w:rPr>
      </w:pPr>
    </w:p>
    <w:p w:rsidR="00EC2F73" w:rsidRPr="00C02309" w:rsidRDefault="00EC2F73" w:rsidP="00EC2F73">
      <w:pPr>
        <w:pStyle w:val="ListParagraph"/>
        <w:numPr>
          <w:ilvl w:val="0"/>
          <w:numId w:val="78"/>
        </w:numPr>
        <w:spacing w:after="120"/>
        <w:jc w:val="both"/>
        <w:rPr>
          <w:rFonts w:ascii="Times New Roman" w:hAnsi="Times New Roman" w:cs="Times New Roman"/>
          <w:vanish/>
          <w:sz w:val="24"/>
          <w:szCs w:val="24"/>
        </w:rPr>
      </w:pPr>
    </w:p>
    <w:p w:rsidR="00EC2F73" w:rsidRPr="007B0C4F" w:rsidRDefault="00EC2F73" w:rsidP="007B0C4F">
      <w:pPr>
        <w:pStyle w:val="ListParagraph"/>
        <w:numPr>
          <w:ilvl w:val="1"/>
          <w:numId w:val="83"/>
        </w:numPr>
        <w:spacing w:after="120"/>
        <w:jc w:val="both"/>
        <w:rPr>
          <w:rFonts w:ascii="Times New Roman" w:hAnsi="Times New Roman" w:cs="Times New Roman"/>
          <w:sz w:val="24"/>
          <w:szCs w:val="24"/>
        </w:rPr>
      </w:pPr>
      <w:r w:rsidRPr="007B0C4F">
        <w:rPr>
          <w:rFonts w:ascii="Times New Roman" w:hAnsi="Times New Roman" w:cs="Times New Roman"/>
          <w:sz w:val="24"/>
          <w:szCs w:val="24"/>
        </w:rPr>
        <w:t>Phí bảo hiểm của Sản Phẩm Bổ Trợ cần phải được đóng đầy đủ và đúng hạn. Sản Phẩm Bổ Trợ này sẽ có cùng định kỳ đóng phí với Hợp Đồng.</w:t>
      </w:r>
    </w:p>
    <w:p w:rsidR="00EC2F73" w:rsidRPr="00A62494" w:rsidRDefault="00EC2F73" w:rsidP="007B0C4F">
      <w:pPr>
        <w:pStyle w:val="ListParagraph"/>
        <w:numPr>
          <w:ilvl w:val="1"/>
          <w:numId w:val="83"/>
        </w:num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Phí bảo hiểm được tính </w:t>
      </w:r>
      <w:proofErr w:type="gramStart"/>
      <w:r w:rsidRPr="00A62494">
        <w:rPr>
          <w:rFonts w:ascii="Times New Roman" w:hAnsi="Times New Roman" w:cs="Times New Roman"/>
          <w:sz w:val="24"/>
          <w:szCs w:val="24"/>
        </w:rPr>
        <w:t>theo</w:t>
      </w:r>
      <w:proofErr w:type="gramEnd"/>
      <w:r w:rsidRPr="00A62494">
        <w:rPr>
          <w:rFonts w:ascii="Times New Roman" w:hAnsi="Times New Roman" w:cs="Times New Roman"/>
          <w:sz w:val="24"/>
          <w:szCs w:val="24"/>
        </w:rPr>
        <w:t xml:space="preserve"> Tuổi tại thời điểm phát hành Sản Phẩm Bổ Trợ này. Phí bảo hiểm có thể được thay đổi sau khi có sự chấp thuận của Bộ Tài Chính. Trong trường hợp thay đổi, Manulife sẽ thông báo cho Bên Mua Bảo Hiểm trước 30 ngày kể từ ngày áp dụng </w:t>
      </w:r>
      <w:r>
        <w:rPr>
          <w:rFonts w:ascii="Times New Roman" w:hAnsi="Times New Roman" w:cs="Times New Roman"/>
          <w:sz w:val="24"/>
          <w:szCs w:val="24"/>
        </w:rPr>
        <w:t>p</w:t>
      </w:r>
      <w:r w:rsidRPr="00A62494">
        <w:rPr>
          <w:rFonts w:ascii="Times New Roman" w:hAnsi="Times New Roman" w:cs="Times New Roman"/>
          <w:sz w:val="24"/>
          <w:szCs w:val="24"/>
        </w:rPr>
        <w:t>hí bảo hiểm mới.</w:t>
      </w:r>
    </w:p>
    <w:p w:rsidR="00EC2F73" w:rsidRPr="002A4243" w:rsidRDefault="00544206" w:rsidP="007B0C4F">
      <w:pPr>
        <w:pStyle w:val="ListParagraph"/>
        <w:numPr>
          <w:ilvl w:val="1"/>
          <w:numId w:val="83"/>
        </w:numPr>
        <w:spacing w:after="120"/>
        <w:jc w:val="both"/>
        <w:rPr>
          <w:rFonts w:ascii="Times New Roman" w:hAnsi="Times New Roman" w:cs="Times New Roman"/>
          <w:sz w:val="24"/>
          <w:szCs w:val="24"/>
        </w:rPr>
      </w:pPr>
      <w:r w:rsidRPr="002A4243">
        <w:rPr>
          <w:rFonts w:ascii="Times New Roman" w:hAnsi="Times New Roman" w:cs="Times New Roman"/>
          <w:sz w:val="24"/>
          <w:szCs w:val="24"/>
        </w:rPr>
        <w:t xml:space="preserve">Vào mỗi Ngày Kỷ Niệm Hợp Đồng, </w:t>
      </w:r>
      <w:r w:rsidR="00EC2F73" w:rsidRPr="002A4243">
        <w:rPr>
          <w:rFonts w:ascii="Times New Roman" w:hAnsi="Times New Roman" w:cs="Times New Roman"/>
          <w:sz w:val="24"/>
          <w:szCs w:val="24"/>
        </w:rPr>
        <w:t xml:space="preserve">Bên Mua Bảo Hiểm sẽ được hưởng ưu đãi </w:t>
      </w:r>
      <w:r w:rsidR="006D1E65" w:rsidRPr="002A4243">
        <w:rPr>
          <w:rFonts w:ascii="Times New Roman" w:hAnsi="Times New Roman" w:cs="Times New Roman"/>
          <w:sz w:val="24"/>
          <w:szCs w:val="24"/>
        </w:rPr>
        <w:t xml:space="preserve">hoàn phí </w:t>
      </w:r>
      <w:r w:rsidRPr="002A4243">
        <w:rPr>
          <w:rFonts w:ascii="Times New Roman" w:hAnsi="Times New Roman" w:cs="Times New Roman"/>
          <w:sz w:val="24"/>
          <w:szCs w:val="24"/>
        </w:rPr>
        <w:t xml:space="preserve">là </w:t>
      </w:r>
      <w:r w:rsidR="00EC2F73" w:rsidRPr="002A4243">
        <w:rPr>
          <w:rFonts w:ascii="Times New Roman" w:hAnsi="Times New Roman" w:cs="Times New Roman"/>
          <w:sz w:val="24"/>
          <w:szCs w:val="24"/>
        </w:rPr>
        <w:t>10% phí bảo hiểm</w:t>
      </w:r>
      <w:r w:rsidRPr="002A4243">
        <w:rPr>
          <w:rFonts w:ascii="Times New Roman" w:hAnsi="Times New Roman" w:cs="Times New Roman"/>
          <w:sz w:val="24"/>
          <w:szCs w:val="24"/>
        </w:rPr>
        <w:t xml:space="preserve"> đã đóng trong năm hợp đồng</w:t>
      </w:r>
      <w:r w:rsidR="00EC2F73" w:rsidRPr="002A4243">
        <w:rPr>
          <w:rFonts w:ascii="Times New Roman" w:hAnsi="Times New Roman" w:cs="Times New Roman"/>
          <w:sz w:val="24"/>
          <w:szCs w:val="24"/>
        </w:rPr>
        <w:t xml:space="preserve"> </w:t>
      </w:r>
      <w:r w:rsidR="009C30CF" w:rsidRPr="002A4243">
        <w:rPr>
          <w:rFonts w:ascii="Times New Roman" w:hAnsi="Times New Roman" w:cs="Times New Roman"/>
          <w:sz w:val="24"/>
          <w:szCs w:val="24"/>
        </w:rPr>
        <w:t>vừa qua</w:t>
      </w:r>
      <w:r w:rsidRPr="002A4243">
        <w:rPr>
          <w:rFonts w:ascii="Times New Roman" w:hAnsi="Times New Roman" w:cs="Times New Roman"/>
          <w:sz w:val="24"/>
          <w:szCs w:val="24"/>
        </w:rPr>
        <w:t xml:space="preserve"> </w:t>
      </w:r>
      <w:r w:rsidR="00EC2F73" w:rsidRPr="002A4243">
        <w:rPr>
          <w:rFonts w:ascii="Times New Roman" w:hAnsi="Times New Roman" w:cs="Times New Roman"/>
          <w:sz w:val="24"/>
          <w:szCs w:val="24"/>
        </w:rPr>
        <w:t>của Sản Phẩm Bổ Trợ nếu không phát sinh bất kỳ yêu cầu chi trả nào liên quan đến Sản Phẩm Bổ Trợ này</w:t>
      </w:r>
      <w:r w:rsidR="000F4AE6" w:rsidRPr="002A4243">
        <w:rPr>
          <w:rFonts w:ascii="Times New Roman" w:hAnsi="Times New Roman" w:cs="Times New Roman"/>
          <w:sz w:val="24"/>
          <w:szCs w:val="24"/>
        </w:rPr>
        <w:t xml:space="preserve"> trong năm hợp đồng đó</w:t>
      </w:r>
      <w:r w:rsidR="00EC2F73" w:rsidRPr="002A4243">
        <w:rPr>
          <w:rFonts w:ascii="Times New Roman" w:hAnsi="Times New Roman" w:cs="Times New Roman"/>
          <w:sz w:val="24"/>
          <w:szCs w:val="24"/>
        </w:rPr>
        <w:t xml:space="preserve">. </w:t>
      </w:r>
    </w:p>
    <w:p w:rsidR="00EC2F73" w:rsidRPr="002A4243" w:rsidRDefault="00544206" w:rsidP="007B0C4F">
      <w:pPr>
        <w:pStyle w:val="ListParagraph"/>
        <w:numPr>
          <w:ilvl w:val="1"/>
          <w:numId w:val="83"/>
        </w:numPr>
        <w:spacing w:after="120"/>
        <w:jc w:val="both"/>
        <w:rPr>
          <w:rFonts w:ascii="Times New Roman" w:hAnsi="Times New Roman" w:cs="Times New Roman"/>
          <w:sz w:val="24"/>
          <w:szCs w:val="24"/>
        </w:rPr>
      </w:pPr>
      <w:r w:rsidRPr="002A4243">
        <w:rPr>
          <w:rFonts w:ascii="Times New Roman" w:hAnsi="Times New Roman" w:cs="Times New Roman"/>
          <w:sz w:val="24"/>
          <w:szCs w:val="24"/>
        </w:rPr>
        <w:t xml:space="preserve">Vào mỗi Ngày Kỷ Niệm Hợp Đồng, </w:t>
      </w:r>
      <w:r w:rsidR="00EC2F73" w:rsidRPr="002A4243">
        <w:rPr>
          <w:rFonts w:ascii="Times New Roman" w:hAnsi="Times New Roman" w:cs="Times New Roman"/>
          <w:sz w:val="24"/>
          <w:szCs w:val="24"/>
        </w:rPr>
        <w:t xml:space="preserve">Bên Mua Bảo Hiểm sẽ được hưởng ưu đãi </w:t>
      </w:r>
      <w:r w:rsidR="006D1E65" w:rsidRPr="002A4243">
        <w:rPr>
          <w:rFonts w:ascii="Times New Roman" w:hAnsi="Times New Roman" w:cs="Times New Roman"/>
          <w:sz w:val="24"/>
          <w:szCs w:val="24"/>
        </w:rPr>
        <w:t>hoàn phí</w:t>
      </w:r>
      <w:r w:rsidRPr="002A4243">
        <w:rPr>
          <w:rFonts w:ascii="Times New Roman" w:hAnsi="Times New Roman" w:cs="Times New Roman"/>
          <w:sz w:val="24"/>
          <w:szCs w:val="24"/>
        </w:rPr>
        <w:t xml:space="preserve"> là</w:t>
      </w:r>
      <w:r w:rsidR="006D1E65" w:rsidRPr="002A4243">
        <w:rPr>
          <w:rFonts w:ascii="Times New Roman" w:hAnsi="Times New Roman" w:cs="Times New Roman"/>
          <w:sz w:val="24"/>
          <w:szCs w:val="24"/>
        </w:rPr>
        <w:t xml:space="preserve"> </w:t>
      </w:r>
      <w:r w:rsidR="00EC2F73" w:rsidRPr="002A4243">
        <w:rPr>
          <w:rFonts w:ascii="Times New Roman" w:hAnsi="Times New Roman" w:cs="Times New Roman"/>
          <w:sz w:val="24"/>
          <w:szCs w:val="24"/>
        </w:rPr>
        <w:t xml:space="preserve">05%, 10% và 15% phí bảo hiểm </w:t>
      </w:r>
      <w:r w:rsidRPr="002A4243">
        <w:rPr>
          <w:rFonts w:ascii="Times New Roman" w:hAnsi="Times New Roman" w:cs="Times New Roman"/>
          <w:sz w:val="24"/>
          <w:szCs w:val="24"/>
        </w:rPr>
        <w:t xml:space="preserve">đã đóng trong năm hợp đồng </w:t>
      </w:r>
      <w:r w:rsidR="009C30CF" w:rsidRPr="002A4243">
        <w:rPr>
          <w:rFonts w:ascii="Times New Roman" w:hAnsi="Times New Roman" w:cs="Times New Roman"/>
          <w:sz w:val="24"/>
          <w:szCs w:val="24"/>
        </w:rPr>
        <w:t>vừa qua</w:t>
      </w:r>
      <w:r w:rsidRPr="002A4243">
        <w:rPr>
          <w:rFonts w:ascii="Times New Roman" w:hAnsi="Times New Roman" w:cs="Times New Roman"/>
          <w:sz w:val="24"/>
          <w:szCs w:val="24"/>
        </w:rPr>
        <w:t xml:space="preserve"> </w:t>
      </w:r>
      <w:r w:rsidR="00EC2F73" w:rsidRPr="002A4243">
        <w:rPr>
          <w:rFonts w:ascii="Times New Roman" w:hAnsi="Times New Roman" w:cs="Times New Roman"/>
          <w:sz w:val="24"/>
          <w:szCs w:val="24"/>
        </w:rPr>
        <w:t>của Sản Phẩm Bổ Trợ tương ứng nếu mua cho 2, 3 và từ 4 thành viên trở lên trong gia đình</w:t>
      </w:r>
      <w:r w:rsidRPr="002A4243">
        <w:rPr>
          <w:rFonts w:ascii="Times New Roman" w:hAnsi="Times New Roman" w:cs="Times New Roman"/>
          <w:sz w:val="24"/>
          <w:szCs w:val="24"/>
        </w:rPr>
        <w:t xml:space="preserve"> </w:t>
      </w:r>
      <w:r w:rsidR="00BC20C2">
        <w:rPr>
          <w:rFonts w:ascii="Times New Roman" w:hAnsi="Times New Roman" w:cs="Times New Roman"/>
          <w:sz w:val="24"/>
          <w:szCs w:val="24"/>
        </w:rPr>
        <w:t xml:space="preserve">trong cùng Hợp Đồng </w:t>
      </w:r>
      <w:r w:rsidRPr="002A4243">
        <w:rPr>
          <w:rFonts w:ascii="Times New Roman" w:hAnsi="Times New Roman" w:cs="Times New Roman"/>
          <w:sz w:val="24"/>
          <w:szCs w:val="24"/>
        </w:rPr>
        <w:t>và còn hiệu lực tại thời điểm xem xét</w:t>
      </w:r>
      <w:r w:rsidR="00EC2F73" w:rsidRPr="002A4243">
        <w:rPr>
          <w:rFonts w:ascii="Times New Roman" w:hAnsi="Times New Roman" w:cs="Times New Roman"/>
          <w:sz w:val="24"/>
          <w:szCs w:val="24"/>
        </w:rPr>
        <w:t xml:space="preserve">. </w:t>
      </w:r>
    </w:p>
    <w:p w:rsidR="00B4103F" w:rsidRPr="002A4243" w:rsidRDefault="00B4103F" w:rsidP="007B0C4F">
      <w:pPr>
        <w:pStyle w:val="ListParagraph"/>
        <w:numPr>
          <w:ilvl w:val="1"/>
          <w:numId w:val="83"/>
        </w:numPr>
        <w:spacing w:after="120"/>
        <w:jc w:val="both"/>
        <w:rPr>
          <w:rFonts w:ascii="Times New Roman" w:hAnsi="Times New Roman" w:cs="Times New Roman"/>
          <w:sz w:val="24"/>
          <w:szCs w:val="24"/>
        </w:rPr>
      </w:pPr>
      <w:r w:rsidRPr="002A4243">
        <w:rPr>
          <w:rFonts w:ascii="Times New Roman" w:hAnsi="Times New Roman" w:cs="Times New Roman"/>
          <w:sz w:val="24"/>
          <w:szCs w:val="24"/>
        </w:rPr>
        <w:t xml:space="preserve">Khoản hoàn phí tại Điều 8.3 và 8.4 nêu trên sẽ được chi trả vào tài khoản phí treo của Hợp Đồng </w:t>
      </w:r>
      <w:r w:rsidR="009C30CF" w:rsidRPr="002A4243">
        <w:rPr>
          <w:rFonts w:ascii="Times New Roman" w:hAnsi="Times New Roman" w:cs="Times New Roman"/>
          <w:sz w:val="24"/>
          <w:szCs w:val="24"/>
        </w:rPr>
        <w:t xml:space="preserve">và được phân bổ </w:t>
      </w:r>
      <w:proofErr w:type="gramStart"/>
      <w:r w:rsidR="009C30CF" w:rsidRPr="002A4243">
        <w:rPr>
          <w:rFonts w:ascii="Times New Roman" w:hAnsi="Times New Roman" w:cs="Times New Roman"/>
          <w:sz w:val="24"/>
          <w:szCs w:val="24"/>
        </w:rPr>
        <w:t>theo</w:t>
      </w:r>
      <w:proofErr w:type="gramEnd"/>
      <w:r w:rsidR="009C30CF" w:rsidRPr="002A4243">
        <w:rPr>
          <w:rFonts w:ascii="Times New Roman" w:hAnsi="Times New Roman" w:cs="Times New Roman"/>
          <w:sz w:val="24"/>
          <w:szCs w:val="24"/>
        </w:rPr>
        <w:t xml:space="preserve"> quy </w:t>
      </w:r>
      <w:r w:rsidR="000F4AE6" w:rsidRPr="002A4243">
        <w:rPr>
          <w:rFonts w:ascii="Times New Roman" w:hAnsi="Times New Roman" w:cs="Times New Roman"/>
          <w:sz w:val="24"/>
          <w:szCs w:val="24"/>
        </w:rPr>
        <w:t>định</w:t>
      </w:r>
      <w:r w:rsidR="009C30CF" w:rsidRPr="002A4243">
        <w:rPr>
          <w:rFonts w:ascii="Times New Roman" w:hAnsi="Times New Roman" w:cs="Times New Roman"/>
          <w:sz w:val="24"/>
          <w:szCs w:val="24"/>
        </w:rPr>
        <w:t xml:space="preserve"> của </w:t>
      </w:r>
      <w:r w:rsidR="000F4AE6" w:rsidRPr="002A4243">
        <w:rPr>
          <w:rFonts w:ascii="Times New Roman" w:hAnsi="Times New Roman" w:cs="Times New Roman"/>
          <w:sz w:val="24"/>
          <w:szCs w:val="24"/>
        </w:rPr>
        <w:t>Hợp Đồng</w:t>
      </w:r>
      <w:r w:rsidR="009C30CF" w:rsidRPr="002A4243">
        <w:rPr>
          <w:rFonts w:ascii="Times New Roman" w:hAnsi="Times New Roman" w:cs="Times New Roman"/>
          <w:sz w:val="24"/>
          <w:szCs w:val="24"/>
        </w:rPr>
        <w:t xml:space="preserve">. </w:t>
      </w:r>
    </w:p>
    <w:p w:rsidR="00EC2F73" w:rsidRDefault="00944E38" w:rsidP="008A029A">
      <w:pPr>
        <w:spacing w:after="120"/>
        <w:jc w:val="center"/>
        <w:rPr>
          <w:rFonts w:ascii="Times New Roman" w:hAnsi="Times New Roman" w:cs="Times New Roman"/>
          <w:b/>
          <w:sz w:val="24"/>
          <w:szCs w:val="24"/>
        </w:rPr>
      </w:pPr>
      <w:r w:rsidRPr="008A029A">
        <w:rPr>
          <w:rFonts w:ascii="Times New Roman" w:hAnsi="Times New Roman" w:cs="Times New Roman"/>
          <w:b/>
          <w:sz w:val="24"/>
          <w:szCs w:val="24"/>
        </w:rPr>
        <w:t xml:space="preserve">CHƯƠNG </w:t>
      </w:r>
      <w:r w:rsidR="00212750">
        <w:rPr>
          <w:rFonts w:ascii="Times New Roman" w:hAnsi="Times New Roman" w:cs="Times New Roman"/>
          <w:b/>
          <w:sz w:val="24"/>
          <w:szCs w:val="24"/>
        </w:rPr>
        <w:t>3</w:t>
      </w:r>
      <w:r w:rsidRPr="008A029A">
        <w:rPr>
          <w:rFonts w:ascii="Times New Roman" w:hAnsi="Times New Roman" w:cs="Times New Roman"/>
          <w:b/>
          <w:sz w:val="24"/>
          <w:szCs w:val="24"/>
        </w:rPr>
        <w:t xml:space="preserve"> </w:t>
      </w:r>
      <w:r w:rsidR="008A029A" w:rsidRPr="008A029A">
        <w:rPr>
          <w:rFonts w:ascii="Times New Roman" w:hAnsi="Times New Roman" w:cs="Times New Roman"/>
          <w:b/>
          <w:sz w:val="24"/>
          <w:szCs w:val="24"/>
        </w:rPr>
        <w:t>–</w:t>
      </w:r>
      <w:r w:rsidRPr="008A029A">
        <w:rPr>
          <w:rFonts w:ascii="Times New Roman" w:hAnsi="Times New Roman" w:cs="Times New Roman"/>
          <w:b/>
          <w:sz w:val="24"/>
          <w:szCs w:val="24"/>
        </w:rPr>
        <w:t xml:space="preserve"> </w:t>
      </w:r>
      <w:r w:rsidR="008A029A" w:rsidRPr="008A029A">
        <w:rPr>
          <w:rFonts w:ascii="Times New Roman" w:hAnsi="Times New Roman" w:cs="Times New Roman"/>
          <w:b/>
          <w:sz w:val="24"/>
          <w:szCs w:val="24"/>
        </w:rPr>
        <w:t xml:space="preserve">HIỆU LỰC </w:t>
      </w:r>
      <w:r w:rsidR="00957A77">
        <w:rPr>
          <w:rFonts w:ascii="Times New Roman" w:hAnsi="Times New Roman" w:cs="Times New Roman"/>
          <w:b/>
          <w:sz w:val="24"/>
          <w:szCs w:val="24"/>
        </w:rPr>
        <w:t xml:space="preserve">CỦA </w:t>
      </w:r>
      <w:r w:rsidR="008A029A" w:rsidRPr="008A029A">
        <w:rPr>
          <w:rFonts w:ascii="Times New Roman" w:hAnsi="Times New Roman" w:cs="Times New Roman"/>
          <w:b/>
          <w:sz w:val="24"/>
          <w:szCs w:val="24"/>
        </w:rPr>
        <w:t>SẢN PHẨM BỔ TRỢ</w:t>
      </w:r>
    </w:p>
    <w:p w:rsidR="008A029A" w:rsidRPr="00BC383B" w:rsidRDefault="008A029A" w:rsidP="008A029A">
      <w:pPr>
        <w:pStyle w:val="Heading2"/>
        <w:rPr>
          <w:rFonts w:cs="Times New Roman"/>
          <w:szCs w:val="24"/>
        </w:rPr>
      </w:pPr>
      <w:proofErr w:type="gramStart"/>
      <w:r w:rsidRPr="00BC383B">
        <w:rPr>
          <w:rFonts w:cs="Times New Roman"/>
          <w:szCs w:val="24"/>
        </w:rPr>
        <w:t xml:space="preserve">Điều </w:t>
      </w:r>
      <w:r w:rsidR="006A7CE2" w:rsidRPr="00BC383B">
        <w:rPr>
          <w:rFonts w:cs="Times New Roman"/>
          <w:szCs w:val="24"/>
        </w:rPr>
        <w:t>9</w:t>
      </w:r>
      <w:r w:rsidRPr="00BC383B">
        <w:rPr>
          <w:rFonts w:cs="Times New Roman"/>
          <w:szCs w:val="24"/>
        </w:rPr>
        <w:t>.</w:t>
      </w:r>
      <w:proofErr w:type="gramEnd"/>
      <w:r w:rsidRPr="00BC383B">
        <w:rPr>
          <w:rFonts w:cs="Times New Roman"/>
          <w:szCs w:val="24"/>
        </w:rPr>
        <w:t xml:space="preserve">  </w:t>
      </w:r>
      <w:r w:rsidR="00FD17D6" w:rsidRPr="00BC383B">
        <w:rPr>
          <w:rFonts w:cs="Times New Roman"/>
          <w:szCs w:val="24"/>
        </w:rPr>
        <w:t>TÁI TỤC</w:t>
      </w:r>
      <w:r w:rsidRPr="00BC383B">
        <w:rPr>
          <w:rFonts w:cs="Times New Roman"/>
          <w:szCs w:val="24"/>
        </w:rPr>
        <w:t xml:space="preserve"> SẢN PHẨM BỔ TRỢ </w:t>
      </w:r>
    </w:p>
    <w:p w:rsidR="008A029A" w:rsidRPr="00BC383B" w:rsidRDefault="008A029A" w:rsidP="008A029A">
      <w:pPr>
        <w:pStyle w:val="ListParagraph"/>
        <w:numPr>
          <w:ilvl w:val="0"/>
          <w:numId w:val="36"/>
        </w:numPr>
        <w:spacing w:after="120"/>
        <w:jc w:val="both"/>
        <w:rPr>
          <w:rFonts w:ascii="Times New Roman" w:hAnsi="Times New Roman" w:cs="Times New Roman"/>
          <w:vanish/>
          <w:sz w:val="24"/>
          <w:szCs w:val="24"/>
        </w:rPr>
      </w:pPr>
    </w:p>
    <w:p w:rsidR="008A029A" w:rsidRPr="00BC383B" w:rsidRDefault="008A029A" w:rsidP="008A029A">
      <w:pPr>
        <w:pStyle w:val="ListParagraph"/>
        <w:numPr>
          <w:ilvl w:val="0"/>
          <w:numId w:val="36"/>
        </w:numPr>
        <w:spacing w:after="120"/>
        <w:jc w:val="both"/>
        <w:rPr>
          <w:rFonts w:ascii="Times New Roman" w:hAnsi="Times New Roman" w:cs="Times New Roman"/>
          <w:vanish/>
          <w:sz w:val="24"/>
          <w:szCs w:val="24"/>
        </w:rPr>
      </w:pPr>
    </w:p>
    <w:p w:rsidR="008A029A" w:rsidRPr="00BC383B" w:rsidRDefault="008A029A" w:rsidP="008A029A">
      <w:pPr>
        <w:pStyle w:val="ListParagraph"/>
        <w:numPr>
          <w:ilvl w:val="0"/>
          <w:numId w:val="36"/>
        </w:numPr>
        <w:spacing w:after="120"/>
        <w:jc w:val="both"/>
        <w:rPr>
          <w:rFonts w:ascii="Times New Roman" w:hAnsi="Times New Roman" w:cs="Times New Roman"/>
          <w:vanish/>
          <w:sz w:val="24"/>
          <w:szCs w:val="24"/>
        </w:rPr>
      </w:pPr>
    </w:p>
    <w:p w:rsidR="008A029A" w:rsidRPr="00BC383B" w:rsidRDefault="008A029A" w:rsidP="008A029A">
      <w:pPr>
        <w:pStyle w:val="ListParagraph"/>
        <w:numPr>
          <w:ilvl w:val="0"/>
          <w:numId w:val="36"/>
        </w:numPr>
        <w:spacing w:after="120"/>
        <w:jc w:val="both"/>
        <w:rPr>
          <w:rFonts w:ascii="Times New Roman" w:hAnsi="Times New Roman" w:cs="Times New Roman"/>
          <w:vanish/>
          <w:sz w:val="24"/>
          <w:szCs w:val="24"/>
        </w:rPr>
      </w:pPr>
    </w:p>
    <w:p w:rsidR="008A029A" w:rsidRPr="00BC383B" w:rsidRDefault="007B0C4F" w:rsidP="007B0C4F">
      <w:pPr>
        <w:spacing w:after="120"/>
        <w:jc w:val="both"/>
        <w:rPr>
          <w:rFonts w:ascii="Times New Roman" w:hAnsi="Times New Roman" w:cs="Times New Roman"/>
          <w:sz w:val="24"/>
          <w:szCs w:val="24"/>
        </w:rPr>
      </w:pPr>
      <w:r w:rsidRPr="00BC383B">
        <w:rPr>
          <w:rFonts w:ascii="Times New Roman" w:hAnsi="Times New Roman" w:cs="Times New Roman"/>
          <w:b/>
          <w:sz w:val="24"/>
          <w:szCs w:val="24"/>
        </w:rPr>
        <w:t>9.1</w:t>
      </w:r>
      <w:r w:rsidRPr="00BC383B">
        <w:rPr>
          <w:rFonts w:ascii="Times New Roman" w:hAnsi="Times New Roman" w:cs="Times New Roman"/>
          <w:sz w:val="24"/>
          <w:szCs w:val="24"/>
        </w:rPr>
        <w:t xml:space="preserve"> </w:t>
      </w:r>
      <w:r w:rsidR="008A029A" w:rsidRPr="00BC383B">
        <w:rPr>
          <w:rFonts w:ascii="Times New Roman" w:hAnsi="Times New Roman" w:cs="Times New Roman"/>
          <w:sz w:val="24"/>
          <w:szCs w:val="24"/>
        </w:rPr>
        <w:t xml:space="preserve">  Sản Phẩm Bổ Trợ này có thể được Manulife xem xét </w:t>
      </w:r>
      <w:r w:rsidR="00FD17D6" w:rsidRPr="00BC383B">
        <w:rPr>
          <w:rFonts w:ascii="Times New Roman" w:hAnsi="Times New Roman" w:cs="Times New Roman"/>
          <w:sz w:val="24"/>
          <w:szCs w:val="24"/>
        </w:rPr>
        <w:t>tái tục</w:t>
      </w:r>
      <w:r w:rsidR="008A029A" w:rsidRPr="00BC383B">
        <w:rPr>
          <w:rFonts w:ascii="Times New Roman" w:hAnsi="Times New Roman" w:cs="Times New Roman"/>
          <w:sz w:val="24"/>
          <w:szCs w:val="24"/>
        </w:rPr>
        <w:t xml:space="preserve"> hàng năm tại mỗi Ngày Kỷ Niệm Hợp Đồng cho đến khi Bên Mua Bảo Hiểm yêu cầu chấm dứt hoặc Người Được Bảo Hiểm không còn đáp ứng các điều kiện được bảo hiểm quy định tại Sản Phẩm Bổ Trợ này. Bên Mua Bảo Hiểm sẽ đóng phí bảo hiểm </w:t>
      </w:r>
      <w:proofErr w:type="gramStart"/>
      <w:r w:rsidR="008A029A" w:rsidRPr="00BC383B">
        <w:rPr>
          <w:rFonts w:ascii="Times New Roman" w:hAnsi="Times New Roman" w:cs="Times New Roman"/>
          <w:sz w:val="24"/>
          <w:szCs w:val="24"/>
        </w:rPr>
        <w:t>theo</w:t>
      </w:r>
      <w:proofErr w:type="gramEnd"/>
      <w:r w:rsidR="008A029A" w:rsidRPr="00BC383B">
        <w:rPr>
          <w:rFonts w:ascii="Times New Roman" w:hAnsi="Times New Roman" w:cs="Times New Roman"/>
          <w:sz w:val="24"/>
          <w:szCs w:val="24"/>
        </w:rPr>
        <w:t xml:space="preserve"> mức phí do Manulife áp dụng tại thời điểm </w:t>
      </w:r>
      <w:r w:rsidR="00FD17D6" w:rsidRPr="00BC383B">
        <w:rPr>
          <w:rFonts w:ascii="Times New Roman" w:hAnsi="Times New Roman" w:cs="Times New Roman"/>
          <w:sz w:val="24"/>
          <w:szCs w:val="24"/>
        </w:rPr>
        <w:t>tái tục</w:t>
      </w:r>
      <w:r w:rsidR="008A029A" w:rsidRPr="00BC383B">
        <w:rPr>
          <w:rFonts w:ascii="Times New Roman" w:hAnsi="Times New Roman" w:cs="Times New Roman"/>
          <w:sz w:val="24"/>
          <w:szCs w:val="24"/>
        </w:rPr>
        <w:t>.</w:t>
      </w:r>
    </w:p>
    <w:p w:rsidR="006A0275" w:rsidRPr="00BC383B" w:rsidRDefault="008A029A" w:rsidP="008A029A">
      <w:pPr>
        <w:pStyle w:val="ListParagraph"/>
        <w:numPr>
          <w:ilvl w:val="1"/>
          <w:numId w:val="84"/>
        </w:numPr>
        <w:spacing w:after="120"/>
        <w:ind w:left="0" w:firstLine="0"/>
        <w:jc w:val="both"/>
        <w:rPr>
          <w:rFonts w:ascii="Times New Roman" w:hAnsi="Times New Roman" w:cs="Times New Roman"/>
          <w:sz w:val="24"/>
          <w:szCs w:val="24"/>
        </w:rPr>
      </w:pPr>
      <w:r w:rsidRPr="00BC383B">
        <w:rPr>
          <w:rFonts w:ascii="Times New Roman" w:hAnsi="Times New Roman" w:cs="Times New Roman"/>
          <w:sz w:val="24"/>
          <w:szCs w:val="24"/>
        </w:rPr>
        <w:t xml:space="preserve">Manulife có quyền từ chối </w:t>
      </w:r>
      <w:r w:rsidR="00FD17D6" w:rsidRPr="00BC383B">
        <w:rPr>
          <w:rFonts w:ascii="Times New Roman" w:hAnsi="Times New Roman" w:cs="Times New Roman"/>
          <w:sz w:val="24"/>
          <w:szCs w:val="24"/>
        </w:rPr>
        <w:t>tái tục</w:t>
      </w:r>
      <w:r w:rsidRPr="00BC383B">
        <w:rPr>
          <w:rFonts w:ascii="Times New Roman" w:hAnsi="Times New Roman" w:cs="Times New Roman"/>
          <w:sz w:val="24"/>
          <w:szCs w:val="24"/>
        </w:rPr>
        <w:t xml:space="preserve"> Sản Phẩm Bổ Trợ này bằng cách gửi thông báo </w:t>
      </w:r>
      <w:r w:rsidR="00817F6C" w:rsidRPr="00BC383B">
        <w:rPr>
          <w:rFonts w:ascii="Times New Roman" w:hAnsi="Times New Roman" w:cs="Times New Roman"/>
          <w:sz w:val="24"/>
          <w:szCs w:val="24"/>
        </w:rPr>
        <w:t xml:space="preserve">bằng </w:t>
      </w:r>
      <w:r w:rsidRPr="00BC383B">
        <w:rPr>
          <w:rFonts w:ascii="Times New Roman" w:hAnsi="Times New Roman" w:cs="Times New Roman"/>
          <w:sz w:val="24"/>
          <w:szCs w:val="24"/>
        </w:rPr>
        <w:t>văn bản cho Bên Mua Bảo Hiểm ít nhất 30 ngày trước ngày kết thúc thời hạn bảo hiểm.</w:t>
      </w:r>
    </w:p>
    <w:p w:rsidR="007B0C4F" w:rsidRPr="007B0C4F" w:rsidRDefault="008A029A" w:rsidP="00E43E80">
      <w:pPr>
        <w:pStyle w:val="ListParagraph"/>
        <w:numPr>
          <w:ilvl w:val="1"/>
          <w:numId w:val="84"/>
        </w:numPr>
        <w:spacing w:after="120"/>
        <w:ind w:left="0" w:firstLine="0"/>
        <w:jc w:val="both"/>
        <w:rPr>
          <w:rFonts w:ascii="Times New Roman" w:hAnsi="Times New Roman" w:cs="Times New Roman"/>
          <w:sz w:val="24"/>
          <w:szCs w:val="24"/>
        </w:rPr>
      </w:pPr>
      <w:r w:rsidRPr="00BC383B">
        <w:rPr>
          <w:rFonts w:ascii="Times New Roman" w:hAnsi="Times New Roman" w:cs="Times New Roman"/>
          <w:sz w:val="24"/>
          <w:szCs w:val="24"/>
        </w:rPr>
        <w:t xml:space="preserve">Những quy định đối với các quyền lợi bảo hiểm tại Sản Phẩm Bổ Trợ này sẽ tiếp tục được áp dụng </w:t>
      </w:r>
      <w:proofErr w:type="gramStart"/>
      <w:r w:rsidRPr="00BC383B">
        <w:rPr>
          <w:rFonts w:ascii="Times New Roman" w:hAnsi="Times New Roman" w:cs="Times New Roman"/>
          <w:sz w:val="24"/>
          <w:szCs w:val="24"/>
        </w:rPr>
        <w:t>theo</w:t>
      </w:r>
      <w:proofErr w:type="gramEnd"/>
      <w:r w:rsidRPr="00BC383B">
        <w:rPr>
          <w:rFonts w:ascii="Times New Roman" w:hAnsi="Times New Roman" w:cs="Times New Roman"/>
          <w:sz w:val="24"/>
          <w:szCs w:val="24"/>
        </w:rPr>
        <w:t xml:space="preserve"> cùng các điều khoản và điều kiện trong thời gian được</w:t>
      </w:r>
      <w:r w:rsidR="00FD17D6" w:rsidRPr="00BC383B">
        <w:rPr>
          <w:rFonts w:ascii="Times New Roman" w:hAnsi="Times New Roman" w:cs="Times New Roman"/>
          <w:sz w:val="24"/>
          <w:szCs w:val="24"/>
        </w:rPr>
        <w:t xml:space="preserve"> tái tục</w:t>
      </w:r>
      <w:r w:rsidRPr="00BC383B">
        <w:rPr>
          <w:rFonts w:ascii="Times New Roman" w:hAnsi="Times New Roman" w:cs="Times New Roman"/>
          <w:sz w:val="24"/>
          <w:szCs w:val="24"/>
        </w:rPr>
        <w:t>.</w:t>
      </w:r>
    </w:p>
    <w:p w:rsidR="001051D3" w:rsidRPr="00A62494" w:rsidRDefault="00193145" w:rsidP="00193145">
      <w:pPr>
        <w:pStyle w:val="BodyText"/>
        <w:tabs>
          <w:tab w:val="left" w:pos="990"/>
        </w:tabs>
        <w:spacing w:before="120"/>
        <w:outlineLvl w:val="1"/>
        <w:rPr>
          <w:b/>
          <w:sz w:val="24"/>
          <w:szCs w:val="24"/>
        </w:rPr>
      </w:pPr>
      <w:bookmarkStart w:id="77" w:name="_Toc1911939"/>
      <w:bookmarkStart w:id="78" w:name="_Ref2723189"/>
      <w:bookmarkStart w:id="79" w:name="_Ref2723989"/>
      <w:bookmarkStart w:id="80" w:name="_Toc4687025"/>
      <w:proofErr w:type="gramStart"/>
      <w:r>
        <w:rPr>
          <w:b/>
          <w:sz w:val="24"/>
          <w:szCs w:val="24"/>
        </w:rPr>
        <w:t xml:space="preserve">Điều </w:t>
      </w:r>
      <w:r w:rsidR="008A029A">
        <w:rPr>
          <w:b/>
          <w:sz w:val="24"/>
          <w:szCs w:val="24"/>
        </w:rPr>
        <w:t>10</w:t>
      </w:r>
      <w:r>
        <w:rPr>
          <w:b/>
          <w:sz w:val="24"/>
          <w:szCs w:val="24"/>
        </w:rPr>
        <w:t>.</w:t>
      </w:r>
      <w:proofErr w:type="gramEnd"/>
      <w:r>
        <w:rPr>
          <w:b/>
          <w:sz w:val="24"/>
          <w:szCs w:val="24"/>
        </w:rPr>
        <w:t xml:space="preserve"> </w:t>
      </w:r>
      <w:r w:rsidR="001051D3" w:rsidRPr="00A62494">
        <w:rPr>
          <w:b/>
          <w:sz w:val="24"/>
          <w:szCs w:val="24"/>
        </w:rPr>
        <w:t>MẤT</w:t>
      </w:r>
      <w:bookmarkEnd w:id="77"/>
      <w:r w:rsidR="001051D3" w:rsidRPr="00A62494">
        <w:rPr>
          <w:b/>
          <w:sz w:val="24"/>
          <w:szCs w:val="24"/>
        </w:rPr>
        <w:t xml:space="preserve"> </w:t>
      </w:r>
      <w:bookmarkStart w:id="81" w:name="_Toc1554351"/>
      <w:bookmarkStart w:id="82" w:name="_Toc1642245"/>
      <w:bookmarkEnd w:id="81"/>
      <w:bookmarkEnd w:id="82"/>
      <w:r w:rsidR="001051D3" w:rsidRPr="00A62494">
        <w:rPr>
          <w:b/>
          <w:sz w:val="24"/>
          <w:szCs w:val="24"/>
        </w:rPr>
        <w:t>HIỆU LỰC</w:t>
      </w:r>
      <w:r w:rsidR="008A029A">
        <w:rPr>
          <w:b/>
          <w:sz w:val="24"/>
          <w:szCs w:val="24"/>
        </w:rPr>
        <w:t xml:space="preserve"> VÀ KHÔI PHỤC HIỆU LỰC </w:t>
      </w:r>
      <w:r w:rsidR="001051D3" w:rsidRPr="00A62494">
        <w:rPr>
          <w:b/>
          <w:sz w:val="24"/>
          <w:szCs w:val="24"/>
        </w:rPr>
        <w:t>SẢN PHẨM BỔ TRỢ</w:t>
      </w:r>
      <w:bookmarkEnd w:id="78"/>
      <w:bookmarkEnd w:id="79"/>
      <w:bookmarkEnd w:id="80"/>
    </w:p>
    <w:p w:rsidR="001051D3" w:rsidRPr="00A62494" w:rsidRDefault="007B0C4F" w:rsidP="001051D3">
      <w:pPr>
        <w:pStyle w:val="BodyText"/>
        <w:spacing w:before="120"/>
        <w:rPr>
          <w:sz w:val="24"/>
          <w:szCs w:val="24"/>
        </w:rPr>
      </w:pPr>
      <w:r w:rsidRPr="007B0C4F">
        <w:rPr>
          <w:b/>
          <w:sz w:val="24"/>
          <w:szCs w:val="24"/>
        </w:rPr>
        <w:t>10.1</w:t>
      </w:r>
      <w:r>
        <w:rPr>
          <w:sz w:val="24"/>
          <w:szCs w:val="24"/>
        </w:rPr>
        <w:t xml:space="preserve"> </w:t>
      </w:r>
      <w:r w:rsidR="008A029A">
        <w:rPr>
          <w:sz w:val="24"/>
          <w:szCs w:val="24"/>
        </w:rPr>
        <w:t xml:space="preserve"> </w:t>
      </w:r>
      <w:r w:rsidR="001051D3" w:rsidRPr="00A62494">
        <w:rPr>
          <w:sz w:val="24"/>
          <w:szCs w:val="24"/>
        </w:rPr>
        <w:t xml:space="preserve">Sản Phẩm Bổ Trợ sẽ bị mất hiệu lực nếu phí của Sản Phẩm Bổ Trợ vẫn chưa được đóng </w:t>
      </w:r>
      <w:r w:rsidR="00F877D2">
        <w:rPr>
          <w:sz w:val="24"/>
          <w:szCs w:val="24"/>
        </w:rPr>
        <w:t>sau</w:t>
      </w:r>
      <w:r w:rsidR="001051D3" w:rsidRPr="00A62494">
        <w:rPr>
          <w:sz w:val="24"/>
          <w:szCs w:val="24"/>
        </w:rPr>
        <w:t xml:space="preserve"> thời gian 60 ngày </w:t>
      </w:r>
      <w:r w:rsidR="00F877D2">
        <w:rPr>
          <w:sz w:val="24"/>
          <w:szCs w:val="24"/>
        </w:rPr>
        <w:t>kể từ ngày đến</w:t>
      </w:r>
      <w:r w:rsidR="00F877D2" w:rsidRPr="00A62494">
        <w:rPr>
          <w:sz w:val="24"/>
          <w:szCs w:val="24"/>
        </w:rPr>
        <w:t xml:space="preserve"> </w:t>
      </w:r>
      <w:r w:rsidR="001051D3" w:rsidRPr="00A62494">
        <w:rPr>
          <w:sz w:val="24"/>
          <w:szCs w:val="24"/>
        </w:rPr>
        <w:t>hạn đóng phí bảo hiểm</w:t>
      </w:r>
      <w:r w:rsidR="003A48FE">
        <w:rPr>
          <w:sz w:val="24"/>
          <w:szCs w:val="24"/>
        </w:rPr>
        <w:t xml:space="preserve"> hoặc khi Hợp Đồng mất hiệu lực</w:t>
      </w:r>
      <w:r w:rsidR="001051D3" w:rsidRPr="00A62494">
        <w:rPr>
          <w:sz w:val="24"/>
          <w:szCs w:val="24"/>
        </w:rPr>
        <w:t>, ngoại trừ có quy định khác trong Hợp Đồng.</w:t>
      </w:r>
    </w:p>
    <w:p w:rsidR="001051D3" w:rsidRPr="00A62494" w:rsidRDefault="007B0C4F" w:rsidP="00CA0E52">
      <w:pPr>
        <w:spacing w:after="120"/>
        <w:jc w:val="both"/>
        <w:rPr>
          <w:rFonts w:ascii="Times New Roman" w:hAnsi="Times New Roman" w:cs="Times New Roman"/>
          <w:sz w:val="24"/>
          <w:szCs w:val="24"/>
        </w:rPr>
      </w:pPr>
      <w:r w:rsidRPr="00BA30E1">
        <w:rPr>
          <w:b/>
          <w:sz w:val="24"/>
          <w:szCs w:val="24"/>
        </w:rPr>
        <w:t xml:space="preserve">10.2 </w:t>
      </w:r>
      <w:bookmarkStart w:id="83" w:name="_Ref535362081"/>
      <w:r w:rsidR="004A3417" w:rsidRPr="00CA0E52">
        <w:rPr>
          <w:rFonts w:ascii="Times New Roman" w:hAnsi="Times New Roman" w:cs="Times New Roman"/>
          <w:sz w:val="24"/>
          <w:szCs w:val="24"/>
        </w:rPr>
        <w:t xml:space="preserve">Việc khôi phục hiệu lực của Sản Phẩm Bổ Trợ sẽ được áp dụng tương ứng </w:t>
      </w:r>
      <w:proofErr w:type="gramStart"/>
      <w:r w:rsidR="004A3417" w:rsidRPr="00CA0E52">
        <w:rPr>
          <w:rFonts w:ascii="Times New Roman" w:hAnsi="Times New Roman" w:cs="Times New Roman"/>
          <w:sz w:val="24"/>
          <w:szCs w:val="24"/>
        </w:rPr>
        <w:t>theo</w:t>
      </w:r>
      <w:proofErr w:type="gramEnd"/>
      <w:r w:rsidR="004A3417" w:rsidRPr="00CA0E52">
        <w:rPr>
          <w:rFonts w:ascii="Times New Roman" w:hAnsi="Times New Roman" w:cs="Times New Roman"/>
          <w:sz w:val="24"/>
          <w:szCs w:val="24"/>
        </w:rPr>
        <w:t xml:space="preserve"> quy định của Hợp Đồng. </w:t>
      </w:r>
      <w:bookmarkEnd w:id="83"/>
      <w:r w:rsidR="004A3417" w:rsidRPr="00CA0E52">
        <w:rPr>
          <w:rFonts w:ascii="Times New Roman" w:hAnsi="Times New Roman" w:cs="Times New Roman"/>
          <w:sz w:val="24"/>
          <w:szCs w:val="24"/>
        </w:rPr>
        <w:t>Sản Phẩm Bổ Trợ bị chấm dứt hiệu lực theo yêu cầu của Bên Mua Bảo Hiểm sẽ không được khôi phục.</w:t>
      </w:r>
    </w:p>
    <w:p w:rsidR="0032027E" w:rsidRPr="00A62494" w:rsidRDefault="0032027E" w:rsidP="00BA651A">
      <w:pPr>
        <w:pStyle w:val="Heading2"/>
        <w:rPr>
          <w:rFonts w:cs="Times New Roman"/>
          <w:szCs w:val="24"/>
        </w:rPr>
      </w:pPr>
      <w:proofErr w:type="gramStart"/>
      <w:r w:rsidRPr="00A62494">
        <w:rPr>
          <w:rFonts w:cs="Times New Roman"/>
          <w:szCs w:val="24"/>
        </w:rPr>
        <w:t>Điều 1</w:t>
      </w:r>
      <w:r w:rsidR="003474BB">
        <w:rPr>
          <w:rFonts w:cs="Times New Roman"/>
          <w:szCs w:val="24"/>
        </w:rPr>
        <w:t>1</w:t>
      </w:r>
      <w:r w:rsidRPr="00A62494">
        <w:rPr>
          <w:rFonts w:cs="Times New Roman"/>
          <w:szCs w:val="24"/>
        </w:rPr>
        <w:t>.</w:t>
      </w:r>
      <w:proofErr w:type="gramEnd"/>
      <w:r w:rsidRPr="00A62494">
        <w:rPr>
          <w:rFonts w:cs="Times New Roman"/>
          <w:szCs w:val="24"/>
        </w:rPr>
        <w:t xml:space="preserve"> CHẤM DỨT SẢN PHẨM BỔ TRỢ</w:t>
      </w: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F351D7" w:rsidRPr="00F351D7" w:rsidRDefault="00F351D7" w:rsidP="00F351D7">
      <w:pPr>
        <w:pStyle w:val="ListParagraph"/>
        <w:numPr>
          <w:ilvl w:val="0"/>
          <w:numId w:val="10"/>
        </w:numPr>
        <w:spacing w:after="120"/>
        <w:jc w:val="both"/>
        <w:rPr>
          <w:rFonts w:ascii="Times New Roman" w:hAnsi="Times New Roman" w:cs="Times New Roman"/>
          <w:vanish/>
          <w:sz w:val="24"/>
          <w:szCs w:val="24"/>
        </w:rPr>
      </w:pPr>
    </w:p>
    <w:p w:rsidR="0032027E" w:rsidRPr="00B45193" w:rsidRDefault="008A029A" w:rsidP="00B45193">
      <w:pPr>
        <w:spacing w:after="120"/>
        <w:jc w:val="both"/>
        <w:rPr>
          <w:rFonts w:ascii="Times New Roman" w:hAnsi="Times New Roman" w:cs="Times New Roman"/>
          <w:sz w:val="24"/>
          <w:szCs w:val="24"/>
        </w:rPr>
      </w:pPr>
      <w:r w:rsidRPr="007B0C4F">
        <w:rPr>
          <w:rFonts w:ascii="Times New Roman" w:hAnsi="Times New Roman" w:cs="Times New Roman"/>
          <w:b/>
          <w:sz w:val="24"/>
          <w:szCs w:val="24"/>
        </w:rPr>
        <w:t>11.1</w:t>
      </w:r>
      <w:r>
        <w:rPr>
          <w:rFonts w:ascii="Times New Roman" w:hAnsi="Times New Roman" w:cs="Times New Roman"/>
          <w:sz w:val="24"/>
          <w:szCs w:val="24"/>
        </w:rPr>
        <w:t xml:space="preserve"> </w:t>
      </w:r>
      <w:r w:rsidR="0032027E" w:rsidRPr="00B45193">
        <w:rPr>
          <w:rFonts w:ascii="Times New Roman" w:hAnsi="Times New Roman" w:cs="Times New Roman"/>
          <w:sz w:val="24"/>
          <w:szCs w:val="24"/>
        </w:rPr>
        <w:t>Sản Phẩm Bổ Trợ</w:t>
      </w:r>
      <w:r w:rsidR="00844104">
        <w:rPr>
          <w:rFonts w:ascii="Times New Roman" w:hAnsi="Times New Roman" w:cs="Times New Roman"/>
          <w:sz w:val="24"/>
          <w:szCs w:val="24"/>
        </w:rPr>
        <w:t xml:space="preserve"> này</w:t>
      </w:r>
      <w:r w:rsidR="0032027E" w:rsidRPr="00B45193">
        <w:rPr>
          <w:rFonts w:ascii="Times New Roman" w:hAnsi="Times New Roman" w:cs="Times New Roman"/>
          <w:sz w:val="24"/>
          <w:szCs w:val="24"/>
        </w:rPr>
        <w:t xml:space="preserve"> sẽ chấm dứt toàn bộ hoặc đối với từng Người Được Bảo Hiểm ngay khi có bất kỳ sự kiện nào dưới đây xảy ra:</w:t>
      </w: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1F07FE" w:rsidRPr="001F07FE" w:rsidRDefault="001F07FE" w:rsidP="001F07FE">
      <w:pPr>
        <w:pStyle w:val="ListParagraph"/>
        <w:numPr>
          <w:ilvl w:val="0"/>
          <w:numId w:val="10"/>
        </w:numPr>
        <w:spacing w:after="120"/>
        <w:jc w:val="both"/>
        <w:rPr>
          <w:rFonts w:ascii="Times New Roman" w:hAnsi="Times New Roman" w:cs="Times New Roman"/>
          <w:vanish/>
          <w:sz w:val="24"/>
          <w:szCs w:val="24"/>
        </w:rPr>
      </w:pPr>
    </w:p>
    <w:p w:rsidR="007F085B" w:rsidRPr="00817F6C" w:rsidRDefault="00B45193" w:rsidP="003A48FE">
      <w:pPr>
        <w:pStyle w:val="ListParagraph"/>
        <w:numPr>
          <w:ilvl w:val="0"/>
          <w:numId w:val="70"/>
        </w:numPr>
        <w:spacing w:after="120"/>
        <w:jc w:val="both"/>
        <w:rPr>
          <w:rFonts w:ascii="Times New Roman" w:hAnsi="Times New Roman" w:cs="Times New Roman"/>
          <w:sz w:val="24"/>
          <w:szCs w:val="24"/>
        </w:rPr>
      </w:pPr>
      <w:r w:rsidRPr="00817F6C">
        <w:rPr>
          <w:rFonts w:ascii="Times New Roman" w:hAnsi="Times New Roman" w:cs="Times New Roman"/>
          <w:sz w:val="24"/>
          <w:szCs w:val="24"/>
          <w:lang w:val="vi-VN"/>
        </w:rPr>
        <w:t xml:space="preserve">Sản Phẩm Bổ Trợ </w:t>
      </w:r>
      <w:r w:rsidR="00CE6968" w:rsidRPr="00817F6C">
        <w:rPr>
          <w:rFonts w:ascii="Times New Roman" w:hAnsi="Times New Roman" w:cs="Times New Roman"/>
          <w:sz w:val="24"/>
          <w:szCs w:val="24"/>
        </w:rPr>
        <w:t xml:space="preserve">mất </w:t>
      </w:r>
      <w:r w:rsidR="00AF628A" w:rsidRPr="00817F6C">
        <w:rPr>
          <w:rFonts w:ascii="Times New Roman" w:hAnsi="Times New Roman" w:cs="Times New Roman"/>
          <w:sz w:val="24"/>
          <w:szCs w:val="24"/>
        </w:rPr>
        <w:t xml:space="preserve">hiệu lực theo quy định tại Điều </w:t>
      </w:r>
      <w:r w:rsidR="00817F6C" w:rsidRPr="00817F6C">
        <w:rPr>
          <w:rFonts w:ascii="Times New Roman" w:hAnsi="Times New Roman" w:cs="Times New Roman"/>
          <w:sz w:val="24"/>
          <w:szCs w:val="24"/>
        </w:rPr>
        <w:t>10</w:t>
      </w:r>
      <w:r w:rsidR="00AF628A" w:rsidRPr="00817F6C">
        <w:rPr>
          <w:rFonts w:ascii="Times New Roman" w:hAnsi="Times New Roman" w:cs="Times New Roman"/>
          <w:sz w:val="24"/>
          <w:szCs w:val="24"/>
        </w:rPr>
        <w:t xml:space="preserve"> và không được khôi phục trong vòng 02 năm kể từ ngày mất hiệu lực;</w:t>
      </w:r>
      <w:r w:rsidRPr="00817F6C">
        <w:rPr>
          <w:rFonts w:ascii="Times New Roman" w:hAnsi="Times New Roman" w:cs="Times New Roman"/>
          <w:sz w:val="24"/>
          <w:szCs w:val="24"/>
        </w:rPr>
        <w:t xml:space="preserve"> hoặc</w:t>
      </w:r>
    </w:p>
    <w:p w:rsidR="0059127E" w:rsidRDefault="0059127E" w:rsidP="003A48FE">
      <w:pPr>
        <w:pStyle w:val="ListParagraph"/>
        <w:numPr>
          <w:ilvl w:val="0"/>
          <w:numId w:val="70"/>
        </w:numPr>
        <w:spacing w:after="120"/>
        <w:jc w:val="both"/>
        <w:rPr>
          <w:rFonts w:ascii="Times New Roman" w:hAnsi="Times New Roman" w:cs="Times New Roman"/>
          <w:sz w:val="24"/>
          <w:szCs w:val="24"/>
        </w:rPr>
      </w:pPr>
      <w:r>
        <w:rPr>
          <w:rFonts w:ascii="Times New Roman" w:hAnsi="Times New Roman" w:cs="Times New Roman"/>
          <w:sz w:val="24"/>
          <w:szCs w:val="24"/>
        </w:rPr>
        <w:t>Sản Phẩm Bổ Tr</w:t>
      </w:r>
      <w:r w:rsidR="00D56575">
        <w:rPr>
          <w:rFonts w:ascii="Times New Roman" w:hAnsi="Times New Roman" w:cs="Times New Roman"/>
          <w:sz w:val="24"/>
          <w:szCs w:val="24"/>
        </w:rPr>
        <w:t>ợ</w:t>
      </w:r>
      <w:r>
        <w:rPr>
          <w:rFonts w:ascii="Times New Roman" w:hAnsi="Times New Roman" w:cs="Times New Roman"/>
          <w:sz w:val="24"/>
          <w:szCs w:val="24"/>
        </w:rPr>
        <w:t xml:space="preserve"> bị hủy bỏ theo quy định tại Điều </w:t>
      </w:r>
      <w:r w:rsidR="00600441">
        <w:rPr>
          <w:rFonts w:ascii="Times New Roman" w:hAnsi="Times New Roman" w:cs="Times New Roman"/>
          <w:sz w:val="24"/>
          <w:szCs w:val="24"/>
        </w:rPr>
        <w:t>7</w:t>
      </w:r>
      <w:r>
        <w:rPr>
          <w:rFonts w:ascii="Times New Roman" w:hAnsi="Times New Roman" w:cs="Times New Roman"/>
          <w:sz w:val="24"/>
          <w:szCs w:val="24"/>
        </w:rPr>
        <w:t>; hoặc</w:t>
      </w:r>
    </w:p>
    <w:p w:rsidR="006279F0" w:rsidRPr="00B45193" w:rsidRDefault="006279F0" w:rsidP="003A48FE">
      <w:pPr>
        <w:pStyle w:val="ListParagraph"/>
        <w:numPr>
          <w:ilvl w:val="0"/>
          <w:numId w:val="70"/>
        </w:numPr>
        <w:spacing w:after="120"/>
        <w:jc w:val="both"/>
        <w:rPr>
          <w:rFonts w:ascii="Times New Roman" w:hAnsi="Times New Roman" w:cs="Times New Roman"/>
          <w:sz w:val="24"/>
          <w:szCs w:val="24"/>
        </w:rPr>
      </w:pPr>
      <w:r w:rsidRPr="000D2045">
        <w:rPr>
          <w:rFonts w:ascii="Times New Roman" w:hAnsi="Times New Roman" w:cs="Times New Roman"/>
          <w:sz w:val="24"/>
          <w:szCs w:val="24"/>
        </w:rPr>
        <w:t xml:space="preserve">Sản Phẩm Bổ Trợ này không được </w:t>
      </w:r>
      <w:r>
        <w:rPr>
          <w:rFonts w:ascii="Times New Roman" w:hAnsi="Times New Roman" w:cs="Times New Roman"/>
          <w:sz w:val="24"/>
          <w:szCs w:val="24"/>
        </w:rPr>
        <w:t xml:space="preserve">gia hạn </w:t>
      </w:r>
      <w:r w:rsidRPr="000D2045">
        <w:rPr>
          <w:rFonts w:ascii="Times New Roman" w:hAnsi="Times New Roman" w:cs="Times New Roman"/>
          <w:sz w:val="24"/>
          <w:szCs w:val="24"/>
        </w:rPr>
        <w:t xml:space="preserve">theo quy định tại Điều </w:t>
      </w:r>
      <w:r w:rsidR="00817F6C">
        <w:rPr>
          <w:rFonts w:ascii="Times New Roman" w:hAnsi="Times New Roman" w:cs="Times New Roman"/>
          <w:sz w:val="24"/>
          <w:szCs w:val="24"/>
        </w:rPr>
        <w:t>9</w:t>
      </w:r>
      <w:r>
        <w:rPr>
          <w:rFonts w:ascii="Times New Roman" w:hAnsi="Times New Roman" w:cs="Times New Roman"/>
          <w:sz w:val="24"/>
          <w:szCs w:val="24"/>
        </w:rPr>
        <w:t>; hoặc</w:t>
      </w:r>
    </w:p>
    <w:p w:rsidR="00B45193" w:rsidRDefault="00B45193" w:rsidP="003A48FE">
      <w:pPr>
        <w:pStyle w:val="ListParagraph"/>
        <w:numPr>
          <w:ilvl w:val="0"/>
          <w:numId w:val="70"/>
        </w:numPr>
        <w:spacing w:after="120"/>
        <w:jc w:val="both"/>
        <w:rPr>
          <w:rFonts w:ascii="Times New Roman" w:hAnsi="Times New Roman" w:cs="Times New Roman"/>
          <w:sz w:val="24"/>
          <w:szCs w:val="24"/>
        </w:rPr>
      </w:pPr>
      <w:r>
        <w:rPr>
          <w:rFonts w:ascii="Times New Roman" w:hAnsi="Times New Roman" w:cs="Times New Roman"/>
          <w:sz w:val="24"/>
          <w:szCs w:val="24"/>
        </w:rPr>
        <w:t>Người Được Bảo Hiểm của Sản Phẩm Bổ Trợ tử vong; hoặc</w:t>
      </w:r>
    </w:p>
    <w:p w:rsidR="0032027E" w:rsidRPr="003A48FE" w:rsidRDefault="0032027E" w:rsidP="003A48FE">
      <w:pPr>
        <w:pStyle w:val="ListParagraph"/>
        <w:numPr>
          <w:ilvl w:val="0"/>
          <w:numId w:val="70"/>
        </w:numPr>
        <w:spacing w:after="120"/>
        <w:jc w:val="both"/>
        <w:rPr>
          <w:rFonts w:ascii="Times New Roman" w:hAnsi="Times New Roman" w:cs="Times New Roman"/>
          <w:sz w:val="24"/>
          <w:szCs w:val="24"/>
        </w:rPr>
      </w:pPr>
      <w:r w:rsidRPr="003A48FE">
        <w:rPr>
          <w:rFonts w:ascii="Times New Roman" w:hAnsi="Times New Roman" w:cs="Times New Roman"/>
          <w:sz w:val="24"/>
          <w:szCs w:val="24"/>
        </w:rPr>
        <w:t xml:space="preserve">Vào Ngày Kỷ Niệm Hợp Đồng (i) thứ 20 </w:t>
      </w:r>
      <w:r w:rsidR="00A208A2">
        <w:rPr>
          <w:rFonts w:ascii="Times New Roman" w:hAnsi="Times New Roman" w:cs="Times New Roman"/>
          <w:sz w:val="24"/>
          <w:szCs w:val="24"/>
        </w:rPr>
        <w:t>kể từ</w:t>
      </w:r>
      <w:r w:rsidR="00A208A2" w:rsidRPr="003A48FE" w:rsidDel="00A208A2">
        <w:rPr>
          <w:rFonts w:ascii="Times New Roman" w:hAnsi="Times New Roman" w:cs="Times New Roman"/>
          <w:sz w:val="24"/>
          <w:szCs w:val="24"/>
        </w:rPr>
        <w:t xml:space="preserve"> </w:t>
      </w:r>
      <w:r w:rsidR="00A208A2">
        <w:rPr>
          <w:rFonts w:ascii="Times New Roman" w:hAnsi="Times New Roman" w:cs="Times New Roman"/>
          <w:sz w:val="24"/>
          <w:szCs w:val="24"/>
        </w:rPr>
        <w:t xml:space="preserve">ngày hiệu lực </w:t>
      </w:r>
      <w:r w:rsidRPr="003A48FE">
        <w:rPr>
          <w:rFonts w:ascii="Times New Roman" w:hAnsi="Times New Roman" w:cs="Times New Roman"/>
          <w:sz w:val="24"/>
          <w:szCs w:val="24"/>
        </w:rPr>
        <w:t>của</w:t>
      </w:r>
      <w:r w:rsidR="00A208A2">
        <w:rPr>
          <w:rFonts w:ascii="Times New Roman" w:hAnsi="Times New Roman" w:cs="Times New Roman"/>
          <w:sz w:val="24"/>
          <w:szCs w:val="24"/>
        </w:rPr>
        <w:t xml:space="preserve"> </w:t>
      </w:r>
      <w:r w:rsidR="00A208A2" w:rsidRPr="003A48FE">
        <w:rPr>
          <w:rFonts w:ascii="Times New Roman" w:hAnsi="Times New Roman" w:cs="Times New Roman"/>
          <w:sz w:val="24"/>
          <w:szCs w:val="24"/>
        </w:rPr>
        <w:t>Sản Phẩm Bổ Trợ</w:t>
      </w:r>
      <w:r w:rsidR="00A208A2">
        <w:rPr>
          <w:rFonts w:ascii="Times New Roman" w:hAnsi="Times New Roman" w:cs="Times New Roman"/>
          <w:sz w:val="24"/>
          <w:szCs w:val="24"/>
        </w:rPr>
        <w:t xml:space="preserve"> </w:t>
      </w:r>
      <w:r w:rsidRPr="003A48FE">
        <w:rPr>
          <w:rFonts w:ascii="Times New Roman" w:hAnsi="Times New Roman" w:cs="Times New Roman"/>
          <w:sz w:val="24"/>
          <w:szCs w:val="24"/>
        </w:rPr>
        <w:t xml:space="preserve">, hoặc (ii) khi Người Được Bảo Hiểm của Sản Phẩm Bổ Trợ đủ 70 Tuổi hoặc (iii) khi kết thúc Thời Hạn Đóng Phí của </w:t>
      </w:r>
      <w:r w:rsidR="00D92A52" w:rsidRPr="003A48FE">
        <w:rPr>
          <w:rFonts w:ascii="Times New Roman" w:hAnsi="Times New Roman" w:cs="Times New Roman"/>
          <w:sz w:val="24"/>
          <w:szCs w:val="24"/>
        </w:rPr>
        <w:t>Hợp Đồng</w:t>
      </w:r>
      <w:r w:rsidRPr="003A48FE">
        <w:rPr>
          <w:rFonts w:ascii="Times New Roman" w:hAnsi="Times New Roman" w:cs="Times New Roman"/>
          <w:sz w:val="24"/>
          <w:szCs w:val="24"/>
        </w:rPr>
        <w:t xml:space="preserve"> (trừ trường hợp sản phẩm chính là sản phẩm đóng phí một lần), tùy thời điểm nào đến trước; hoặc</w:t>
      </w:r>
      <w:r w:rsidR="00EC2BBC">
        <w:rPr>
          <w:rFonts w:ascii="Times New Roman" w:hAnsi="Times New Roman" w:cs="Times New Roman"/>
          <w:sz w:val="24"/>
          <w:szCs w:val="24"/>
          <w:lang w:val="vi-VN"/>
        </w:rPr>
        <w:t xml:space="preserve"> </w:t>
      </w:r>
    </w:p>
    <w:p w:rsidR="00B45193" w:rsidRDefault="00B45193" w:rsidP="006279F0">
      <w:pPr>
        <w:pStyle w:val="ListParagraph"/>
        <w:numPr>
          <w:ilvl w:val="0"/>
          <w:numId w:val="70"/>
        </w:numPr>
        <w:spacing w:after="120"/>
        <w:jc w:val="both"/>
        <w:rPr>
          <w:rFonts w:ascii="Times New Roman" w:hAnsi="Times New Roman" w:cs="Times New Roman"/>
          <w:sz w:val="24"/>
          <w:szCs w:val="24"/>
        </w:rPr>
      </w:pPr>
      <w:r w:rsidRPr="00D91F8E">
        <w:rPr>
          <w:rFonts w:ascii="Times New Roman" w:hAnsi="Times New Roman" w:cs="Times New Roman"/>
          <w:sz w:val="24"/>
          <w:szCs w:val="24"/>
        </w:rPr>
        <w:t xml:space="preserve">Khi Hợp Đồng bị chấm dứt hiệu lực, đáo hạn, </w:t>
      </w:r>
      <w:r w:rsidR="00957A77">
        <w:rPr>
          <w:rFonts w:ascii="Times New Roman" w:hAnsi="Times New Roman" w:cs="Times New Roman"/>
          <w:sz w:val="24"/>
          <w:szCs w:val="24"/>
        </w:rPr>
        <w:t xml:space="preserve">hoặc </w:t>
      </w:r>
      <w:r w:rsidRPr="00D91F8E">
        <w:rPr>
          <w:rFonts w:ascii="Times New Roman" w:hAnsi="Times New Roman" w:cs="Times New Roman"/>
          <w:sz w:val="24"/>
          <w:szCs w:val="24"/>
        </w:rPr>
        <w:t>chuyển thành bảo hiểm giảm</w:t>
      </w:r>
      <w:r w:rsidR="008128C7">
        <w:rPr>
          <w:rFonts w:ascii="Times New Roman" w:hAnsi="Times New Roman" w:cs="Times New Roman"/>
          <w:sz w:val="24"/>
          <w:szCs w:val="24"/>
        </w:rPr>
        <w:t>.</w:t>
      </w:r>
    </w:p>
    <w:p w:rsidR="00957A77" w:rsidRPr="00D91F8E" w:rsidRDefault="00957A77" w:rsidP="00957A77">
      <w:pPr>
        <w:pStyle w:val="ListParagraph"/>
        <w:spacing w:after="120"/>
        <w:jc w:val="both"/>
        <w:rPr>
          <w:rFonts w:ascii="Times New Roman" w:hAnsi="Times New Roman" w:cs="Times New Roman"/>
          <w:sz w:val="24"/>
          <w:szCs w:val="24"/>
        </w:rPr>
      </w:pPr>
    </w:p>
    <w:p w:rsidR="00957A77" w:rsidRPr="00957A77" w:rsidRDefault="007B0C4F" w:rsidP="00957A77">
      <w:pPr>
        <w:pStyle w:val="ListParagraph"/>
        <w:numPr>
          <w:ilvl w:val="1"/>
          <w:numId w:val="81"/>
        </w:num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957A77" w:rsidRPr="00957A77">
        <w:rPr>
          <w:rFonts w:ascii="Times New Roman" w:hAnsi="Times New Roman" w:cs="Times New Roman"/>
          <w:sz w:val="24"/>
          <w:szCs w:val="24"/>
        </w:rPr>
        <w:t>Trong trường hợp có nhiều Người Được Bảo Hiểm, Sản Phẩm Bổ Trợ sẽ chỉ chấm dứt hiệu lực với Người Được Bảo Hiểm tương ứng và không ảnh hưởng đến những Người Được Bảo Hiểm còn lại.</w:t>
      </w:r>
    </w:p>
    <w:p w:rsidR="00957A77" w:rsidRDefault="007B0C4F" w:rsidP="00957A77">
      <w:pPr>
        <w:pStyle w:val="ListParagraph"/>
        <w:numPr>
          <w:ilvl w:val="1"/>
          <w:numId w:val="81"/>
        </w:numPr>
        <w:rPr>
          <w:rFonts w:ascii="Times New Roman" w:hAnsi="Times New Roman" w:cs="Times New Roman"/>
          <w:sz w:val="24"/>
          <w:szCs w:val="24"/>
        </w:rPr>
      </w:pPr>
      <w:r>
        <w:rPr>
          <w:rFonts w:ascii="Times New Roman" w:hAnsi="Times New Roman" w:cs="Times New Roman"/>
          <w:sz w:val="24"/>
          <w:szCs w:val="24"/>
        </w:rPr>
        <w:t xml:space="preserve">  </w:t>
      </w:r>
      <w:r w:rsidR="00F351D7" w:rsidRPr="003A48FE">
        <w:rPr>
          <w:rFonts w:ascii="Times New Roman" w:hAnsi="Times New Roman" w:cs="Times New Roman"/>
          <w:sz w:val="24"/>
          <w:szCs w:val="24"/>
        </w:rPr>
        <w:t xml:space="preserve">Manulife sẽ chi trả </w:t>
      </w:r>
      <w:r w:rsidR="00957A77" w:rsidRPr="00957A77">
        <w:rPr>
          <w:rFonts w:ascii="Times New Roman" w:hAnsi="Times New Roman" w:cs="Times New Roman"/>
          <w:sz w:val="24"/>
          <w:szCs w:val="24"/>
        </w:rPr>
        <w:t>khoản phí bảo hiểm chưa được sử dụng của Sản Phẩm Bổ Trợ</w:t>
      </w:r>
      <w:r w:rsidR="00957A77" w:rsidRPr="003A48FE" w:rsidDel="00957A77">
        <w:rPr>
          <w:rFonts w:ascii="Times New Roman" w:hAnsi="Times New Roman" w:cs="Times New Roman"/>
          <w:sz w:val="24"/>
          <w:szCs w:val="24"/>
        </w:rPr>
        <w:t xml:space="preserve"> </w:t>
      </w:r>
      <w:r w:rsidR="00957A77">
        <w:rPr>
          <w:rFonts w:ascii="Times New Roman" w:hAnsi="Times New Roman" w:cs="Times New Roman"/>
          <w:sz w:val="24"/>
          <w:szCs w:val="24"/>
        </w:rPr>
        <w:t xml:space="preserve">trong các </w:t>
      </w:r>
      <w:r w:rsidR="00F351D7" w:rsidRPr="00957A77">
        <w:rPr>
          <w:rFonts w:ascii="Times New Roman" w:hAnsi="Times New Roman" w:cs="Times New Roman"/>
          <w:sz w:val="24"/>
          <w:szCs w:val="24"/>
        </w:rPr>
        <w:t>trường hợp</w:t>
      </w:r>
      <w:r w:rsidR="00957A77">
        <w:rPr>
          <w:rFonts w:ascii="Times New Roman" w:hAnsi="Times New Roman" w:cs="Times New Roman"/>
          <w:sz w:val="24"/>
          <w:szCs w:val="24"/>
        </w:rPr>
        <w:t xml:space="preserve"> </w:t>
      </w:r>
      <w:r w:rsidR="00600441">
        <w:rPr>
          <w:rFonts w:ascii="Times New Roman" w:hAnsi="Times New Roman" w:cs="Times New Roman"/>
          <w:sz w:val="24"/>
          <w:szCs w:val="24"/>
        </w:rPr>
        <w:t xml:space="preserve">chấm dứt </w:t>
      </w:r>
      <w:r w:rsidR="00957A77">
        <w:rPr>
          <w:rFonts w:ascii="Times New Roman" w:hAnsi="Times New Roman" w:cs="Times New Roman"/>
          <w:sz w:val="24"/>
          <w:szCs w:val="24"/>
        </w:rPr>
        <w:t>sau:</w:t>
      </w:r>
    </w:p>
    <w:p w:rsidR="005D4098" w:rsidRDefault="005D4098" w:rsidP="00957A77">
      <w:pPr>
        <w:pStyle w:val="ListParagraph"/>
        <w:numPr>
          <w:ilvl w:val="1"/>
          <w:numId w:val="70"/>
        </w:numPr>
        <w:rPr>
          <w:rFonts w:ascii="Times New Roman" w:hAnsi="Times New Roman" w:cs="Times New Roman"/>
          <w:sz w:val="24"/>
          <w:szCs w:val="24"/>
        </w:rPr>
      </w:pPr>
      <w:r>
        <w:rPr>
          <w:rFonts w:ascii="Times New Roman" w:hAnsi="Times New Roman" w:cs="Times New Roman"/>
          <w:sz w:val="24"/>
          <w:szCs w:val="24"/>
        </w:rPr>
        <w:t>Sản Phẩm Bổ Trợ bị hủy bỏ theo quy định tại Điều 7; hoặc</w:t>
      </w:r>
    </w:p>
    <w:p w:rsidR="00957A77" w:rsidRDefault="00F351D7" w:rsidP="00037ECF">
      <w:pPr>
        <w:pStyle w:val="ListParagraph"/>
        <w:numPr>
          <w:ilvl w:val="1"/>
          <w:numId w:val="70"/>
        </w:numPr>
        <w:jc w:val="both"/>
        <w:rPr>
          <w:rFonts w:ascii="Times New Roman" w:hAnsi="Times New Roman" w:cs="Times New Roman"/>
          <w:sz w:val="24"/>
          <w:szCs w:val="24"/>
        </w:rPr>
      </w:pPr>
      <w:r w:rsidRPr="00957A77">
        <w:rPr>
          <w:rFonts w:ascii="Times New Roman" w:hAnsi="Times New Roman" w:cs="Times New Roman"/>
          <w:sz w:val="24"/>
          <w:szCs w:val="24"/>
        </w:rPr>
        <w:t xml:space="preserve">Hợp Đồng chấm dứt hiệu lực </w:t>
      </w:r>
      <w:r w:rsidR="00037ECF">
        <w:rPr>
          <w:rFonts w:ascii="Times New Roman" w:hAnsi="Times New Roman" w:cs="Times New Roman"/>
          <w:sz w:val="24"/>
          <w:szCs w:val="24"/>
        </w:rPr>
        <w:t xml:space="preserve">(i) theo yêu cầu của Bên Mua Bảo Hiểm hoặc (ii) </w:t>
      </w:r>
      <w:r w:rsidRPr="00957A77">
        <w:rPr>
          <w:rFonts w:ascii="Times New Roman" w:hAnsi="Times New Roman" w:cs="Times New Roman"/>
          <w:sz w:val="24"/>
          <w:szCs w:val="24"/>
        </w:rPr>
        <w:t>do</w:t>
      </w:r>
      <w:r w:rsidR="00412033" w:rsidRPr="00957A77">
        <w:rPr>
          <w:rFonts w:ascii="Times New Roman" w:hAnsi="Times New Roman" w:cs="Times New Roman"/>
          <w:sz w:val="24"/>
          <w:szCs w:val="24"/>
        </w:rPr>
        <w:t xml:space="preserve"> </w:t>
      </w:r>
      <w:r w:rsidRPr="00957A77">
        <w:rPr>
          <w:rFonts w:ascii="Times New Roman" w:hAnsi="Times New Roman" w:cs="Times New Roman"/>
          <w:sz w:val="24"/>
          <w:szCs w:val="24"/>
        </w:rPr>
        <w:t>Người Được Bảo Hiểm của Hợp Đồng (không đồng thời là Người Được Bảo Hiểm của Sản Phẩm Bổ Trợ) tử vong hoặc không còn đáp ứng điều kiện để được bảo hiểm</w:t>
      </w:r>
      <w:r w:rsidR="00957A77">
        <w:rPr>
          <w:rFonts w:ascii="Times New Roman" w:hAnsi="Times New Roman" w:cs="Times New Roman"/>
          <w:sz w:val="24"/>
          <w:szCs w:val="24"/>
        </w:rPr>
        <w:t>;</w:t>
      </w:r>
      <w:r w:rsidRPr="00957A77">
        <w:rPr>
          <w:rFonts w:ascii="Times New Roman" w:hAnsi="Times New Roman" w:cs="Times New Roman"/>
          <w:sz w:val="24"/>
          <w:szCs w:val="24"/>
        </w:rPr>
        <w:t xml:space="preserve"> </w:t>
      </w:r>
      <w:r w:rsidR="00412033" w:rsidRPr="00957A77">
        <w:rPr>
          <w:rFonts w:ascii="Times New Roman" w:hAnsi="Times New Roman" w:cs="Times New Roman"/>
          <w:sz w:val="24"/>
          <w:szCs w:val="24"/>
        </w:rPr>
        <w:t>hoặc</w:t>
      </w:r>
    </w:p>
    <w:p w:rsidR="00F351D7" w:rsidRPr="00957A77" w:rsidRDefault="00412033" w:rsidP="00957A77">
      <w:pPr>
        <w:pStyle w:val="ListParagraph"/>
        <w:numPr>
          <w:ilvl w:val="1"/>
          <w:numId w:val="70"/>
        </w:numPr>
        <w:rPr>
          <w:rFonts w:ascii="Times New Roman" w:hAnsi="Times New Roman" w:cs="Times New Roman"/>
          <w:sz w:val="24"/>
          <w:szCs w:val="24"/>
        </w:rPr>
      </w:pPr>
      <w:r w:rsidRPr="00957A77">
        <w:rPr>
          <w:rFonts w:ascii="Times New Roman" w:hAnsi="Times New Roman" w:cs="Times New Roman"/>
          <w:sz w:val="24"/>
          <w:szCs w:val="24"/>
        </w:rPr>
        <w:t>Hợp Đồng chuyển thành hợp đồng bảo hiểm giảm</w:t>
      </w:r>
      <w:r w:rsidR="00D776A8">
        <w:rPr>
          <w:rFonts w:ascii="Times New Roman" w:hAnsi="Times New Roman" w:cs="Times New Roman"/>
          <w:sz w:val="24"/>
          <w:szCs w:val="24"/>
        </w:rPr>
        <w:t>.</w:t>
      </w:r>
    </w:p>
    <w:p w:rsidR="006A7CE2" w:rsidRPr="00A62494" w:rsidRDefault="006A7CE2" w:rsidP="006A7CE2">
      <w:pPr>
        <w:pStyle w:val="BodyText"/>
        <w:tabs>
          <w:tab w:val="left" w:pos="990"/>
        </w:tabs>
        <w:spacing w:before="120"/>
        <w:outlineLvl w:val="1"/>
        <w:rPr>
          <w:b/>
          <w:sz w:val="24"/>
          <w:szCs w:val="24"/>
        </w:rPr>
      </w:pPr>
      <w:proofErr w:type="gramStart"/>
      <w:r w:rsidRPr="00A62494">
        <w:rPr>
          <w:b/>
          <w:sz w:val="24"/>
          <w:szCs w:val="24"/>
        </w:rPr>
        <w:t>Đ</w:t>
      </w:r>
      <w:r w:rsidR="007B0C4F">
        <w:rPr>
          <w:b/>
          <w:sz w:val="24"/>
          <w:szCs w:val="24"/>
        </w:rPr>
        <w:t>iều 12</w:t>
      </w:r>
      <w:r w:rsidRPr="00A62494">
        <w:rPr>
          <w:b/>
          <w:sz w:val="24"/>
          <w:szCs w:val="24"/>
        </w:rPr>
        <w:t>.</w:t>
      </w:r>
      <w:proofErr w:type="gramEnd"/>
      <w:r w:rsidRPr="00A62494">
        <w:rPr>
          <w:b/>
          <w:sz w:val="24"/>
          <w:szCs w:val="24"/>
        </w:rPr>
        <w:t xml:space="preserve"> SẢN PHẨM BỔ TRỢ KHÔNG CÓ HIỆU LỰC</w:t>
      </w:r>
      <w:r>
        <w:rPr>
          <w:b/>
          <w:sz w:val="24"/>
          <w:szCs w:val="24"/>
        </w:rPr>
        <w:t xml:space="preserve"> (VÔ HIỆU)</w:t>
      </w:r>
    </w:p>
    <w:p w:rsidR="006A7CE2" w:rsidRPr="00A62494" w:rsidRDefault="006A7CE2" w:rsidP="006A7CE2">
      <w:pPr>
        <w:pStyle w:val="ListParagraph"/>
        <w:numPr>
          <w:ilvl w:val="0"/>
          <w:numId w:val="49"/>
        </w:numPr>
        <w:spacing w:before="120" w:after="0" w:line="240" w:lineRule="auto"/>
        <w:contextualSpacing w:val="0"/>
        <w:jc w:val="both"/>
        <w:rPr>
          <w:rFonts w:ascii="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C02309" w:rsidRDefault="006A7CE2" w:rsidP="006A7CE2">
      <w:pPr>
        <w:pStyle w:val="ListParagraph"/>
        <w:numPr>
          <w:ilvl w:val="0"/>
          <w:numId w:val="47"/>
        </w:numPr>
        <w:spacing w:before="120" w:after="0" w:line="240" w:lineRule="auto"/>
        <w:contextualSpacing w:val="0"/>
        <w:jc w:val="both"/>
        <w:rPr>
          <w:rFonts w:ascii="Times New Roman" w:eastAsia="Times New Roman" w:hAnsi="Times New Roman" w:cs="Times New Roman"/>
          <w:vanish/>
          <w:sz w:val="24"/>
          <w:szCs w:val="24"/>
        </w:rPr>
      </w:pPr>
    </w:p>
    <w:p w:rsidR="006A7CE2" w:rsidRPr="001F07FE" w:rsidRDefault="007B0C4F" w:rsidP="007B0C4F">
      <w:pPr>
        <w:pStyle w:val="BodyText"/>
        <w:numPr>
          <w:ilvl w:val="1"/>
          <w:numId w:val="85"/>
        </w:numPr>
        <w:spacing w:before="120"/>
        <w:rPr>
          <w:sz w:val="24"/>
          <w:szCs w:val="24"/>
        </w:rPr>
      </w:pPr>
      <w:r>
        <w:rPr>
          <w:sz w:val="24"/>
          <w:szCs w:val="24"/>
        </w:rPr>
        <w:t xml:space="preserve"> </w:t>
      </w:r>
      <w:r w:rsidR="006A7CE2" w:rsidRPr="001F07FE">
        <w:rPr>
          <w:sz w:val="24"/>
          <w:szCs w:val="24"/>
        </w:rPr>
        <w:t xml:space="preserve">Sản Phẩm Bổ Trợ này sẽ không có hiệu lực kể từ thời điểm giao kết (vô hiệu) </w:t>
      </w:r>
      <w:r w:rsidR="00716B99">
        <w:rPr>
          <w:sz w:val="24"/>
          <w:szCs w:val="24"/>
        </w:rPr>
        <w:t xml:space="preserve">và </w:t>
      </w:r>
      <w:r w:rsidR="00716B99" w:rsidRPr="001F07FE">
        <w:rPr>
          <w:sz w:val="24"/>
          <w:szCs w:val="24"/>
        </w:rPr>
        <w:t xml:space="preserve">Manulife sẽ không bảo hiểm cho Người Được Bảo Hiểm </w:t>
      </w:r>
      <w:r w:rsidR="006A7CE2" w:rsidRPr="001F07FE">
        <w:rPr>
          <w:sz w:val="24"/>
          <w:szCs w:val="24"/>
        </w:rPr>
        <w:t>nếu:</w:t>
      </w:r>
    </w:p>
    <w:p w:rsidR="006A7CE2" w:rsidRPr="00A62494" w:rsidRDefault="006A7CE2" w:rsidP="007B0C4F">
      <w:pPr>
        <w:pStyle w:val="BodyText"/>
        <w:numPr>
          <w:ilvl w:val="0"/>
          <w:numId w:val="48"/>
        </w:numPr>
        <w:spacing w:before="120"/>
        <w:ind w:left="480" w:hanging="480"/>
        <w:rPr>
          <w:sz w:val="24"/>
          <w:szCs w:val="24"/>
        </w:rPr>
      </w:pPr>
      <w:r w:rsidRPr="00A62494">
        <w:rPr>
          <w:sz w:val="24"/>
          <w:szCs w:val="24"/>
        </w:rPr>
        <w:t xml:space="preserve">Hợp Đồng vô hiệu; hoặc </w:t>
      </w:r>
    </w:p>
    <w:p w:rsidR="006A7CE2" w:rsidRPr="00A62494" w:rsidRDefault="006A7CE2" w:rsidP="007B0C4F">
      <w:pPr>
        <w:pStyle w:val="BodyText"/>
        <w:numPr>
          <w:ilvl w:val="0"/>
          <w:numId w:val="48"/>
        </w:numPr>
        <w:spacing w:before="120"/>
        <w:ind w:left="480" w:hanging="480"/>
        <w:rPr>
          <w:sz w:val="24"/>
          <w:szCs w:val="24"/>
        </w:rPr>
      </w:pPr>
      <w:r w:rsidRPr="00A62494">
        <w:rPr>
          <w:sz w:val="24"/>
          <w:szCs w:val="24"/>
        </w:rPr>
        <w:t>Hồ sơ yêu cầu Sản Phẩm Bổ Trợ không có sự đồng ý bằng văn bản hoặc không được ký bởi Người Được Bảo Hiểm</w:t>
      </w:r>
      <w:r w:rsidR="00EC688C">
        <w:rPr>
          <w:sz w:val="24"/>
          <w:szCs w:val="24"/>
        </w:rPr>
        <w:t>/người giám hộ hợp pháp</w:t>
      </w:r>
      <w:r w:rsidRPr="00A62494">
        <w:rPr>
          <w:sz w:val="24"/>
          <w:szCs w:val="24"/>
        </w:rPr>
        <w:t xml:space="preserve"> </w:t>
      </w:r>
      <w:r w:rsidR="00EC688C">
        <w:rPr>
          <w:sz w:val="24"/>
          <w:szCs w:val="24"/>
        </w:rPr>
        <w:t xml:space="preserve">của Người Được Bảo Hiểm </w:t>
      </w:r>
      <w:r w:rsidRPr="00A62494">
        <w:rPr>
          <w:sz w:val="24"/>
          <w:szCs w:val="24"/>
        </w:rPr>
        <w:t xml:space="preserve">(nếu Người Được Bảo Hiểm là người chưa thành niên). Trong trường hợp này, Sản Phẩm Bổ Trợ chỉ vô hiệu đối với từng Người Được Bảo Hiểm không đáp ứng quy định </w:t>
      </w:r>
      <w:r w:rsidR="00EC688C">
        <w:rPr>
          <w:sz w:val="24"/>
          <w:szCs w:val="24"/>
        </w:rPr>
        <w:t>tại điều này</w:t>
      </w:r>
      <w:r w:rsidRPr="00A62494">
        <w:rPr>
          <w:sz w:val="24"/>
          <w:szCs w:val="24"/>
        </w:rPr>
        <w:t>; hoặc</w:t>
      </w:r>
    </w:p>
    <w:p w:rsidR="006A7CE2" w:rsidRPr="00A62494" w:rsidRDefault="006A7CE2" w:rsidP="007B0C4F">
      <w:pPr>
        <w:pStyle w:val="BodyText"/>
        <w:numPr>
          <w:ilvl w:val="0"/>
          <w:numId w:val="48"/>
        </w:numPr>
        <w:spacing w:before="120"/>
        <w:ind w:left="480" w:hanging="480"/>
        <w:rPr>
          <w:sz w:val="24"/>
          <w:szCs w:val="24"/>
        </w:rPr>
      </w:pPr>
      <w:r w:rsidRPr="00A62494">
        <w:rPr>
          <w:sz w:val="24"/>
          <w:szCs w:val="24"/>
        </w:rPr>
        <w:t xml:space="preserve">Sản Phẩm Bổ Trợ vô hiệu </w:t>
      </w:r>
      <w:proofErr w:type="gramStart"/>
      <w:r w:rsidRPr="00A62494">
        <w:rPr>
          <w:sz w:val="24"/>
          <w:szCs w:val="24"/>
        </w:rPr>
        <w:t>theo</w:t>
      </w:r>
      <w:proofErr w:type="gramEnd"/>
      <w:r w:rsidRPr="00A62494">
        <w:rPr>
          <w:sz w:val="24"/>
          <w:szCs w:val="24"/>
        </w:rPr>
        <w:t xml:space="preserve"> quy định của pháp luật. </w:t>
      </w:r>
    </w:p>
    <w:p w:rsidR="00323035" w:rsidRPr="00323035" w:rsidRDefault="006A7CE2" w:rsidP="007B0C4F">
      <w:pPr>
        <w:pStyle w:val="BodyText"/>
        <w:numPr>
          <w:ilvl w:val="1"/>
          <w:numId w:val="85"/>
        </w:numPr>
        <w:spacing w:before="120"/>
        <w:ind w:left="0" w:firstLine="0"/>
        <w:rPr>
          <w:sz w:val="24"/>
          <w:szCs w:val="24"/>
        </w:rPr>
      </w:pPr>
      <w:r>
        <w:rPr>
          <w:sz w:val="24"/>
          <w:szCs w:val="24"/>
        </w:rPr>
        <w:t xml:space="preserve">Khi </w:t>
      </w:r>
      <w:r w:rsidR="00F820EA">
        <w:rPr>
          <w:sz w:val="24"/>
          <w:szCs w:val="24"/>
        </w:rPr>
        <w:t>Sản Phẩm Bổ Trợ</w:t>
      </w:r>
      <w:r>
        <w:rPr>
          <w:sz w:val="24"/>
          <w:szCs w:val="24"/>
        </w:rPr>
        <w:t xml:space="preserve"> bị vô hiệu</w:t>
      </w:r>
      <w:r w:rsidRPr="00A62494">
        <w:rPr>
          <w:sz w:val="24"/>
          <w:szCs w:val="24"/>
        </w:rPr>
        <w:t xml:space="preserve">, Manulife sẽ không thanh toán bất kỳ quyền lợi nào </w:t>
      </w:r>
      <w:proofErr w:type="gramStart"/>
      <w:r w:rsidRPr="00A62494">
        <w:rPr>
          <w:sz w:val="24"/>
          <w:szCs w:val="24"/>
        </w:rPr>
        <w:t>theo</w:t>
      </w:r>
      <w:proofErr w:type="gramEnd"/>
      <w:r w:rsidRPr="00A62494">
        <w:rPr>
          <w:sz w:val="24"/>
          <w:szCs w:val="24"/>
        </w:rPr>
        <w:t xml:space="preserve"> quy định tại Sản Phẩm Bổ Trợ này và </w:t>
      </w:r>
      <w:r>
        <w:rPr>
          <w:sz w:val="24"/>
          <w:szCs w:val="24"/>
        </w:rPr>
        <w:t>sẽ</w:t>
      </w:r>
      <w:r w:rsidRPr="00A62494">
        <w:rPr>
          <w:sz w:val="24"/>
          <w:szCs w:val="24"/>
        </w:rPr>
        <w:t xml:space="preserve"> hoàn trả cho Bên Mua Bảo Hiểm khoản phí bảo hiểm </w:t>
      </w:r>
      <w:r>
        <w:rPr>
          <w:sz w:val="24"/>
          <w:szCs w:val="24"/>
        </w:rPr>
        <w:t>đã</w:t>
      </w:r>
      <w:r w:rsidRPr="00A62494">
        <w:rPr>
          <w:sz w:val="24"/>
          <w:szCs w:val="24"/>
        </w:rPr>
        <w:t xml:space="preserve"> đóng của Sản Phẩm Bổ Trợ.   </w:t>
      </w:r>
    </w:p>
    <w:p w:rsidR="00B93842" w:rsidRPr="00BA651A" w:rsidRDefault="00BB282B" w:rsidP="00BA651A">
      <w:pPr>
        <w:pStyle w:val="Heading1"/>
        <w:jc w:val="center"/>
        <w:rPr>
          <w:rFonts w:cs="Times New Roman"/>
          <w:sz w:val="24"/>
          <w:szCs w:val="24"/>
        </w:rPr>
      </w:pPr>
      <w:r w:rsidRPr="00A62494">
        <w:rPr>
          <w:rFonts w:cs="Times New Roman"/>
          <w:sz w:val="24"/>
          <w:szCs w:val="24"/>
        </w:rPr>
        <w:t xml:space="preserve">CHƯƠNG </w:t>
      </w:r>
      <w:r w:rsidR="00212750">
        <w:rPr>
          <w:rFonts w:cs="Times New Roman"/>
          <w:sz w:val="24"/>
          <w:szCs w:val="24"/>
        </w:rPr>
        <w:t>4</w:t>
      </w:r>
      <w:r w:rsidRPr="00A62494">
        <w:rPr>
          <w:rFonts w:cs="Times New Roman"/>
          <w:sz w:val="24"/>
          <w:szCs w:val="24"/>
        </w:rPr>
        <w:t xml:space="preserve"> </w:t>
      </w:r>
      <w:r w:rsidR="003D36F4" w:rsidRPr="00A62494">
        <w:rPr>
          <w:rFonts w:cs="Times New Roman"/>
          <w:sz w:val="24"/>
          <w:szCs w:val="24"/>
        </w:rPr>
        <w:t>-</w:t>
      </w:r>
      <w:r w:rsidR="00B93842" w:rsidRPr="00A62494">
        <w:rPr>
          <w:rFonts w:cs="Times New Roman"/>
          <w:sz w:val="24"/>
          <w:szCs w:val="24"/>
        </w:rPr>
        <w:t xml:space="preserve"> ĐỊNH NGHĨA</w:t>
      </w:r>
    </w:p>
    <w:p w:rsidR="00B93842" w:rsidRPr="00BA651A" w:rsidRDefault="00B93842" w:rsidP="006A6195">
      <w:pPr>
        <w:pStyle w:val="ListParagraph"/>
        <w:numPr>
          <w:ilvl w:val="0"/>
          <w:numId w:val="59"/>
        </w:numPr>
        <w:spacing w:after="120"/>
        <w:jc w:val="both"/>
        <w:rPr>
          <w:rFonts w:ascii="Times New Roman" w:hAnsi="Times New Roman" w:cs="Times New Roman"/>
          <w:b/>
          <w:sz w:val="24"/>
          <w:szCs w:val="24"/>
        </w:rPr>
      </w:pPr>
      <w:r w:rsidRPr="00BA651A">
        <w:rPr>
          <w:rFonts w:ascii="Times New Roman" w:hAnsi="Times New Roman" w:cs="Times New Roman"/>
          <w:b/>
          <w:sz w:val="24"/>
          <w:szCs w:val="24"/>
        </w:rPr>
        <w:t>Bác Sĩ</w:t>
      </w:r>
    </w:p>
    <w:p w:rsidR="00B22C38"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người có bằng cấp chuyên môn y khoa được cơ quan có thẩm quyền cấp phép hoặc thừa nhận được hành nghề y hợp pháp trong phạm </w:t>
      </w:r>
      <w:proofErr w:type="gramStart"/>
      <w:r w:rsidRPr="00A62494">
        <w:rPr>
          <w:rFonts w:ascii="Times New Roman" w:hAnsi="Times New Roman" w:cs="Times New Roman"/>
          <w:sz w:val="24"/>
          <w:szCs w:val="24"/>
        </w:rPr>
        <w:t>vi</w:t>
      </w:r>
      <w:proofErr w:type="gramEnd"/>
      <w:r w:rsidRPr="00A62494">
        <w:rPr>
          <w:rFonts w:ascii="Times New Roman" w:hAnsi="Times New Roman" w:cs="Times New Roman"/>
          <w:sz w:val="24"/>
          <w:szCs w:val="24"/>
        </w:rPr>
        <w:t xml:space="preserve"> giấy phép theo pháp luật </w:t>
      </w:r>
      <w:r w:rsidR="00003197" w:rsidRPr="00A62494">
        <w:rPr>
          <w:rFonts w:ascii="Times New Roman" w:hAnsi="Times New Roman" w:cs="Times New Roman"/>
          <w:sz w:val="24"/>
          <w:szCs w:val="24"/>
        </w:rPr>
        <w:t>quốc gia</w:t>
      </w:r>
      <w:r w:rsidR="008F0630" w:rsidRPr="00A62494">
        <w:rPr>
          <w:rFonts w:ascii="Times New Roman" w:hAnsi="Times New Roman" w:cs="Times New Roman"/>
          <w:sz w:val="24"/>
          <w:szCs w:val="24"/>
        </w:rPr>
        <w:t xml:space="preserve"> </w:t>
      </w:r>
      <w:r w:rsidRPr="00A62494">
        <w:rPr>
          <w:rFonts w:ascii="Times New Roman" w:hAnsi="Times New Roman" w:cs="Times New Roman"/>
          <w:sz w:val="24"/>
          <w:szCs w:val="24"/>
        </w:rPr>
        <w:t xml:space="preserve">nơi Người Được Bảo Hiểm tiến hành việc khám và điều trị. Bác Sĩ điều trị hoặc Bác Sĩ ký tên trên hồ sơ y tế không được đồng thời là Bên Mua Bảo Hiểm, Người Được Bảo Hiểm, Người Thụ Hưởng, thành viên trực hệ hoặc có quan hệ hôn nhân trong gia đình của Người Được Bảo Hiểm hay Bên Mua Bảo Hiểm, Người Thụ Hưởng hoặc đại lý bảo hiểm của </w:t>
      </w:r>
      <w:r w:rsidR="00D92A52">
        <w:rPr>
          <w:rFonts w:ascii="Times New Roman" w:hAnsi="Times New Roman" w:cs="Times New Roman"/>
          <w:sz w:val="24"/>
          <w:szCs w:val="24"/>
        </w:rPr>
        <w:t>Hợp Đồng</w:t>
      </w:r>
      <w:r w:rsidR="003474BB">
        <w:rPr>
          <w:rFonts w:ascii="Times New Roman" w:hAnsi="Times New Roman" w:cs="Times New Roman"/>
          <w:sz w:val="24"/>
          <w:szCs w:val="24"/>
        </w:rPr>
        <w:t>,</w:t>
      </w:r>
      <w:r w:rsidR="003474BB" w:rsidRPr="003474BB">
        <w:rPr>
          <w:rFonts w:ascii="Times New Roman" w:hAnsi="Times New Roman"/>
          <w:color w:val="0000FF"/>
          <w:sz w:val="24"/>
          <w:szCs w:val="24"/>
        </w:rPr>
        <w:t xml:space="preserve"> </w:t>
      </w:r>
      <w:r w:rsidR="003474BB" w:rsidRPr="003474BB">
        <w:rPr>
          <w:rFonts w:ascii="Times New Roman" w:hAnsi="Times New Roman"/>
          <w:color w:val="000000" w:themeColor="text1"/>
          <w:sz w:val="24"/>
          <w:szCs w:val="24"/>
        </w:rPr>
        <w:t>trừ trường hợp có sự phân công/văn bản của cấp có thẩm quyền</w:t>
      </w:r>
      <w:r w:rsidR="003474BB">
        <w:rPr>
          <w:rFonts w:ascii="Times New Roman" w:hAnsi="Times New Roman"/>
          <w:color w:val="000000" w:themeColor="text1"/>
          <w:sz w:val="24"/>
          <w:szCs w:val="24"/>
        </w:rPr>
        <w:t>.</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Bệnh Bẩm Sinh/Dị Tật Bẩm Sinh</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những bất thường về hình thái, cấu trúc, chức năng của cơ thể phát sinh trong quá trình thụ tinh hình thành phôi, mang </w:t>
      </w:r>
      <w:proofErr w:type="gramStart"/>
      <w:r w:rsidRPr="00A62494">
        <w:rPr>
          <w:rFonts w:ascii="Times New Roman" w:hAnsi="Times New Roman" w:cs="Times New Roman"/>
          <w:sz w:val="24"/>
          <w:szCs w:val="24"/>
        </w:rPr>
        <w:t>thai</w:t>
      </w:r>
      <w:proofErr w:type="gramEnd"/>
      <w:r w:rsidRPr="00A62494">
        <w:rPr>
          <w:rFonts w:ascii="Times New Roman" w:hAnsi="Times New Roman" w:cs="Times New Roman"/>
          <w:sz w:val="24"/>
          <w:szCs w:val="24"/>
        </w:rPr>
        <w:t xml:space="preserve">. </w:t>
      </w:r>
      <w:proofErr w:type="gramStart"/>
      <w:r w:rsidRPr="00A62494">
        <w:rPr>
          <w:rFonts w:ascii="Times New Roman" w:hAnsi="Times New Roman" w:cs="Times New Roman"/>
          <w:sz w:val="24"/>
          <w:szCs w:val="24"/>
        </w:rPr>
        <w:t>Bệnh Bẩm Sinh/Dị Tật Bẩm Sinh có thể biểu hiện và được chẩn đoán trước khi sinh, ngay sau khi sinh, hoặc ở các giai đoạn sống về sau của con người.</w:t>
      </w:r>
      <w:proofErr w:type="gramEnd"/>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Bệnh Có Sẵn</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Bệnh Có Sẵn</w:t>
      </w:r>
      <w:r w:rsidR="00E2407B" w:rsidRPr="00A62494">
        <w:rPr>
          <w:rFonts w:ascii="Times New Roman" w:hAnsi="Times New Roman" w:cs="Times New Roman"/>
          <w:sz w:val="24"/>
          <w:szCs w:val="24"/>
        </w:rPr>
        <w:t xml:space="preserve"> </w:t>
      </w:r>
      <w:r w:rsidRPr="00A62494">
        <w:rPr>
          <w:rFonts w:ascii="Times New Roman" w:hAnsi="Times New Roman" w:cs="Times New Roman"/>
          <w:sz w:val="24"/>
          <w:szCs w:val="24"/>
        </w:rPr>
        <w:t xml:space="preserve">nghĩa là tình trạng bệnh tật hoặc tổn thương của Người Được Bảo Hiểm đã được bác sĩ kiểm tra, chẩn đoán hay điều trị trước: (i) Ngày Cấp Hợp Đồng, hoặc (ii) Ngày hiệu lực của Sản Phẩm Bổ Trợ này </w:t>
      </w:r>
      <w:r w:rsidR="00643DFF">
        <w:rPr>
          <w:rFonts w:ascii="Times New Roman" w:hAnsi="Times New Roman" w:cs="Times New Roman"/>
          <w:sz w:val="24"/>
          <w:szCs w:val="24"/>
        </w:rPr>
        <w:t xml:space="preserve">(hoặc ngày hiệu lực của quyền lợi bảo hiểm mới trong trường hợp tham gia thêm quyền lợi bảo hiểm) </w:t>
      </w:r>
      <w:r w:rsidRPr="00A62494">
        <w:rPr>
          <w:rFonts w:ascii="Times New Roman" w:hAnsi="Times New Roman" w:cs="Times New Roman"/>
          <w:sz w:val="24"/>
          <w:szCs w:val="24"/>
        </w:rPr>
        <w:t>hoặc (iii) ngày khôi phục hiệu lực gần nhất của Sản Phẩm Bổ Trợ này, lấy ngày nào</w:t>
      </w:r>
      <w:r w:rsidR="00D316DF" w:rsidRPr="00A62494">
        <w:rPr>
          <w:rFonts w:ascii="Times New Roman" w:hAnsi="Times New Roman" w:cs="Times New Roman"/>
          <w:sz w:val="24"/>
          <w:szCs w:val="24"/>
        </w:rPr>
        <w:t xml:space="preserve"> </w:t>
      </w:r>
      <w:r w:rsidRPr="00A62494">
        <w:rPr>
          <w:rFonts w:ascii="Times New Roman" w:hAnsi="Times New Roman" w:cs="Times New Roman"/>
          <w:sz w:val="24"/>
          <w:szCs w:val="24"/>
        </w:rPr>
        <w:t>đến</w:t>
      </w:r>
      <w:r w:rsidR="00D316DF" w:rsidRPr="00A62494">
        <w:rPr>
          <w:rFonts w:ascii="Times New Roman" w:hAnsi="Times New Roman" w:cs="Times New Roman"/>
          <w:sz w:val="24"/>
          <w:szCs w:val="24"/>
        </w:rPr>
        <w:t xml:space="preserve"> </w:t>
      </w:r>
      <w:r w:rsidRPr="00A62494">
        <w:rPr>
          <w:rFonts w:ascii="Times New Roman" w:hAnsi="Times New Roman" w:cs="Times New Roman"/>
          <w:sz w:val="24"/>
          <w:szCs w:val="24"/>
        </w:rPr>
        <w:t>sau. Hồ sơ y tế, tình trạng tiền sử bệnh</w:t>
      </w:r>
      <w:r w:rsidR="00D316DF" w:rsidRPr="00A62494">
        <w:rPr>
          <w:rFonts w:ascii="Times New Roman" w:hAnsi="Times New Roman" w:cs="Times New Roman"/>
          <w:sz w:val="24"/>
          <w:szCs w:val="24"/>
        </w:rPr>
        <w:t xml:space="preserve"> </w:t>
      </w:r>
      <w:r w:rsidRPr="00A62494">
        <w:rPr>
          <w:rFonts w:ascii="Times New Roman" w:hAnsi="Times New Roman" w:cs="Times New Roman"/>
          <w:sz w:val="24"/>
          <w:szCs w:val="24"/>
        </w:rPr>
        <w:t xml:space="preserve">được lưu giữ tại các </w:t>
      </w:r>
      <w:r w:rsidR="00E34633" w:rsidRPr="00A62494">
        <w:rPr>
          <w:rFonts w:ascii="Times New Roman" w:hAnsi="Times New Roman" w:cs="Times New Roman"/>
          <w:sz w:val="24"/>
          <w:szCs w:val="24"/>
        </w:rPr>
        <w:t>C</w:t>
      </w:r>
      <w:r w:rsidRPr="00A62494">
        <w:rPr>
          <w:rFonts w:ascii="Times New Roman" w:hAnsi="Times New Roman" w:cs="Times New Roman"/>
          <w:sz w:val="24"/>
          <w:szCs w:val="24"/>
        </w:rPr>
        <w:t xml:space="preserve">ơ </w:t>
      </w:r>
      <w:r w:rsidR="00E34633" w:rsidRPr="00A62494">
        <w:rPr>
          <w:rFonts w:ascii="Times New Roman" w:hAnsi="Times New Roman" w:cs="Times New Roman"/>
          <w:sz w:val="24"/>
          <w:szCs w:val="24"/>
        </w:rPr>
        <w:t>S</w:t>
      </w:r>
      <w:r w:rsidRPr="00A62494">
        <w:rPr>
          <w:rFonts w:ascii="Times New Roman" w:hAnsi="Times New Roman" w:cs="Times New Roman"/>
          <w:sz w:val="24"/>
          <w:szCs w:val="24"/>
        </w:rPr>
        <w:t xml:space="preserve">ở </w:t>
      </w:r>
      <w:r w:rsidR="00E34633" w:rsidRPr="00A62494">
        <w:rPr>
          <w:rFonts w:ascii="Times New Roman" w:hAnsi="Times New Roman" w:cs="Times New Roman"/>
          <w:sz w:val="24"/>
          <w:szCs w:val="24"/>
        </w:rPr>
        <w:t>Y</w:t>
      </w:r>
      <w:r w:rsidRPr="00A62494">
        <w:rPr>
          <w:rFonts w:ascii="Times New Roman" w:hAnsi="Times New Roman" w:cs="Times New Roman"/>
          <w:sz w:val="24"/>
          <w:szCs w:val="24"/>
        </w:rPr>
        <w:t xml:space="preserve"> </w:t>
      </w:r>
      <w:r w:rsidR="00E34633" w:rsidRPr="00A62494">
        <w:rPr>
          <w:rFonts w:ascii="Times New Roman" w:hAnsi="Times New Roman" w:cs="Times New Roman"/>
          <w:sz w:val="24"/>
          <w:szCs w:val="24"/>
        </w:rPr>
        <w:t>T</w:t>
      </w:r>
      <w:r w:rsidRPr="00A62494">
        <w:rPr>
          <w:rFonts w:ascii="Times New Roman" w:hAnsi="Times New Roman" w:cs="Times New Roman"/>
          <w:sz w:val="24"/>
          <w:szCs w:val="24"/>
        </w:rPr>
        <w:t>ế hoặc các thông tin do Người Được Bảo Hiểm tự kê khai được xem là bằng chứng đầy đủ và hợp pháp về Bệnh Có Sẵn.</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Bệnh Đặc Biệt</w:t>
      </w:r>
    </w:p>
    <w:p w:rsidR="00375B28"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Bao gồm:</w:t>
      </w:r>
      <w:r w:rsidR="001E1932" w:rsidRPr="001E1932">
        <w:t xml:space="preserve"> </w:t>
      </w:r>
      <w:r w:rsidR="001E1932">
        <w:t>s</w:t>
      </w:r>
      <w:r w:rsidR="001E1932" w:rsidRPr="001E1932">
        <w:rPr>
          <w:rFonts w:ascii="Times New Roman" w:hAnsi="Times New Roman" w:cs="Times New Roman"/>
          <w:sz w:val="24"/>
          <w:szCs w:val="24"/>
        </w:rPr>
        <w:t>ỏi đường niệu</w:t>
      </w:r>
      <w:r w:rsidR="001E1932">
        <w:rPr>
          <w:rFonts w:ascii="Times New Roman" w:hAnsi="Times New Roman" w:cs="Times New Roman"/>
          <w:sz w:val="24"/>
          <w:szCs w:val="24"/>
        </w:rPr>
        <w:t>,</w:t>
      </w:r>
      <w:r w:rsidR="001E1932" w:rsidRPr="001E1932">
        <w:rPr>
          <w:rFonts w:ascii="Times New Roman" w:hAnsi="Times New Roman" w:cs="Times New Roman"/>
          <w:sz w:val="24"/>
          <w:szCs w:val="24"/>
        </w:rPr>
        <w:t xml:space="preserve"> sỏi đường mật</w:t>
      </w:r>
      <w:r w:rsidR="001E1932">
        <w:rPr>
          <w:rFonts w:ascii="Times New Roman" w:hAnsi="Times New Roman" w:cs="Times New Roman"/>
          <w:sz w:val="24"/>
          <w:szCs w:val="24"/>
        </w:rPr>
        <w:t>, t</w:t>
      </w:r>
      <w:r w:rsidR="001E1932" w:rsidRPr="001E1932">
        <w:rPr>
          <w:rFonts w:ascii="Times New Roman" w:hAnsi="Times New Roman" w:cs="Times New Roman"/>
          <w:sz w:val="24"/>
          <w:szCs w:val="24"/>
        </w:rPr>
        <w:t>ăng huyết áp</w:t>
      </w:r>
      <w:r w:rsidR="001E1932">
        <w:rPr>
          <w:rFonts w:ascii="Times New Roman" w:hAnsi="Times New Roman" w:cs="Times New Roman"/>
          <w:sz w:val="24"/>
          <w:szCs w:val="24"/>
        </w:rPr>
        <w:t>,</w:t>
      </w:r>
      <w:r w:rsidR="001E1932" w:rsidRPr="001E1932">
        <w:rPr>
          <w:rFonts w:ascii="Times New Roman" w:hAnsi="Times New Roman" w:cs="Times New Roman"/>
          <w:sz w:val="24"/>
          <w:szCs w:val="24"/>
        </w:rPr>
        <w:t xml:space="preserve"> bệnh tim mạch</w:t>
      </w:r>
      <w:r w:rsidR="001E1932">
        <w:rPr>
          <w:rFonts w:ascii="Times New Roman" w:hAnsi="Times New Roman" w:cs="Times New Roman"/>
          <w:sz w:val="24"/>
          <w:szCs w:val="24"/>
        </w:rPr>
        <w:t>, b</w:t>
      </w:r>
      <w:r w:rsidR="001E1932" w:rsidRPr="001E1932">
        <w:rPr>
          <w:rFonts w:ascii="Times New Roman" w:hAnsi="Times New Roman" w:cs="Times New Roman"/>
          <w:sz w:val="24"/>
          <w:szCs w:val="24"/>
        </w:rPr>
        <w:t xml:space="preserve">ệnh </w:t>
      </w:r>
      <w:r w:rsidR="001E1932">
        <w:rPr>
          <w:rFonts w:ascii="Times New Roman" w:hAnsi="Times New Roman" w:cs="Times New Roman"/>
          <w:sz w:val="24"/>
          <w:szCs w:val="24"/>
        </w:rPr>
        <w:t>đ</w:t>
      </w:r>
      <w:r w:rsidR="001E1932" w:rsidRPr="001E1932">
        <w:rPr>
          <w:rFonts w:ascii="Times New Roman" w:hAnsi="Times New Roman" w:cs="Times New Roman"/>
          <w:sz w:val="24"/>
          <w:szCs w:val="24"/>
        </w:rPr>
        <w:t>ái tháo đường</w:t>
      </w:r>
      <w:r w:rsidR="001E1932">
        <w:rPr>
          <w:rFonts w:ascii="Times New Roman" w:hAnsi="Times New Roman" w:cs="Times New Roman"/>
          <w:sz w:val="24"/>
          <w:szCs w:val="24"/>
        </w:rPr>
        <w:t>, t</w:t>
      </w:r>
      <w:r w:rsidR="001E1932" w:rsidRPr="001E1932">
        <w:rPr>
          <w:rFonts w:ascii="Times New Roman" w:hAnsi="Times New Roman" w:cs="Times New Roman"/>
          <w:sz w:val="24"/>
          <w:szCs w:val="24"/>
        </w:rPr>
        <w:t>ất cả các khối u, nang, polip hoặc ung thư</w:t>
      </w:r>
      <w:r w:rsidR="00570D39">
        <w:rPr>
          <w:rFonts w:ascii="Times New Roman" w:hAnsi="Times New Roman" w:cs="Times New Roman"/>
          <w:sz w:val="24"/>
          <w:szCs w:val="24"/>
        </w:rPr>
        <w:t xml:space="preserve">, viêm xoang, </w:t>
      </w:r>
      <w:r w:rsidR="00570D39" w:rsidRPr="00570D39">
        <w:rPr>
          <w:rFonts w:ascii="Times New Roman" w:hAnsi="Times New Roman" w:cs="Times New Roman"/>
          <w:sz w:val="24"/>
          <w:szCs w:val="24"/>
        </w:rPr>
        <w:t>thoát vị, bệnh trĩ hoặc rò hậu môn</w:t>
      </w:r>
      <w:r w:rsidR="00570D39">
        <w:rPr>
          <w:rFonts w:ascii="Times New Roman" w:hAnsi="Times New Roman" w:cs="Times New Roman"/>
          <w:sz w:val="24"/>
          <w:szCs w:val="24"/>
        </w:rPr>
        <w:t>, l</w:t>
      </w:r>
      <w:r w:rsidR="00570D39" w:rsidRPr="00570D39">
        <w:rPr>
          <w:rFonts w:ascii="Times New Roman" w:hAnsi="Times New Roman" w:cs="Times New Roman"/>
          <w:sz w:val="24"/>
          <w:szCs w:val="24"/>
        </w:rPr>
        <w:t>ạc nội mạc tử</w:t>
      </w:r>
      <w:r w:rsidR="00570D39">
        <w:rPr>
          <w:rFonts w:ascii="Times New Roman" w:hAnsi="Times New Roman" w:cs="Times New Roman"/>
          <w:sz w:val="24"/>
          <w:szCs w:val="24"/>
        </w:rPr>
        <w:t xml:space="preserve"> cung, c</w:t>
      </w:r>
      <w:r w:rsidR="00570D39" w:rsidRPr="00570D39">
        <w:rPr>
          <w:rFonts w:ascii="Times New Roman" w:hAnsi="Times New Roman" w:cs="Times New Roman"/>
          <w:sz w:val="24"/>
          <w:szCs w:val="24"/>
        </w:rPr>
        <w:t>hảy máu tử cung do rối loạn cơ năng</w:t>
      </w:r>
      <w:r w:rsidR="00570D39">
        <w:rPr>
          <w:rFonts w:ascii="Times New Roman" w:hAnsi="Times New Roman" w:cs="Times New Roman"/>
          <w:sz w:val="24"/>
          <w:szCs w:val="24"/>
        </w:rPr>
        <w:t>, c</w:t>
      </w:r>
      <w:r w:rsidR="00570D39" w:rsidRPr="00570D39">
        <w:rPr>
          <w:rFonts w:ascii="Times New Roman" w:hAnsi="Times New Roman" w:cs="Times New Roman"/>
          <w:sz w:val="24"/>
          <w:szCs w:val="24"/>
        </w:rPr>
        <w:t>ác bệnh lý cột sống</w:t>
      </w:r>
      <w:r w:rsidR="00570D39">
        <w:rPr>
          <w:rFonts w:ascii="Times New Roman" w:hAnsi="Times New Roman" w:cs="Times New Roman"/>
          <w:sz w:val="24"/>
          <w:szCs w:val="24"/>
        </w:rPr>
        <w:t>, p</w:t>
      </w:r>
      <w:r w:rsidR="00570D39" w:rsidRPr="00570D39">
        <w:rPr>
          <w:rFonts w:ascii="Times New Roman" w:hAnsi="Times New Roman" w:cs="Times New Roman"/>
          <w:sz w:val="24"/>
          <w:szCs w:val="24"/>
        </w:rPr>
        <w:t xml:space="preserve">hì đại tiền liệt tuyến, bệnh lao, hen, loét đường tiêu hóa, </w:t>
      </w:r>
      <w:r w:rsidR="00570D39">
        <w:rPr>
          <w:rFonts w:ascii="Times New Roman" w:hAnsi="Times New Roman" w:cs="Times New Roman"/>
          <w:sz w:val="24"/>
          <w:szCs w:val="24"/>
        </w:rPr>
        <w:t>đ</w:t>
      </w:r>
      <w:r w:rsidR="00570D39" w:rsidRPr="00570D39">
        <w:rPr>
          <w:rFonts w:ascii="Times New Roman" w:hAnsi="Times New Roman" w:cs="Times New Roman"/>
          <w:sz w:val="24"/>
          <w:szCs w:val="24"/>
        </w:rPr>
        <w:t xml:space="preserve">ục thủy tinh thể, Gout, </w:t>
      </w:r>
      <w:r w:rsidR="00570D39">
        <w:rPr>
          <w:rFonts w:ascii="Times New Roman" w:hAnsi="Times New Roman" w:cs="Times New Roman"/>
          <w:sz w:val="24"/>
          <w:szCs w:val="24"/>
        </w:rPr>
        <w:t>b</w:t>
      </w:r>
      <w:r w:rsidR="00570D39" w:rsidRPr="00570D39">
        <w:rPr>
          <w:rFonts w:ascii="Times New Roman" w:hAnsi="Times New Roman" w:cs="Times New Roman"/>
          <w:sz w:val="24"/>
          <w:szCs w:val="24"/>
        </w:rPr>
        <w:t>ệ</w:t>
      </w:r>
      <w:r w:rsidR="00570D39">
        <w:rPr>
          <w:rFonts w:ascii="Times New Roman" w:hAnsi="Times New Roman" w:cs="Times New Roman"/>
          <w:sz w:val="24"/>
          <w:szCs w:val="24"/>
        </w:rPr>
        <w:t>nh Parkinson, v</w:t>
      </w:r>
      <w:r w:rsidR="00570D39" w:rsidRPr="00570D39">
        <w:rPr>
          <w:rFonts w:ascii="Times New Roman" w:hAnsi="Times New Roman" w:cs="Times New Roman"/>
          <w:sz w:val="24"/>
          <w:szCs w:val="24"/>
        </w:rPr>
        <w:t xml:space="preserve">iêm gan </w:t>
      </w:r>
      <w:r w:rsidR="00570D39">
        <w:rPr>
          <w:rFonts w:ascii="Times New Roman" w:hAnsi="Times New Roman" w:cs="Times New Roman"/>
          <w:sz w:val="24"/>
          <w:szCs w:val="24"/>
        </w:rPr>
        <w:t>(</w:t>
      </w:r>
      <w:r w:rsidR="00570D39" w:rsidRPr="00570D39">
        <w:rPr>
          <w:rFonts w:ascii="Times New Roman" w:hAnsi="Times New Roman" w:cs="Times New Roman"/>
          <w:sz w:val="24"/>
          <w:szCs w:val="24"/>
        </w:rPr>
        <w:t>B,C</w:t>
      </w:r>
      <w:r w:rsidR="00570D39">
        <w:rPr>
          <w:rFonts w:ascii="Times New Roman" w:hAnsi="Times New Roman" w:cs="Times New Roman"/>
          <w:sz w:val="24"/>
          <w:szCs w:val="24"/>
        </w:rPr>
        <w:t>)</w:t>
      </w:r>
      <w:r w:rsidR="00570D39" w:rsidRPr="00570D39">
        <w:rPr>
          <w:rFonts w:ascii="Times New Roman" w:hAnsi="Times New Roman" w:cs="Times New Roman"/>
          <w:sz w:val="24"/>
          <w:szCs w:val="24"/>
        </w:rPr>
        <w:t>, viêm thận, viêm khớp và các bênh liên quan đến hệ thống tạ</w:t>
      </w:r>
      <w:r w:rsidR="00570D39">
        <w:rPr>
          <w:rFonts w:ascii="Times New Roman" w:hAnsi="Times New Roman" w:cs="Times New Roman"/>
          <w:sz w:val="24"/>
          <w:szCs w:val="24"/>
        </w:rPr>
        <w:t>o máu</w:t>
      </w:r>
      <w:r w:rsidRPr="00A62494">
        <w:rPr>
          <w:rFonts w:ascii="Times New Roman" w:hAnsi="Times New Roman" w:cs="Times New Roman"/>
          <w:sz w:val="24"/>
          <w:szCs w:val="24"/>
        </w:rPr>
        <w:t>.</w:t>
      </w:r>
    </w:p>
    <w:p w:rsidR="00375B28" w:rsidRPr="00A62494" w:rsidRDefault="00375B28" w:rsidP="006A6195">
      <w:pPr>
        <w:pStyle w:val="ListParagraph"/>
        <w:keepNext/>
        <w:keepLines/>
        <w:numPr>
          <w:ilvl w:val="0"/>
          <w:numId w:val="33"/>
        </w:numPr>
        <w:spacing w:before="200" w:after="0"/>
        <w:contextualSpacing w:val="0"/>
        <w:rPr>
          <w:rFonts w:ascii="Times New Roman" w:eastAsiaTheme="majorEastAsia" w:hAnsi="Times New Roman" w:cs="Times New Roman"/>
          <w:b/>
          <w:bCs/>
          <w:vanish/>
          <w:color w:val="000000" w:themeColor="text1"/>
          <w:sz w:val="24"/>
          <w:szCs w:val="24"/>
        </w:rPr>
      </w:pPr>
    </w:p>
    <w:p w:rsidR="00375B28" w:rsidRPr="00A62494" w:rsidRDefault="00375B28" w:rsidP="006A6195">
      <w:pPr>
        <w:pStyle w:val="ListParagraph"/>
        <w:keepNext/>
        <w:keepLines/>
        <w:numPr>
          <w:ilvl w:val="1"/>
          <w:numId w:val="33"/>
        </w:numPr>
        <w:spacing w:before="200" w:after="0"/>
        <w:contextualSpacing w:val="0"/>
        <w:rPr>
          <w:rFonts w:ascii="Times New Roman" w:eastAsiaTheme="majorEastAsia" w:hAnsi="Times New Roman" w:cs="Times New Roman"/>
          <w:b/>
          <w:bCs/>
          <w:vanish/>
          <w:color w:val="000000" w:themeColor="text1"/>
          <w:sz w:val="24"/>
          <w:szCs w:val="24"/>
        </w:rPr>
      </w:pPr>
    </w:p>
    <w:p w:rsidR="00375B28" w:rsidRPr="00A62494" w:rsidRDefault="00375B28" w:rsidP="006A6195">
      <w:pPr>
        <w:pStyle w:val="ListParagraph"/>
        <w:keepNext/>
        <w:keepLines/>
        <w:numPr>
          <w:ilvl w:val="1"/>
          <w:numId w:val="33"/>
        </w:numPr>
        <w:spacing w:before="200" w:after="0"/>
        <w:contextualSpacing w:val="0"/>
        <w:rPr>
          <w:rFonts w:ascii="Times New Roman" w:eastAsiaTheme="majorEastAsia" w:hAnsi="Times New Roman" w:cs="Times New Roman"/>
          <w:b/>
          <w:bCs/>
          <w:vanish/>
          <w:color w:val="000000" w:themeColor="text1"/>
          <w:sz w:val="24"/>
          <w:szCs w:val="24"/>
        </w:rPr>
      </w:pPr>
    </w:p>
    <w:p w:rsidR="00375B28" w:rsidRPr="00A62494" w:rsidRDefault="00375B28" w:rsidP="006A6195">
      <w:pPr>
        <w:pStyle w:val="ListParagraph"/>
        <w:keepNext/>
        <w:keepLines/>
        <w:numPr>
          <w:ilvl w:val="1"/>
          <w:numId w:val="33"/>
        </w:numPr>
        <w:spacing w:before="200" w:after="0"/>
        <w:contextualSpacing w:val="0"/>
        <w:rPr>
          <w:rFonts w:ascii="Times New Roman" w:eastAsiaTheme="majorEastAsia" w:hAnsi="Times New Roman" w:cs="Times New Roman"/>
          <w:b/>
          <w:bCs/>
          <w:vanish/>
          <w:color w:val="000000" w:themeColor="text1"/>
          <w:sz w:val="24"/>
          <w:szCs w:val="24"/>
        </w:rPr>
      </w:pPr>
    </w:p>
    <w:p w:rsidR="00375B28" w:rsidRPr="00A62494" w:rsidRDefault="00375B28" w:rsidP="006A6195">
      <w:pPr>
        <w:pStyle w:val="ListParagraph"/>
        <w:keepNext/>
        <w:keepLines/>
        <w:numPr>
          <w:ilvl w:val="1"/>
          <w:numId w:val="33"/>
        </w:numPr>
        <w:spacing w:before="200" w:after="0"/>
        <w:contextualSpacing w:val="0"/>
        <w:rPr>
          <w:rFonts w:ascii="Times New Roman" w:eastAsiaTheme="majorEastAsia" w:hAnsi="Times New Roman" w:cs="Times New Roman"/>
          <w:b/>
          <w:bCs/>
          <w:vanish/>
          <w:color w:val="000000" w:themeColor="text1"/>
          <w:sz w:val="24"/>
          <w:szCs w:val="24"/>
        </w:rPr>
      </w:pPr>
    </w:p>
    <w:p w:rsidR="00375B28" w:rsidRPr="00A62494" w:rsidRDefault="00375B28" w:rsidP="006A6195">
      <w:pPr>
        <w:pStyle w:val="ListParagraph"/>
        <w:keepNext/>
        <w:keepLines/>
        <w:numPr>
          <w:ilvl w:val="1"/>
          <w:numId w:val="33"/>
        </w:numPr>
        <w:spacing w:before="200" w:after="0"/>
        <w:contextualSpacing w:val="0"/>
        <w:rPr>
          <w:rFonts w:ascii="Times New Roman" w:eastAsiaTheme="majorEastAsia" w:hAnsi="Times New Roman" w:cs="Times New Roman"/>
          <w:b/>
          <w:bCs/>
          <w:vanish/>
          <w:color w:val="000000" w:themeColor="text1"/>
          <w:sz w:val="24"/>
          <w:szCs w:val="24"/>
        </w:rPr>
      </w:pPr>
    </w:p>
    <w:p w:rsidR="00375B28" w:rsidRPr="00A62494" w:rsidRDefault="00375B28" w:rsidP="006A6195">
      <w:pPr>
        <w:pStyle w:val="ListParagraph"/>
        <w:keepNext/>
        <w:keepLines/>
        <w:numPr>
          <w:ilvl w:val="1"/>
          <w:numId w:val="33"/>
        </w:numPr>
        <w:spacing w:before="200" w:after="0"/>
        <w:contextualSpacing w:val="0"/>
        <w:rPr>
          <w:rFonts w:ascii="Times New Roman" w:eastAsiaTheme="majorEastAsia" w:hAnsi="Times New Roman" w:cs="Times New Roman"/>
          <w:b/>
          <w:bCs/>
          <w:vanish/>
          <w:color w:val="000000" w:themeColor="text1"/>
          <w:sz w:val="24"/>
          <w:szCs w:val="24"/>
        </w:rPr>
      </w:pP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Biến Chứng Thai Sản</w:t>
      </w:r>
    </w:p>
    <w:p w:rsidR="009970A5" w:rsidRDefault="00B93842" w:rsidP="003A48FE">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những biến chứng xảy ra </w:t>
      </w:r>
      <w:r w:rsidR="00003197" w:rsidRPr="00A62494">
        <w:rPr>
          <w:rFonts w:ascii="Times New Roman" w:hAnsi="Times New Roman" w:cs="Times New Roman"/>
          <w:sz w:val="24"/>
          <w:szCs w:val="24"/>
        </w:rPr>
        <w:t>trong</w:t>
      </w:r>
      <w:r w:rsidRPr="00A62494">
        <w:rPr>
          <w:rFonts w:ascii="Times New Roman" w:hAnsi="Times New Roman" w:cs="Times New Roman"/>
          <w:sz w:val="24"/>
          <w:szCs w:val="24"/>
        </w:rPr>
        <w:t xml:space="preserve"> quá trình mang </w:t>
      </w:r>
      <w:proofErr w:type="gramStart"/>
      <w:r w:rsidRPr="00A62494">
        <w:rPr>
          <w:rFonts w:ascii="Times New Roman" w:hAnsi="Times New Roman" w:cs="Times New Roman"/>
          <w:sz w:val="24"/>
          <w:szCs w:val="24"/>
        </w:rPr>
        <w:t>thai</w:t>
      </w:r>
      <w:proofErr w:type="gramEnd"/>
      <w:r w:rsidRPr="00A62494">
        <w:rPr>
          <w:rFonts w:ascii="Times New Roman" w:hAnsi="Times New Roman" w:cs="Times New Roman"/>
          <w:sz w:val="24"/>
          <w:szCs w:val="24"/>
        </w:rPr>
        <w:t xml:space="preserve"> và sinh đẻ, không bao gồm</w:t>
      </w:r>
      <w:r w:rsidR="00003197" w:rsidRPr="00A62494">
        <w:rPr>
          <w:rFonts w:ascii="Times New Roman" w:hAnsi="Times New Roman" w:cs="Times New Roman"/>
          <w:sz w:val="24"/>
          <w:szCs w:val="24"/>
        </w:rPr>
        <w:t xml:space="preserve"> </w:t>
      </w:r>
      <w:r w:rsidRPr="00A62494">
        <w:rPr>
          <w:rFonts w:ascii="Times New Roman" w:hAnsi="Times New Roman" w:cs="Times New Roman"/>
          <w:sz w:val="24"/>
          <w:szCs w:val="24"/>
        </w:rPr>
        <w:t>thai trứng, thai ngoài tử cung, các biện pháp và biến chứng liên quan đến kế hoạch hóa gia đình</w:t>
      </w:r>
      <w:r w:rsidR="00D0495C">
        <w:rPr>
          <w:rFonts w:ascii="Times New Roman" w:hAnsi="Times New Roman" w:cs="Times New Roman"/>
          <w:sz w:val="24"/>
          <w:szCs w:val="24"/>
        </w:rPr>
        <w:t>.</w:t>
      </w:r>
    </w:p>
    <w:p w:rsidR="0017690A" w:rsidRPr="00A62494" w:rsidRDefault="0017690A" w:rsidP="003A48FE">
      <w:pPr>
        <w:pStyle w:val="ListParagraph"/>
        <w:numPr>
          <w:ilvl w:val="0"/>
          <w:numId w:val="59"/>
        </w:numPr>
        <w:rPr>
          <w:b/>
          <w:vanish/>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17690A" w:rsidRPr="00A62494" w:rsidRDefault="0017690A" w:rsidP="006A6195">
      <w:pPr>
        <w:pStyle w:val="ListParagraph"/>
        <w:numPr>
          <w:ilvl w:val="1"/>
          <w:numId w:val="27"/>
        </w:numPr>
        <w:spacing w:after="120"/>
        <w:jc w:val="both"/>
        <w:rPr>
          <w:rFonts w:ascii="Times New Roman" w:hAnsi="Times New Roman" w:cs="Times New Roman"/>
          <w:b/>
          <w:vanish/>
          <w:sz w:val="24"/>
          <w:szCs w:val="24"/>
        </w:rPr>
      </w:pPr>
    </w:p>
    <w:p w:rsidR="00014C62" w:rsidRPr="006A6195" w:rsidRDefault="00014C62" w:rsidP="006A6195">
      <w:pPr>
        <w:pStyle w:val="ListParagraph"/>
        <w:numPr>
          <w:ilvl w:val="0"/>
          <w:numId w:val="59"/>
        </w:numPr>
        <w:spacing w:after="120"/>
        <w:jc w:val="both"/>
        <w:rPr>
          <w:rFonts w:ascii="Times New Roman" w:hAnsi="Times New Roman" w:cs="Times New Roman"/>
          <w:sz w:val="24"/>
          <w:szCs w:val="24"/>
        </w:rPr>
      </w:pPr>
      <w:r w:rsidRPr="006A6195">
        <w:rPr>
          <w:rFonts w:ascii="Times New Roman" w:hAnsi="Times New Roman" w:cs="Times New Roman"/>
          <w:b/>
          <w:sz w:val="24"/>
          <w:szCs w:val="24"/>
        </w:rPr>
        <w:t>Cần Thiết Về Mặt Y Khoa</w:t>
      </w:r>
      <w:r w:rsidRPr="006A6195">
        <w:rPr>
          <w:rFonts w:ascii="Times New Roman" w:hAnsi="Times New Roman" w:cs="Times New Roman"/>
          <w:sz w:val="24"/>
          <w:szCs w:val="24"/>
        </w:rPr>
        <w:t>: nghĩa là dịch vụ y tế hoặc điều trị y tế:</w:t>
      </w:r>
    </w:p>
    <w:p w:rsidR="00014C62" w:rsidRPr="00A62494" w:rsidRDefault="00014C6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a)</w:t>
      </w:r>
      <w:r w:rsidRPr="00A62494">
        <w:rPr>
          <w:rFonts w:ascii="Times New Roman" w:hAnsi="Times New Roman" w:cs="Times New Roman"/>
          <w:sz w:val="24"/>
          <w:szCs w:val="24"/>
        </w:rPr>
        <w:tab/>
        <w:t>Phù hợp với các chẩn đoán và thông lệ về chẩn trị y tế đối với bệnh hoặc chấn thương liên quan; và</w:t>
      </w:r>
    </w:p>
    <w:p w:rsidR="00014C62" w:rsidRPr="00A62494" w:rsidRDefault="00014C6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b)</w:t>
      </w:r>
      <w:r w:rsidRPr="00A62494">
        <w:rPr>
          <w:rFonts w:ascii="Times New Roman" w:hAnsi="Times New Roman" w:cs="Times New Roman"/>
          <w:sz w:val="24"/>
          <w:szCs w:val="24"/>
        </w:rPr>
        <w:tab/>
        <w:t>Phù hợp với tiêu chuẩn về hành nghề y dược; và</w:t>
      </w:r>
    </w:p>
    <w:p w:rsidR="00014C62" w:rsidRPr="00A62494" w:rsidRDefault="00014C6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c)</w:t>
      </w:r>
      <w:r w:rsidRPr="00A62494">
        <w:rPr>
          <w:rFonts w:ascii="Times New Roman" w:hAnsi="Times New Roman" w:cs="Times New Roman"/>
          <w:sz w:val="24"/>
          <w:szCs w:val="24"/>
        </w:rPr>
        <w:tab/>
        <w:t>Có tính chất bắt buộc và phải thực hiện tại Cơ Sở Y Tế; và</w:t>
      </w:r>
    </w:p>
    <w:p w:rsidR="00014C62" w:rsidRPr="00A62494" w:rsidRDefault="00014C6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d)</w:t>
      </w:r>
      <w:r w:rsidRPr="00A62494">
        <w:rPr>
          <w:rFonts w:ascii="Times New Roman" w:hAnsi="Times New Roman" w:cs="Times New Roman"/>
          <w:sz w:val="24"/>
          <w:szCs w:val="24"/>
        </w:rPr>
        <w:tab/>
        <w:t>Không nhằm mục đích thử nghiệm, chẩn đoán, nghiên cứu, phòng ngừa hoặc tầm soát; và</w:t>
      </w:r>
    </w:p>
    <w:p w:rsidR="006A6195" w:rsidRDefault="00014C6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e)</w:t>
      </w:r>
      <w:r w:rsidRPr="00A62494">
        <w:rPr>
          <w:rFonts w:ascii="Times New Roman" w:hAnsi="Times New Roman" w:cs="Times New Roman"/>
          <w:sz w:val="24"/>
          <w:szCs w:val="24"/>
        </w:rPr>
        <w:tab/>
        <w:t xml:space="preserve">Có số ngày nằm viện là hợp lý và phù hợp với thông lệ điều trị cho bệnh hoặc chấn thương liên quan.  </w:t>
      </w:r>
    </w:p>
    <w:p w:rsidR="00B93842" w:rsidRPr="006A6195" w:rsidRDefault="00B93842" w:rsidP="006A6195">
      <w:pPr>
        <w:pStyle w:val="ListParagraph"/>
        <w:numPr>
          <w:ilvl w:val="0"/>
          <w:numId w:val="59"/>
        </w:numPr>
        <w:spacing w:after="120"/>
        <w:jc w:val="both"/>
        <w:rPr>
          <w:rFonts w:ascii="Times New Roman" w:hAnsi="Times New Roman" w:cs="Times New Roman"/>
          <w:b/>
          <w:sz w:val="24"/>
          <w:szCs w:val="24"/>
        </w:rPr>
      </w:pPr>
      <w:r w:rsidRPr="006A6195">
        <w:rPr>
          <w:rFonts w:ascii="Times New Roman" w:hAnsi="Times New Roman" w:cs="Times New Roman"/>
          <w:b/>
          <w:sz w:val="24"/>
          <w:szCs w:val="24"/>
        </w:rPr>
        <w:t>Cấy Ghép Nội Tạng</w:t>
      </w:r>
    </w:p>
    <w:p w:rsidR="00AB0B73" w:rsidRDefault="00B93842" w:rsidP="00AB0B73">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việc Phẫu Thuật cấy ghép tim, phổi, gan, tuyến tụy, thận, tủy xương cho Người Được Bảo Hiểm được tiến hành tại Cơ Sở Y Tế. </w:t>
      </w:r>
      <w:r w:rsidR="00003197" w:rsidRPr="00A62494">
        <w:rPr>
          <w:rFonts w:ascii="Times New Roman" w:hAnsi="Times New Roman" w:cs="Times New Roman"/>
          <w:sz w:val="24"/>
          <w:szCs w:val="24"/>
        </w:rPr>
        <w:t>Manulife</w:t>
      </w:r>
      <w:r w:rsidR="00E2407B" w:rsidRPr="00A62494">
        <w:rPr>
          <w:rFonts w:ascii="Times New Roman" w:hAnsi="Times New Roman" w:cs="Times New Roman"/>
          <w:sz w:val="24"/>
          <w:szCs w:val="24"/>
        </w:rPr>
        <w:t xml:space="preserve"> </w:t>
      </w:r>
      <w:r w:rsidRPr="00A62494">
        <w:rPr>
          <w:rFonts w:ascii="Times New Roman" w:hAnsi="Times New Roman" w:cs="Times New Roman"/>
          <w:sz w:val="24"/>
          <w:szCs w:val="24"/>
        </w:rPr>
        <w:t>sẽ chi trả Chi Phí Y Tế Thực Tế liên quan đến người nhận tạng (Người Được Bảo Hiểm) và chi phí Phẫu Thuật cho người hiến tạng (không phải Người Được Bảo Hiểm).</w:t>
      </w:r>
    </w:p>
    <w:p w:rsidR="006242F0" w:rsidRPr="00AB0B73" w:rsidRDefault="006242F0" w:rsidP="003A48FE">
      <w:pPr>
        <w:pStyle w:val="ListParagraph"/>
        <w:numPr>
          <w:ilvl w:val="0"/>
          <w:numId w:val="59"/>
        </w:numPr>
        <w:spacing w:after="120"/>
        <w:jc w:val="both"/>
        <w:rPr>
          <w:rFonts w:ascii="Times New Roman" w:hAnsi="Times New Roman" w:cs="Times New Roman"/>
          <w:b/>
          <w:sz w:val="24"/>
          <w:szCs w:val="24"/>
        </w:rPr>
      </w:pPr>
      <w:r w:rsidRPr="00AB0B73">
        <w:rPr>
          <w:rFonts w:ascii="Times New Roman" w:hAnsi="Times New Roman" w:cs="Times New Roman"/>
          <w:b/>
          <w:sz w:val="24"/>
          <w:szCs w:val="24"/>
        </w:rPr>
        <w:t>Cấy ghép Implant</w:t>
      </w:r>
    </w:p>
    <w:p w:rsidR="00073FBF" w:rsidRPr="003A48FE" w:rsidRDefault="00073FBF" w:rsidP="003A48FE">
      <w:pPr>
        <w:spacing w:after="120"/>
        <w:jc w:val="both"/>
        <w:rPr>
          <w:rFonts w:ascii="Times New Roman" w:hAnsi="Times New Roman" w:cs="Times New Roman"/>
          <w:sz w:val="24"/>
          <w:szCs w:val="24"/>
        </w:rPr>
      </w:pPr>
      <w:r>
        <w:rPr>
          <w:rFonts w:ascii="Times New Roman" w:hAnsi="Times New Roman" w:cs="Times New Roman"/>
          <w:sz w:val="24"/>
          <w:szCs w:val="24"/>
        </w:rPr>
        <w:t>Là phương pháp trồng răng sử dụng Titanium với hình dáng giống chân răng được cấy ghép vào trong xương hàm, có chức năng nâng đỡ cho một mão, một cầu răng hay một hàm răng giả để thay thế các răng đã mất.</w:t>
      </w:r>
    </w:p>
    <w:p w:rsidR="00B93842" w:rsidRPr="003A48FE" w:rsidRDefault="00B93842" w:rsidP="003A48FE">
      <w:pPr>
        <w:pStyle w:val="ListParagraph"/>
        <w:numPr>
          <w:ilvl w:val="0"/>
          <w:numId w:val="59"/>
        </w:numPr>
        <w:spacing w:after="120"/>
        <w:jc w:val="both"/>
        <w:rPr>
          <w:rFonts w:ascii="Times New Roman" w:hAnsi="Times New Roman" w:cs="Times New Roman"/>
          <w:sz w:val="24"/>
          <w:szCs w:val="24"/>
        </w:rPr>
      </w:pPr>
      <w:r w:rsidRPr="003A48FE">
        <w:rPr>
          <w:rFonts w:ascii="Times New Roman" w:hAnsi="Times New Roman" w:cs="Times New Roman"/>
          <w:b/>
          <w:sz w:val="24"/>
          <w:szCs w:val="24"/>
        </w:rPr>
        <w:t>Chi Phí Dưỡng Nhi</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các chi phí y tế cần thiết phát sinh trong vòng 07 ngày kể từ khi sinh để điều trị </w:t>
      </w:r>
      <w:r w:rsidR="00323035" w:rsidRPr="00AB0B73">
        <w:rPr>
          <w:rFonts w:ascii="Times New Roman" w:hAnsi="Times New Roman" w:cs="Times New Roman"/>
          <w:sz w:val="24"/>
          <w:szCs w:val="24"/>
        </w:rPr>
        <w:t>b</w:t>
      </w:r>
      <w:r w:rsidRPr="00AB0B73">
        <w:rPr>
          <w:rFonts w:ascii="Times New Roman" w:hAnsi="Times New Roman" w:cs="Times New Roman"/>
          <w:sz w:val="24"/>
          <w:szCs w:val="24"/>
        </w:rPr>
        <w:t>ệnh</w:t>
      </w:r>
      <w:r w:rsidRPr="00A62494">
        <w:rPr>
          <w:rFonts w:ascii="Times New Roman" w:hAnsi="Times New Roman" w:cs="Times New Roman"/>
          <w:sz w:val="24"/>
          <w:szCs w:val="24"/>
        </w:rPr>
        <w:t xml:space="preserve"> hoặc triệu chứng của trẻ sơ sinh trong Cơ Sở Y Tế. Chi Phí Dưỡng</w:t>
      </w:r>
      <w:r w:rsidR="00D316DF" w:rsidRPr="00A62494">
        <w:rPr>
          <w:rFonts w:ascii="Times New Roman" w:hAnsi="Times New Roman" w:cs="Times New Roman"/>
          <w:sz w:val="24"/>
          <w:szCs w:val="24"/>
        </w:rPr>
        <w:t xml:space="preserve"> </w:t>
      </w:r>
      <w:r w:rsidRPr="00A62494">
        <w:rPr>
          <w:rFonts w:ascii="Times New Roman" w:hAnsi="Times New Roman" w:cs="Times New Roman"/>
          <w:sz w:val="24"/>
          <w:szCs w:val="24"/>
        </w:rPr>
        <w:t>Nhi không bao gồm chi phí khám, chẩn đoán, xét nghiệm hoặc điều trị Bệnh Bẩm Sinh/Dị Tật Bẩm Sinh.</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Chi Phí Phẫu Thuật</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chi phí dùng trong Phẫu Thuật, bao gồm: chi phí thuốc, Vật Tư Tiêu Hao, chi phí phòng mổ, chi phí Bác Sĩ phẫu thuật, chi phí gây mê, gây tê (không áp dụng đối với gây tê tại chỗ) và các Chi Phí Y Tế Thực Tế Khác cho ca Phẫu Thuật.</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Chi Phí Xe Cứu Thương</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chi phí vận chuyển cấp cứu bằng </w:t>
      </w:r>
      <w:proofErr w:type="gramStart"/>
      <w:r w:rsidRPr="00A62494">
        <w:rPr>
          <w:rFonts w:ascii="Times New Roman" w:hAnsi="Times New Roman" w:cs="Times New Roman"/>
          <w:sz w:val="24"/>
          <w:szCs w:val="24"/>
        </w:rPr>
        <w:t>xe</w:t>
      </w:r>
      <w:proofErr w:type="gramEnd"/>
      <w:r w:rsidRPr="00A62494">
        <w:rPr>
          <w:rFonts w:ascii="Times New Roman" w:hAnsi="Times New Roman" w:cs="Times New Roman"/>
          <w:sz w:val="24"/>
          <w:szCs w:val="24"/>
        </w:rPr>
        <w:t xml:space="preserve"> cứu thương và chăm sóc trong quá trình vận chuyển Người Được Bảo Hiểm đang trong tình trạng nguy cấp tới Cơ Sở Y Tế. </w:t>
      </w:r>
      <w:r w:rsidR="00E2407B" w:rsidRPr="00A62494">
        <w:rPr>
          <w:rFonts w:ascii="Times New Roman" w:hAnsi="Times New Roman" w:cs="Times New Roman"/>
          <w:sz w:val="24"/>
          <w:szCs w:val="24"/>
        </w:rPr>
        <w:t>Manulife</w:t>
      </w:r>
      <w:r w:rsidRPr="00A62494">
        <w:rPr>
          <w:rFonts w:ascii="Times New Roman" w:hAnsi="Times New Roman" w:cs="Times New Roman"/>
          <w:sz w:val="24"/>
          <w:szCs w:val="24"/>
        </w:rPr>
        <w:t xml:space="preserve"> không chi trả chi phí này cho trường hợp Thai Sản ngoại trừ cấp cứu Thai Sản do Tai Nạn.</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Chi Phí Y Tế Nội Trú Khác</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chi phí y tế khi thực hiện các xét nghiệm, chẩn đoán hình ảnh, thuốc, dịch truyền, máu, huyết tương, tiêm truyền tĩnh mạch, phí thăm khám của Bác Sĩ, chi phí thuê xe lăn, chi phí hành ch</w:t>
      </w:r>
      <w:r w:rsidR="00E2407B" w:rsidRPr="00A62494">
        <w:rPr>
          <w:rFonts w:ascii="Times New Roman" w:hAnsi="Times New Roman" w:cs="Times New Roman"/>
          <w:sz w:val="24"/>
          <w:szCs w:val="24"/>
        </w:rPr>
        <w:t>í</w:t>
      </w:r>
      <w:r w:rsidRPr="00A62494">
        <w:rPr>
          <w:rFonts w:ascii="Times New Roman" w:hAnsi="Times New Roman" w:cs="Times New Roman"/>
          <w:sz w:val="24"/>
          <w:szCs w:val="24"/>
        </w:rPr>
        <w:t>nh, Vật Tư Tiêu Hao.</w:t>
      </w:r>
    </w:p>
    <w:p w:rsidR="00421E92" w:rsidRPr="006A6195" w:rsidRDefault="00421E9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Chi Phí Y Tế Thực Tế</w:t>
      </w:r>
    </w:p>
    <w:p w:rsidR="00421E92" w:rsidRPr="00A62494" w:rsidRDefault="00421E9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nhữ</w:t>
      </w:r>
      <w:r w:rsidR="0041517E" w:rsidRPr="00A62494">
        <w:rPr>
          <w:rFonts w:ascii="Times New Roman" w:hAnsi="Times New Roman" w:cs="Times New Roman"/>
          <w:sz w:val="24"/>
          <w:szCs w:val="24"/>
        </w:rPr>
        <w:t>ng chi phí: (1) C</w:t>
      </w:r>
      <w:r w:rsidRPr="00A62494">
        <w:rPr>
          <w:rFonts w:ascii="Times New Roman" w:hAnsi="Times New Roman" w:cs="Times New Roman"/>
          <w:sz w:val="24"/>
          <w:szCs w:val="24"/>
        </w:rPr>
        <w:t>ầ</w:t>
      </w:r>
      <w:r w:rsidR="0041517E" w:rsidRPr="00A62494">
        <w:rPr>
          <w:rFonts w:ascii="Times New Roman" w:hAnsi="Times New Roman" w:cs="Times New Roman"/>
          <w:sz w:val="24"/>
          <w:szCs w:val="24"/>
        </w:rPr>
        <w:t>n T</w:t>
      </w:r>
      <w:r w:rsidRPr="00A62494">
        <w:rPr>
          <w:rFonts w:ascii="Times New Roman" w:hAnsi="Times New Roman" w:cs="Times New Roman"/>
          <w:sz w:val="24"/>
          <w:szCs w:val="24"/>
        </w:rPr>
        <w:t>hiế</w:t>
      </w:r>
      <w:r w:rsidR="0041517E" w:rsidRPr="00A62494">
        <w:rPr>
          <w:rFonts w:ascii="Times New Roman" w:hAnsi="Times New Roman" w:cs="Times New Roman"/>
          <w:sz w:val="24"/>
          <w:szCs w:val="24"/>
        </w:rPr>
        <w:t>t Về Mặt Y Khoa</w:t>
      </w:r>
      <w:r w:rsidRPr="00A62494">
        <w:rPr>
          <w:rFonts w:ascii="Times New Roman" w:hAnsi="Times New Roman" w:cs="Times New Roman"/>
          <w:sz w:val="24"/>
          <w:szCs w:val="24"/>
        </w:rPr>
        <w:t xml:space="preserve"> và</w:t>
      </w:r>
      <w:r w:rsidR="00D117E5" w:rsidRPr="00A62494">
        <w:rPr>
          <w:rFonts w:ascii="Times New Roman" w:hAnsi="Times New Roman" w:cs="Times New Roman"/>
          <w:sz w:val="24"/>
          <w:szCs w:val="24"/>
        </w:rPr>
        <w:t xml:space="preserve"> </w:t>
      </w:r>
      <w:r w:rsidRPr="00A62494">
        <w:rPr>
          <w:rFonts w:ascii="Times New Roman" w:hAnsi="Times New Roman" w:cs="Times New Roman"/>
          <w:sz w:val="24"/>
          <w:szCs w:val="24"/>
        </w:rPr>
        <w:t>(2) theo chỉ định của Bác Sĩ điều trị</w:t>
      </w:r>
      <w:r w:rsidR="0041517E" w:rsidRPr="00A62494">
        <w:rPr>
          <w:rFonts w:ascii="Times New Roman" w:hAnsi="Times New Roman" w:cs="Times New Roman"/>
          <w:sz w:val="24"/>
          <w:szCs w:val="24"/>
        </w:rPr>
        <w:t>, phát sinh khi N</w:t>
      </w:r>
      <w:r w:rsidRPr="00A62494">
        <w:rPr>
          <w:rFonts w:ascii="Times New Roman" w:hAnsi="Times New Roman" w:cs="Times New Roman"/>
          <w:sz w:val="24"/>
          <w:szCs w:val="24"/>
        </w:rPr>
        <w:t>gườ</w:t>
      </w:r>
      <w:r w:rsidR="0041517E" w:rsidRPr="00A62494">
        <w:rPr>
          <w:rFonts w:ascii="Times New Roman" w:hAnsi="Times New Roman" w:cs="Times New Roman"/>
          <w:sz w:val="24"/>
          <w:szCs w:val="24"/>
        </w:rPr>
        <w:t>i Đ</w:t>
      </w:r>
      <w:r w:rsidRPr="00A62494">
        <w:rPr>
          <w:rFonts w:ascii="Times New Roman" w:hAnsi="Times New Roman" w:cs="Times New Roman"/>
          <w:sz w:val="24"/>
          <w:szCs w:val="24"/>
        </w:rPr>
        <w:t>ượ</w:t>
      </w:r>
      <w:r w:rsidR="0041517E" w:rsidRPr="00A62494">
        <w:rPr>
          <w:rFonts w:ascii="Times New Roman" w:hAnsi="Times New Roman" w:cs="Times New Roman"/>
          <w:sz w:val="24"/>
          <w:szCs w:val="24"/>
        </w:rPr>
        <w:t>c B</w:t>
      </w:r>
      <w:r w:rsidRPr="00A62494">
        <w:rPr>
          <w:rFonts w:ascii="Times New Roman" w:hAnsi="Times New Roman" w:cs="Times New Roman"/>
          <w:sz w:val="24"/>
          <w:szCs w:val="24"/>
        </w:rPr>
        <w:t>ả</w:t>
      </w:r>
      <w:r w:rsidR="0041517E" w:rsidRPr="00A62494">
        <w:rPr>
          <w:rFonts w:ascii="Times New Roman" w:hAnsi="Times New Roman" w:cs="Times New Roman"/>
          <w:sz w:val="24"/>
          <w:szCs w:val="24"/>
        </w:rPr>
        <w:t>o H</w:t>
      </w:r>
      <w:r w:rsidRPr="00A62494">
        <w:rPr>
          <w:rFonts w:ascii="Times New Roman" w:hAnsi="Times New Roman" w:cs="Times New Roman"/>
          <w:sz w:val="24"/>
          <w:szCs w:val="24"/>
        </w:rPr>
        <w:t>iểm phải điều trị</w:t>
      </w:r>
      <w:r w:rsidR="00D81AFB">
        <w:rPr>
          <w:rFonts w:ascii="Times New Roman" w:hAnsi="Times New Roman" w:cs="Times New Roman"/>
          <w:sz w:val="24"/>
          <w:szCs w:val="24"/>
        </w:rPr>
        <w:t xml:space="preserve"> b</w:t>
      </w:r>
      <w:r w:rsidRPr="00A62494">
        <w:rPr>
          <w:rFonts w:ascii="Times New Roman" w:hAnsi="Times New Roman" w:cs="Times New Roman"/>
          <w:sz w:val="24"/>
          <w:szCs w:val="24"/>
        </w:rPr>
        <w:t>ệnh, Thương Tật hoặc thai sản tại Cơ Sở Y Tế</w:t>
      </w:r>
      <w:r w:rsidR="002E43AD">
        <w:rPr>
          <w:rFonts w:ascii="Times New Roman" w:hAnsi="Times New Roman" w:cs="Times New Roman"/>
          <w:sz w:val="24"/>
          <w:szCs w:val="24"/>
        </w:rPr>
        <w:t xml:space="preserve"> (không bao gồm chi phí đã được chi trả bởi BHYT hoặc chương trình bảo hiểm khác)</w:t>
      </w:r>
      <w:r w:rsidRPr="00A62494">
        <w:rPr>
          <w:rFonts w:ascii="Times New Roman" w:hAnsi="Times New Roman" w:cs="Times New Roman"/>
          <w:sz w:val="24"/>
          <w:szCs w:val="24"/>
        </w:rPr>
        <w:t>.</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Cơ Sở Y Tế</w:t>
      </w:r>
    </w:p>
    <w:p w:rsidR="00B93842" w:rsidRPr="00A62494" w:rsidRDefault="00B93842" w:rsidP="006A6195">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Là một cơ sở khám chữa bệnh hợp pháp và được cơ quan nhà nước có thẩm quyền của nước sở tại cấp giấy phép hoạt động.</w:t>
      </w:r>
      <w:proofErr w:type="gramEnd"/>
      <w:r w:rsidRPr="00A62494">
        <w:rPr>
          <w:rFonts w:ascii="Times New Roman" w:hAnsi="Times New Roman" w:cs="Times New Roman"/>
          <w:sz w:val="24"/>
          <w:szCs w:val="24"/>
        </w:rPr>
        <w:t xml:space="preserve"> Cơ Sở Y Tế không phải là Phòng mạch Bác Sĩ tư; không phải là nơi an dưỡng, dưỡng lão, spa, thẩm mỹ, massage, xông hơi, hay một cơ sở chữa trị dành riêng cho người nghiện rượu, ma túy, chất kích thích, người bị bệnh tâm thần</w:t>
      </w:r>
      <w:r w:rsidR="00643DFF">
        <w:rPr>
          <w:rFonts w:ascii="Times New Roman" w:hAnsi="Times New Roman" w:cs="Times New Roman"/>
          <w:sz w:val="24"/>
          <w:szCs w:val="24"/>
        </w:rPr>
        <w:t xml:space="preserve"> </w:t>
      </w:r>
      <w:r w:rsidR="00643DFF" w:rsidRPr="00FA139B">
        <w:rPr>
          <w:rFonts w:ascii="Times New Roman" w:hAnsi="Times New Roman" w:cs="Times New Roman"/>
          <w:sz w:val="24"/>
          <w:szCs w:val="24"/>
        </w:rPr>
        <w:t>(ngoại trừ trường hợp Điều Trị Bệnh Tâm Thần đối với quyền lợi Điều Trị Nội Trú</w:t>
      </w:r>
      <w:r w:rsidR="00FD6F70" w:rsidRPr="00FA139B">
        <w:rPr>
          <w:rFonts w:ascii="Times New Roman" w:hAnsi="Times New Roman" w:cs="Times New Roman"/>
          <w:sz w:val="24"/>
          <w:szCs w:val="24"/>
        </w:rPr>
        <w:t xml:space="preserve"> của chương trình bảo hiểm M2000</w:t>
      </w:r>
      <w:r w:rsidR="00643DFF" w:rsidRPr="00FA139B">
        <w:rPr>
          <w:rFonts w:ascii="Times New Roman" w:hAnsi="Times New Roman" w:cs="Times New Roman"/>
          <w:sz w:val="24"/>
          <w:szCs w:val="24"/>
        </w:rPr>
        <w:t>)</w:t>
      </w:r>
      <w:r w:rsidRPr="00A62494">
        <w:rPr>
          <w:rFonts w:ascii="Times New Roman" w:hAnsi="Times New Roman" w:cs="Times New Roman"/>
          <w:sz w:val="24"/>
          <w:szCs w:val="24"/>
        </w:rPr>
        <w:t xml:space="preserve"> và bệnh phong.</w:t>
      </w:r>
    </w:p>
    <w:p w:rsidR="00B93842" w:rsidRPr="00A62494" w:rsidRDefault="00E2407B"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Manulife</w:t>
      </w:r>
      <w:r w:rsidR="00B93842" w:rsidRPr="00A62494">
        <w:rPr>
          <w:rFonts w:ascii="Times New Roman" w:hAnsi="Times New Roman" w:cs="Times New Roman"/>
          <w:sz w:val="24"/>
          <w:szCs w:val="24"/>
        </w:rPr>
        <w:t xml:space="preserve"> có quyền</w:t>
      </w:r>
      <w:r w:rsidR="006A6195">
        <w:rPr>
          <w:rFonts w:ascii="Times New Roman" w:hAnsi="Times New Roman" w:cs="Times New Roman"/>
          <w:sz w:val="24"/>
          <w:szCs w:val="24"/>
        </w:rPr>
        <w:t xml:space="preserve"> </w:t>
      </w:r>
      <w:r w:rsidR="00B93842" w:rsidRPr="00A62494">
        <w:rPr>
          <w:rFonts w:ascii="Times New Roman" w:hAnsi="Times New Roman" w:cs="Times New Roman"/>
          <w:sz w:val="24"/>
          <w:szCs w:val="24"/>
        </w:rPr>
        <w:t>không chi trả chi phí y tế khi Người Được Bảo Hiểm điều trị tại các Cơ Sở Y Tế nằm trong</w:t>
      </w:r>
      <w:r w:rsidR="00D316DF" w:rsidRPr="00A62494">
        <w:rPr>
          <w:rFonts w:ascii="Times New Roman" w:hAnsi="Times New Roman" w:cs="Times New Roman"/>
          <w:sz w:val="24"/>
          <w:szCs w:val="24"/>
        </w:rPr>
        <w:t xml:space="preserve"> </w:t>
      </w:r>
      <w:r w:rsidR="00B93842" w:rsidRPr="00A62494">
        <w:rPr>
          <w:rFonts w:ascii="Times New Roman" w:hAnsi="Times New Roman" w:cs="Times New Roman"/>
          <w:sz w:val="24"/>
          <w:szCs w:val="24"/>
        </w:rPr>
        <w:t xml:space="preserve">Danh sách Cơ Sở Y Tế bị loại trừ trong thời gian áp dụng loại trừ. </w:t>
      </w:r>
      <w:proofErr w:type="gramStart"/>
      <w:r w:rsidR="00B93842" w:rsidRPr="00A62494">
        <w:rPr>
          <w:rFonts w:ascii="Times New Roman" w:hAnsi="Times New Roman" w:cs="Times New Roman"/>
          <w:sz w:val="24"/>
          <w:szCs w:val="24"/>
        </w:rPr>
        <w:t xml:space="preserve">Danh sách và thời gian áp dụng việc loại trừ này được đăng tải trên trang thông tin điện tử của </w:t>
      </w:r>
      <w:r w:rsidRPr="00A62494">
        <w:rPr>
          <w:rFonts w:ascii="Times New Roman" w:hAnsi="Times New Roman" w:cs="Times New Roman"/>
          <w:sz w:val="24"/>
          <w:szCs w:val="24"/>
        </w:rPr>
        <w:t>Manulife</w:t>
      </w:r>
      <w:r w:rsidR="00B93842" w:rsidRPr="00A62494">
        <w:rPr>
          <w:rFonts w:ascii="Times New Roman" w:hAnsi="Times New Roman" w:cs="Times New Roman"/>
          <w:sz w:val="24"/>
          <w:szCs w:val="24"/>
        </w:rPr>
        <w:t xml:space="preserve"> vào từng thời điểm.</w:t>
      </w:r>
      <w:proofErr w:type="gramEnd"/>
      <w:r w:rsidR="00256E5C">
        <w:rPr>
          <w:rFonts w:ascii="Times New Roman" w:hAnsi="Times New Roman" w:cs="Times New Roman"/>
          <w:sz w:val="24"/>
          <w:szCs w:val="24"/>
        </w:rPr>
        <w:t xml:space="preserve"> </w:t>
      </w:r>
      <w:proofErr w:type="gramStart"/>
      <w:r w:rsidR="00256E5C">
        <w:rPr>
          <w:rFonts w:ascii="Times New Roman" w:hAnsi="Times New Roman" w:cs="Times New Roman"/>
          <w:sz w:val="24"/>
          <w:szCs w:val="24"/>
        </w:rPr>
        <w:t xml:space="preserve">Vui lòng truy cập </w:t>
      </w:r>
      <w:hyperlink r:id="rId6" w:history="1">
        <w:r w:rsidR="00256E5C" w:rsidRPr="00890398">
          <w:rPr>
            <w:rStyle w:val="Hyperlink"/>
            <w:rFonts w:ascii="Times New Roman" w:hAnsi="Times New Roman" w:cs="Times New Roman"/>
            <w:sz w:val="24"/>
            <w:szCs w:val="24"/>
          </w:rPr>
          <w:t>https://www.manulife.com.vn/</w:t>
        </w:r>
      </w:hyperlink>
      <w:r w:rsidR="00256E5C">
        <w:rPr>
          <w:rFonts w:ascii="Times New Roman" w:hAnsi="Times New Roman" w:cs="Times New Roman"/>
          <w:sz w:val="24"/>
          <w:szCs w:val="24"/>
        </w:rPr>
        <w:t xml:space="preserve"> để tra cứu thông tin.</w:t>
      </w:r>
      <w:proofErr w:type="gramEnd"/>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Dịch Vụ Chăm Sóc Y Tế Tại Nhà</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dịch vụ chăm sóc y tế tại nơi ở của Người Được Bảo Hiểm, được thực hiện bởi Y Tá/Điều Dưỡng hoặc Bác Sĩ ngay sau khi xuất viện theo chỉ định của Bác Sĩ trong vòng 30 ngày kể từ ngày xuất viện. Chi phí cho dịch vụ này phải có hóa đơn tài chính của Cơ Sở Y Tế. Quyền lợi này không áp dụng cho trường hợp xuất viện sau sinh.</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Điều Trị Nội Trú</w:t>
      </w:r>
    </w:p>
    <w:p w:rsidR="00B93842" w:rsidRPr="00A62494" w:rsidRDefault="00B93842" w:rsidP="006A6195">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Là</w:t>
      </w:r>
      <w:r w:rsidR="00D316DF" w:rsidRPr="00A62494">
        <w:rPr>
          <w:rFonts w:ascii="Times New Roman" w:hAnsi="Times New Roman" w:cs="Times New Roman"/>
          <w:sz w:val="24"/>
          <w:szCs w:val="24"/>
        </w:rPr>
        <w:t xml:space="preserve"> </w:t>
      </w:r>
      <w:r w:rsidRPr="00A62494">
        <w:rPr>
          <w:rFonts w:ascii="Times New Roman" w:hAnsi="Times New Roman" w:cs="Times New Roman"/>
          <w:sz w:val="24"/>
          <w:szCs w:val="24"/>
        </w:rPr>
        <w:t>việc Người Được Bảo Hiểm</w:t>
      </w:r>
      <w:r w:rsidR="00E2407B" w:rsidRPr="00A62494">
        <w:rPr>
          <w:rFonts w:ascii="Times New Roman" w:hAnsi="Times New Roman" w:cs="Times New Roman"/>
          <w:sz w:val="24"/>
          <w:szCs w:val="24"/>
        </w:rPr>
        <w:t xml:space="preserve"> nhập viện và </w:t>
      </w:r>
      <w:r w:rsidRPr="00A62494">
        <w:rPr>
          <w:rFonts w:ascii="Times New Roman" w:hAnsi="Times New Roman" w:cs="Times New Roman"/>
          <w:sz w:val="24"/>
          <w:szCs w:val="24"/>
        </w:rPr>
        <w:t xml:space="preserve">được điều trị </w:t>
      </w:r>
      <w:r w:rsidR="00E2407B" w:rsidRPr="00A62494">
        <w:rPr>
          <w:rFonts w:ascii="Times New Roman" w:hAnsi="Times New Roman" w:cs="Times New Roman"/>
          <w:sz w:val="24"/>
          <w:szCs w:val="24"/>
        </w:rPr>
        <w:t xml:space="preserve">qua đêm </w:t>
      </w:r>
      <w:r w:rsidRPr="00A62494">
        <w:rPr>
          <w:rFonts w:ascii="Times New Roman" w:hAnsi="Times New Roman" w:cs="Times New Roman"/>
          <w:sz w:val="24"/>
          <w:szCs w:val="24"/>
        </w:rPr>
        <w:t>tại</w:t>
      </w:r>
      <w:r w:rsidR="00E2407B" w:rsidRPr="00A62494">
        <w:rPr>
          <w:rFonts w:ascii="Times New Roman" w:hAnsi="Times New Roman" w:cs="Times New Roman"/>
          <w:sz w:val="24"/>
          <w:szCs w:val="24"/>
        </w:rPr>
        <w:t xml:space="preserve"> </w:t>
      </w:r>
      <w:r w:rsidRPr="00A62494">
        <w:rPr>
          <w:rFonts w:ascii="Times New Roman" w:hAnsi="Times New Roman" w:cs="Times New Roman"/>
          <w:sz w:val="24"/>
          <w:szCs w:val="24"/>
        </w:rPr>
        <w:t>Cơ Sở Y Tế</w:t>
      </w:r>
      <w:r w:rsidR="00E2407B" w:rsidRPr="00A62494">
        <w:rPr>
          <w:rFonts w:ascii="Times New Roman" w:hAnsi="Times New Roman" w:cs="Times New Roman"/>
          <w:sz w:val="24"/>
          <w:szCs w:val="24"/>
        </w:rPr>
        <w:t>.</w:t>
      </w:r>
      <w:proofErr w:type="gramEnd"/>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Điều Trị Trong Ngày</w:t>
      </w:r>
    </w:p>
    <w:p w:rsidR="00B93842" w:rsidRPr="00A62494" w:rsidRDefault="00B93842" w:rsidP="006A6195">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 xml:space="preserve">Là việc Người Được Bảo Hiểm </w:t>
      </w:r>
      <w:r w:rsidR="00E2407B" w:rsidRPr="00A62494">
        <w:rPr>
          <w:rFonts w:ascii="Times New Roman" w:hAnsi="Times New Roman" w:cs="Times New Roman"/>
          <w:sz w:val="24"/>
          <w:szCs w:val="24"/>
        </w:rPr>
        <w:t xml:space="preserve">nhập viện và </w:t>
      </w:r>
      <w:r w:rsidRPr="00A62494">
        <w:rPr>
          <w:rFonts w:ascii="Times New Roman" w:hAnsi="Times New Roman" w:cs="Times New Roman"/>
          <w:sz w:val="24"/>
          <w:szCs w:val="24"/>
        </w:rPr>
        <w:t>được điều trị tại Cơ Sở Y Tế nhưng không nằm qua đêm.</w:t>
      </w:r>
      <w:proofErr w:type="gramEnd"/>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Điều Trị Ngoại Trú</w:t>
      </w:r>
    </w:p>
    <w:p w:rsidR="00B93842" w:rsidRPr="00A62494" w:rsidRDefault="00B93842" w:rsidP="006A6195">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Là việc Người Được Bảo Hiểm được điều trị tại Cơ Sở Y Tế và không phải là Điều Trị Nội Trú</w:t>
      </w:r>
      <w:r w:rsidR="00B77845" w:rsidRPr="00A62494">
        <w:rPr>
          <w:rFonts w:ascii="Times New Roman" w:hAnsi="Times New Roman" w:cs="Times New Roman"/>
          <w:sz w:val="24"/>
          <w:szCs w:val="24"/>
        </w:rPr>
        <w:t>/</w:t>
      </w:r>
      <w:r w:rsidRPr="00A62494">
        <w:rPr>
          <w:rFonts w:ascii="Times New Roman" w:hAnsi="Times New Roman" w:cs="Times New Roman"/>
          <w:sz w:val="24"/>
          <w:szCs w:val="24"/>
        </w:rPr>
        <w:t>Điều Trị Trong Ngày.</w:t>
      </w:r>
      <w:proofErr w:type="gramEnd"/>
      <w:r w:rsidRPr="00A62494">
        <w:rPr>
          <w:rFonts w:ascii="Times New Roman" w:hAnsi="Times New Roman" w:cs="Times New Roman"/>
          <w:sz w:val="24"/>
          <w:szCs w:val="24"/>
        </w:rPr>
        <w:t xml:space="preserve"> Nếu có nhiều Lần Thăm Khám cho cùng một chẩn đoán trong 01 ngày, </w:t>
      </w:r>
      <w:r w:rsidR="00E2407B" w:rsidRPr="00A62494">
        <w:rPr>
          <w:rFonts w:ascii="Times New Roman" w:hAnsi="Times New Roman" w:cs="Times New Roman"/>
          <w:sz w:val="24"/>
          <w:szCs w:val="24"/>
        </w:rPr>
        <w:t>Manulife</w:t>
      </w:r>
      <w:r w:rsidRPr="00A62494">
        <w:rPr>
          <w:rFonts w:ascii="Times New Roman" w:hAnsi="Times New Roman" w:cs="Times New Roman"/>
          <w:sz w:val="24"/>
          <w:szCs w:val="24"/>
        </w:rPr>
        <w:t xml:space="preserve"> chỉ xem xét chi trả quyền lợi cho một Lần Thăm Khám có chi phí cao nhất.</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Điều Trị Trước Khi Nhập Viện</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các dịch vụ thăm khám, xét nghiệm, chẩn đoán hình ảnh liên quan trực tiếp đến </w:t>
      </w:r>
      <w:r w:rsidR="00323035">
        <w:rPr>
          <w:rFonts w:ascii="Times New Roman" w:hAnsi="Times New Roman" w:cs="Times New Roman"/>
          <w:sz w:val="24"/>
          <w:szCs w:val="24"/>
        </w:rPr>
        <w:t>b</w:t>
      </w:r>
      <w:r w:rsidRPr="00A62494">
        <w:rPr>
          <w:rFonts w:ascii="Times New Roman" w:hAnsi="Times New Roman" w:cs="Times New Roman"/>
          <w:sz w:val="24"/>
          <w:szCs w:val="24"/>
        </w:rPr>
        <w:t>ệnh hoặc Thương Tích mà Người Được Bảo Hiểm phải nhập viện để điều trị theo chỉ định của Bác Sĩ và phải được thực hiện trong vòng 30 ngày trước ngày nhập viện của Đợt Điều Trị đó. Điều Trị Trước Khi Nhập Viện không</w:t>
      </w:r>
      <w:r w:rsidR="00E2407B" w:rsidRPr="00A62494">
        <w:rPr>
          <w:rFonts w:ascii="Times New Roman" w:hAnsi="Times New Roman" w:cs="Times New Roman"/>
          <w:sz w:val="24"/>
          <w:szCs w:val="24"/>
        </w:rPr>
        <w:t xml:space="preserve"> </w:t>
      </w:r>
      <w:r w:rsidRPr="00A62494">
        <w:rPr>
          <w:rFonts w:ascii="Times New Roman" w:hAnsi="Times New Roman" w:cs="Times New Roman"/>
          <w:sz w:val="24"/>
          <w:szCs w:val="24"/>
        </w:rPr>
        <w:t>áp</w:t>
      </w:r>
      <w:r w:rsidR="00E2407B" w:rsidRPr="00A62494">
        <w:rPr>
          <w:rFonts w:ascii="Times New Roman" w:hAnsi="Times New Roman" w:cs="Times New Roman"/>
          <w:sz w:val="24"/>
          <w:szCs w:val="24"/>
        </w:rPr>
        <w:t xml:space="preserve"> </w:t>
      </w:r>
      <w:r w:rsidRPr="00A62494">
        <w:rPr>
          <w:rFonts w:ascii="Times New Roman" w:hAnsi="Times New Roman" w:cs="Times New Roman"/>
          <w:sz w:val="24"/>
          <w:szCs w:val="24"/>
        </w:rPr>
        <w:t xml:space="preserve">dụng cho quyền lợi </w:t>
      </w:r>
      <w:proofErr w:type="gramStart"/>
      <w:r w:rsidRPr="00A62494">
        <w:rPr>
          <w:rFonts w:ascii="Times New Roman" w:hAnsi="Times New Roman" w:cs="Times New Roman"/>
          <w:sz w:val="24"/>
          <w:szCs w:val="24"/>
        </w:rPr>
        <w:t>thai</w:t>
      </w:r>
      <w:proofErr w:type="gramEnd"/>
      <w:r w:rsidRPr="00A62494">
        <w:rPr>
          <w:rFonts w:ascii="Times New Roman" w:hAnsi="Times New Roman" w:cs="Times New Roman"/>
          <w:sz w:val="24"/>
          <w:szCs w:val="24"/>
        </w:rPr>
        <w:t xml:space="preserve"> sản được nêu tại </w:t>
      </w:r>
      <w:r w:rsidR="001B6974">
        <w:rPr>
          <w:rFonts w:ascii="Times New Roman" w:hAnsi="Times New Roman" w:cs="Times New Roman"/>
          <w:sz w:val="24"/>
          <w:szCs w:val="24"/>
        </w:rPr>
        <w:t>Điều 1</w:t>
      </w:r>
      <w:r w:rsidRPr="00A62494">
        <w:rPr>
          <w:rFonts w:ascii="Times New Roman" w:hAnsi="Times New Roman" w:cs="Times New Roman"/>
          <w:sz w:val="24"/>
          <w:szCs w:val="24"/>
        </w:rPr>
        <w:t>.</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Điều Trị Sau Khi Xuất Viện</w:t>
      </w:r>
    </w:p>
    <w:p w:rsidR="00B93842"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điều trị y tế theo chỉ định của Bác Sĩ sau khi xuất viện bao gồm thăm khám, xét nghiệm, chẩn đoán, Thuốc Kê</w:t>
      </w:r>
      <w:r w:rsidR="00D316DF" w:rsidRPr="00A62494">
        <w:rPr>
          <w:rFonts w:ascii="Times New Roman" w:hAnsi="Times New Roman" w:cs="Times New Roman"/>
          <w:sz w:val="24"/>
          <w:szCs w:val="24"/>
        </w:rPr>
        <w:t xml:space="preserve"> </w:t>
      </w:r>
      <w:r w:rsidRPr="00A62494">
        <w:rPr>
          <w:rFonts w:ascii="Times New Roman" w:hAnsi="Times New Roman" w:cs="Times New Roman"/>
          <w:sz w:val="24"/>
          <w:szCs w:val="24"/>
        </w:rPr>
        <w:t xml:space="preserve">Toa liên quan trực tiếp đến </w:t>
      </w:r>
      <w:r w:rsidR="00323035">
        <w:rPr>
          <w:rFonts w:ascii="Times New Roman" w:hAnsi="Times New Roman" w:cs="Times New Roman"/>
          <w:sz w:val="24"/>
          <w:szCs w:val="24"/>
        </w:rPr>
        <w:t>b</w:t>
      </w:r>
      <w:r w:rsidRPr="00A62494">
        <w:rPr>
          <w:rFonts w:ascii="Times New Roman" w:hAnsi="Times New Roman" w:cs="Times New Roman"/>
          <w:sz w:val="24"/>
          <w:szCs w:val="24"/>
        </w:rPr>
        <w:t xml:space="preserve">ệnh hoặc Thương Tích đã được Điều Trị Nội Trú trước đó. </w:t>
      </w:r>
      <w:proofErr w:type="gramStart"/>
      <w:r w:rsidRPr="00A62494">
        <w:rPr>
          <w:rFonts w:ascii="Times New Roman" w:hAnsi="Times New Roman" w:cs="Times New Roman"/>
          <w:sz w:val="24"/>
          <w:szCs w:val="24"/>
        </w:rPr>
        <w:t>Điều Trị Sau Khi Xuất Viện phải được thực hiện trong vòng 60 ngày kể từ ngày xuất viện của Đợt Điều Trị đó.</w:t>
      </w:r>
      <w:proofErr w:type="gramEnd"/>
      <w:r w:rsidRPr="00A62494">
        <w:rPr>
          <w:rFonts w:ascii="Times New Roman" w:hAnsi="Times New Roman" w:cs="Times New Roman"/>
          <w:sz w:val="24"/>
          <w:szCs w:val="24"/>
        </w:rPr>
        <w:t xml:space="preserve"> </w:t>
      </w:r>
      <w:proofErr w:type="gramStart"/>
      <w:r w:rsidRPr="00A62494">
        <w:rPr>
          <w:rFonts w:ascii="Times New Roman" w:hAnsi="Times New Roman" w:cs="Times New Roman"/>
          <w:sz w:val="24"/>
          <w:szCs w:val="24"/>
        </w:rPr>
        <w:t>Điều Trị Sau Khi Xuất Viện chỉ được chi trả 01 lần cho một Đợt Điều Trị và không áp dụng cho trường hợp xuất viện sau khi sinh.</w:t>
      </w:r>
      <w:proofErr w:type="gramEnd"/>
    </w:p>
    <w:p w:rsidR="0000552A" w:rsidRPr="00CA0E52" w:rsidRDefault="0000552A" w:rsidP="00CA0E52">
      <w:pPr>
        <w:pStyle w:val="ListParagraph"/>
        <w:numPr>
          <w:ilvl w:val="0"/>
          <w:numId w:val="59"/>
        </w:numPr>
        <w:spacing w:after="120"/>
        <w:jc w:val="both"/>
        <w:rPr>
          <w:rFonts w:ascii="Times New Roman" w:hAnsi="Times New Roman" w:cs="Times New Roman"/>
          <w:b/>
          <w:sz w:val="24"/>
          <w:szCs w:val="24"/>
        </w:rPr>
      </w:pPr>
      <w:r w:rsidRPr="00CA0E52">
        <w:rPr>
          <w:rFonts w:ascii="Times New Roman" w:hAnsi="Times New Roman" w:cs="Times New Roman"/>
          <w:b/>
          <w:sz w:val="24"/>
          <w:szCs w:val="24"/>
        </w:rPr>
        <w:t>Điều Trị Ung Thư</w:t>
      </w:r>
    </w:p>
    <w:p w:rsidR="0000552A" w:rsidRDefault="0000552A" w:rsidP="00CA0E52">
      <w:pPr>
        <w:rPr>
          <w:rFonts w:ascii="Times New Roman" w:hAnsi="Times New Roman" w:cs="Times New Roman"/>
          <w:sz w:val="24"/>
          <w:szCs w:val="24"/>
        </w:rPr>
      </w:pPr>
      <w:r w:rsidRPr="005E154C">
        <w:rPr>
          <w:rFonts w:ascii="Times New Roman" w:hAnsi="Times New Roman" w:cs="Times New Roman"/>
          <w:sz w:val="24"/>
          <w:szCs w:val="24"/>
        </w:rPr>
        <w:t xml:space="preserve">Chi trả chi phí xạ trị, hóa trị và các phương pháp trị liệu khác </w:t>
      </w:r>
      <w:proofErr w:type="gramStart"/>
      <w:r w:rsidR="00DE249D" w:rsidRPr="005E154C">
        <w:rPr>
          <w:rFonts w:ascii="Times New Roman" w:hAnsi="Times New Roman" w:cs="Times New Roman"/>
          <w:sz w:val="24"/>
          <w:szCs w:val="24"/>
        </w:rPr>
        <w:t>theo</w:t>
      </w:r>
      <w:proofErr w:type="gramEnd"/>
      <w:r w:rsidR="00DE249D" w:rsidRPr="005E154C">
        <w:rPr>
          <w:rFonts w:ascii="Times New Roman" w:hAnsi="Times New Roman" w:cs="Times New Roman"/>
          <w:sz w:val="24"/>
          <w:szCs w:val="24"/>
        </w:rPr>
        <w:t xml:space="preserve"> chỉ định của Bác Sĩ</w:t>
      </w:r>
      <w:r w:rsidRPr="005E154C">
        <w:rPr>
          <w:rFonts w:ascii="Times New Roman" w:hAnsi="Times New Roman" w:cs="Times New Roman"/>
          <w:sz w:val="24"/>
          <w:szCs w:val="24"/>
        </w:rPr>
        <w:t>.</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Đợt Điều Trị</w:t>
      </w:r>
    </w:p>
    <w:p w:rsidR="00B93842" w:rsidRPr="00A62494" w:rsidRDefault="00B93842" w:rsidP="006A6195">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 xml:space="preserve">Là một đợt Điều Trị Nội Trú liên quan </w:t>
      </w:r>
      <w:r w:rsidRPr="00AB0B73">
        <w:rPr>
          <w:rFonts w:ascii="Times New Roman" w:hAnsi="Times New Roman" w:cs="Times New Roman"/>
          <w:sz w:val="24"/>
          <w:szCs w:val="24"/>
        </w:rPr>
        <w:t xml:space="preserve">đến </w:t>
      </w:r>
      <w:r w:rsidR="00323035" w:rsidRPr="00AB0B73">
        <w:rPr>
          <w:rFonts w:ascii="Times New Roman" w:hAnsi="Times New Roman" w:cs="Times New Roman"/>
          <w:sz w:val="24"/>
          <w:szCs w:val="24"/>
        </w:rPr>
        <w:t>b</w:t>
      </w:r>
      <w:r w:rsidRPr="00AB0B73">
        <w:rPr>
          <w:rFonts w:ascii="Times New Roman" w:hAnsi="Times New Roman" w:cs="Times New Roman"/>
          <w:sz w:val="24"/>
          <w:szCs w:val="24"/>
        </w:rPr>
        <w:t>ệnh hoặc</w:t>
      </w:r>
      <w:r w:rsidRPr="00A62494">
        <w:rPr>
          <w:rFonts w:ascii="Times New Roman" w:hAnsi="Times New Roman" w:cs="Times New Roman"/>
          <w:sz w:val="24"/>
          <w:szCs w:val="24"/>
        </w:rPr>
        <w:t xml:space="preserve"> Thương Tích của Người Được Bảo Hiểm.</w:t>
      </w:r>
      <w:proofErr w:type="gramEnd"/>
      <w:r w:rsidRPr="00A62494">
        <w:rPr>
          <w:rFonts w:ascii="Times New Roman" w:hAnsi="Times New Roman" w:cs="Times New Roman"/>
          <w:sz w:val="24"/>
          <w:szCs w:val="24"/>
        </w:rPr>
        <w:t xml:space="preserve"> </w:t>
      </w:r>
      <w:proofErr w:type="gramStart"/>
      <w:r w:rsidRPr="00A62494">
        <w:rPr>
          <w:rFonts w:ascii="Times New Roman" w:hAnsi="Times New Roman" w:cs="Times New Roman"/>
          <w:sz w:val="24"/>
          <w:szCs w:val="24"/>
        </w:rPr>
        <w:t>Giấy ra viện là bằng chứng chứng minh kết thúc Đợt Điều Trị.</w:t>
      </w:r>
      <w:proofErr w:type="gramEnd"/>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Khoa Chăm Sóc Đặc Biệt</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một khoa hoặc một bộ phận của Cơ Sở Y Tế nhưng không phải là khoa/Phòng hậu phẫu hay khoa/Phòng hồi sức cấp cứu và:</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a)</w:t>
      </w:r>
      <w:r w:rsidRPr="00A62494">
        <w:rPr>
          <w:rFonts w:ascii="Times New Roman" w:hAnsi="Times New Roman" w:cs="Times New Roman"/>
          <w:sz w:val="24"/>
          <w:szCs w:val="24"/>
        </w:rPr>
        <w:tab/>
        <w:t>Được Cơ Sở Y Tế thành lập nhằm chăm sóc và điều trị tích cực 24/24 giờ; và</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b)</w:t>
      </w:r>
      <w:r w:rsidRPr="00A62494">
        <w:rPr>
          <w:rFonts w:ascii="Times New Roman" w:hAnsi="Times New Roman" w:cs="Times New Roman"/>
          <w:sz w:val="24"/>
          <w:szCs w:val="24"/>
        </w:rPr>
        <w:tab/>
        <w:t xml:space="preserve">Chỉ dành riêng cho các bệnh nhân mắc bệnh nặng đòi hỏi sự </w:t>
      </w:r>
      <w:proofErr w:type="gramStart"/>
      <w:r w:rsidRPr="00A62494">
        <w:rPr>
          <w:rFonts w:ascii="Times New Roman" w:hAnsi="Times New Roman" w:cs="Times New Roman"/>
          <w:sz w:val="24"/>
          <w:szCs w:val="24"/>
        </w:rPr>
        <w:t>theo</w:t>
      </w:r>
      <w:proofErr w:type="gramEnd"/>
      <w:r w:rsidRPr="00A62494">
        <w:rPr>
          <w:rFonts w:ascii="Times New Roman" w:hAnsi="Times New Roman" w:cs="Times New Roman"/>
          <w:sz w:val="24"/>
          <w:szCs w:val="24"/>
        </w:rPr>
        <w:t xml:space="preserve"> dõi, quan sát liên tục do Bác Sĩ chỉ định; và</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c)</w:t>
      </w:r>
      <w:r w:rsidRPr="00A62494">
        <w:rPr>
          <w:rFonts w:ascii="Times New Roman" w:hAnsi="Times New Roman" w:cs="Times New Roman"/>
          <w:sz w:val="24"/>
          <w:szCs w:val="24"/>
        </w:rPr>
        <w:tab/>
        <w:t>Cung cấp tất cả các trang thiết bị, thuốc men và các</w:t>
      </w:r>
      <w:r w:rsidR="00D316DF" w:rsidRPr="00A62494">
        <w:rPr>
          <w:rFonts w:ascii="Times New Roman" w:hAnsi="Times New Roman" w:cs="Times New Roman"/>
          <w:sz w:val="24"/>
          <w:szCs w:val="24"/>
        </w:rPr>
        <w:t xml:space="preserve"> </w:t>
      </w:r>
      <w:r w:rsidRPr="00A62494">
        <w:rPr>
          <w:rFonts w:ascii="Times New Roman" w:hAnsi="Times New Roman" w:cs="Times New Roman"/>
          <w:sz w:val="24"/>
          <w:szCs w:val="24"/>
        </w:rPr>
        <w:t>phương tiện cấp cứu cần thiết để có thể can thiệp kịp thời.</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Lần Thăm Khám</w:t>
      </w:r>
    </w:p>
    <w:p w:rsidR="00B93842" w:rsidRPr="00A62494" w:rsidRDefault="00B93842" w:rsidP="006A6195">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 xml:space="preserve">Là một lần Người Được Bảo Hiểm đến khám tại Cơ Sở Y Tế và được Bác Sĩ chỉ định làm các xét nghiệm, chẩn đoán và kê đơn thuốc điều trị liên quan </w:t>
      </w:r>
      <w:r w:rsidRPr="00AB0B73">
        <w:rPr>
          <w:rFonts w:ascii="Times New Roman" w:hAnsi="Times New Roman" w:cs="Times New Roman"/>
          <w:sz w:val="24"/>
          <w:szCs w:val="24"/>
        </w:rPr>
        <w:t xml:space="preserve">đến </w:t>
      </w:r>
      <w:r w:rsidR="00323035" w:rsidRPr="00AB0B73">
        <w:rPr>
          <w:rFonts w:ascii="Times New Roman" w:hAnsi="Times New Roman" w:cs="Times New Roman"/>
          <w:sz w:val="24"/>
          <w:szCs w:val="24"/>
        </w:rPr>
        <w:t>b</w:t>
      </w:r>
      <w:r w:rsidRPr="00AB0B73">
        <w:rPr>
          <w:rFonts w:ascii="Times New Roman" w:hAnsi="Times New Roman" w:cs="Times New Roman"/>
          <w:sz w:val="24"/>
          <w:szCs w:val="24"/>
        </w:rPr>
        <w:t xml:space="preserve">ệnh, triệu chứng </w:t>
      </w:r>
      <w:r w:rsidR="00323035" w:rsidRPr="00AB0B73">
        <w:rPr>
          <w:rFonts w:ascii="Times New Roman" w:hAnsi="Times New Roman" w:cs="Times New Roman"/>
          <w:sz w:val="24"/>
          <w:szCs w:val="24"/>
        </w:rPr>
        <w:t>b</w:t>
      </w:r>
      <w:r w:rsidRPr="00AB0B73">
        <w:rPr>
          <w:rFonts w:ascii="Times New Roman" w:hAnsi="Times New Roman" w:cs="Times New Roman"/>
          <w:sz w:val="24"/>
          <w:szCs w:val="24"/>
        </w:rPr>
        <w:t>ệnh hoặc</w:t>
      </w:r>
      <w:r w:rsidRPr="00A62494">
        <w:rPr>
          <w:rFonts w:ascii="Times New Roman" w:hAnsi="Times New Roman" w:cs="Times New Roman"/>
          <w:sz w:val="24"/>
          <w:szCs w:val="24"/>
        </w:rPr>
        <w:t xml:space="preserve"> Thương Tích.</w:t>
      </w:r>
      <w:proofErr w:type="gramEnd"/>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Người Được Bảo Hiểm</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người mà tính mạng và/hoặc sức khỏe của người đó là đối tượng được bảo hiểm </w:t>
      </w:r>
      <w:proofErr w:type="gramStart"/>
      <w:r w:rsidRPr="00A62494">
        <w:rPr>
          <w:rFonts w:ascii="Times New Roman" w:hAnsi="Times New Roman" w:cs="Times New Roman"/>
          <w:sz w:val="24"/>
          <w:szCs w:val="24"/>
        </w:rPr>
        <w:t>theo</w:t>
      </w:r>
      <w:proofErr w:type="gramEnd"/>
      <w:r w:rsidRPr="00A62494">
        <w:rPr>
          <w:rFonts w:ascii="Times New Roman" w:hAnsi="Times New Roman" w:cs="Times New Roman"/>
          <w:sz w:val="24"/>
          <w:szCs w:val="24"/>
        </w:rPr>
        <w:t xml:space="preserve"> quy định của Sản Phẩm Bổ Trợ này.</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Tùy thuộc vào yêu cầu của Bên Mua Bảo Hiểm và sự chấp thuận của </w:t>
      </w:r>
      <w:r w:rsidR="00E2407B" w:rsidRPr="00A62494">
        <w:rPr>
          <w:rFonts w:ascii="Times New Roman" w:hAnsi="Times New Roman" w:cs="Times New Roman"/>
          <w:sz w:val="24"/>
          <w:szCs w:val="24"/>
        </w:rPr>
        <w:t>Manulife</w:t>
      </w:r>
      <w:r w:rsidRPr="00A62494">
        <w:rPr>
          <w:rFonts w:ascii="Times New Roman" w:hAnsi="Times New Roman" w:cs="Times New Roman"/>
          <w:sz w:val="24"/>
          <w:szCs w:val="24"/>
        </w:rPr>
        <w:t>, Người Được Bảo Hiểm phải đáp ứng toàn bộ các điều kiện sau vào ngày hiệu lực của Sản Phẩm Bổ Trợ:</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w:t>
      </w:r>
      <w:r w:rsidRPr="00A62494">
        <w:rPr>
          <w:rFonts w:ascii="Times New Roman" w:hAnsi="Times New Roman" w:cs="Times New Roman"/>
          <w:sz w:val="24"/>
          <w:szCs w:val="24"/>
        </w:rPr>
        <w:tab/>
        <w:t>Còn sống và có mối quan hệ bảo hiểm với Bên Mua Bảo Hiểm; và</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w:t>
      </w:r>
      <w:r w:rsidRPr="00A62494">
        <w:rPr>
          <w:rFonts w:ascii="Times New Roman" w:hAnsi="Times New Roman" w:cs="Times New Roman"/>
          <w:sz w:val="24"/>
          <w:szCs w:val="24"/>
        </w:rPr>
        <w:tab/>
        <w:t>Đang hiện diện tại Việt Nam; và</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w:t>
      </w:r>
      <w:r w:rsidRPr="00A62494">
        <w:rPr>
          <w:rFonts w:ascii="Times New Roman" w:hAnsi="Times New Roman" w:cs="Times New Roman"/>
          <w:sz w:val="24"/>
          <w:szCs w:val="24"/>
        </w:rPr>
        <w:tab/>
        <w:t>Trong độ Tuổi từ 01 tháng Tuổi đến 65 Tuổi.</w:t>
      </w:r>
    </w:p>
    <w:p w:rsidR="00A23731" w:rsidRPr="006A6195" w:rsidRDefault="00A23731"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Người Thân Chăm Nom</w:t>
      </w:r>
      <w:r w:rsidR="002C3866">
        <w:rPr>
          <w:rFonts w:ascii="Times New Roman" w:hAnsi="Times New Roman" w:cs="Times New Roman"/>
          <w:b/>
          <w:sz w:val="24"/>
          <w:szCs w:val="24"/>
        </w:rPr>
        <w:t xml:space="preserve"> </w:t>
      </w:r>
    </w:p>
    <w:p w:rsidR="00AD3338" w:rsidRPr="006A6195" w:rsidRDefault="00A23731" w:rsidP="00D33A67">
      <w:pPr>
        <w:jc w:val="both"/>
        <w:rPr>
          <w:rFonts w:ascii="Times New Roman" w:hAnsi="Times New Roman" w:cs="Times New Roman"/>
          <w:sz w:val="24"/>
          <w:szCs w:val="24"/>
        </w:rPr>
      </w:pPr>
      <w:proofErr w:type="gramStart"/>
      <w:r w:rsidRPr="00A62494">
        <w:rPr>
          <w:rFonts w:ascii="Times New Roman" w:hAnsi="Times New Roman" w:cs="Times New Roman"/>
          <w:sz w:val="24"/>
          <w:szCs w:val="24"/>
        </w:rPr>
        <w:t xml:space="preserve">Là </w:t>
      </w:r>
      <w:r w:rsidR="00D0495C">
        <w:rPr>
          <w:rFonts w:ascii="Times New Roman" w:hAnsi="Times New Roman" w:cs="Times New Roman"/>
          <w:sz w:val="24"/>
          <w:szCs w:val="24"/>
        </w:rPr>
        <w:t>người</w:t>
      </w:r>
      <w:r w:rsidRPr="00A62494">
        <w:rPr>
          <w:rFonts w:ascii="Times New Roman" w:hAnsi="Times New Roman" w:cs="Times New Roman"/>
          <w:sz w:val="24"/>
          <w:szCs w:val="24"/>
        </w:rPr>
        <w:t xml:space="preserve"> lưu lại Cơ Sở Y Tế cùng Người Được Bảo Hiểm trong quá trình Điều Trị Nội Trú.</w:t>
      </w:r>
      <w:proofErr w:type="gramEnd"/>
      <w:r w:rsidRPr="00A62494">
        <w:rPr>
          <w:rFonts w:ascii="Times New Roman" w:hAnsi="Times New Roman" w:cs="Times New Roman"/>
          <w:sz w:val="24"/>
          <w:szCs w:val="24"/>
        </w:rPr>
        <w:t xml:space="preserve"> </w:t>
      </w:r>
      <w:proofErr w:type="gramStart"/>
      <w:r w:rsidRPr="00A62494">
        <w:rPr>
          <w:rFonts w:ascii="Times New Roman" w:hAnsi="Times New Roman" w:cs="Times New Roman"/>
          <w:sz w:val="24"/>
          <w:szCs w:val="24"/>
        </w:rPr>
        <w:t xml:space="preserve">Quyền lợi này áp dụng cho Người Được Bảo Hiểm dưới 20 </w:t>
      </w:r>
      <w:r w:rsidR="00C55049">
        <w:rPr>
          <w:rFonts w:ascii="Times New Roman" w:hAnsi="Times New Roman" w:cs="Times New Roman"/>
          <w:sz w:val="24"/>
          <w:szCs w:val="24"/>
        </w:rPr>
        <w:t>T</w:t>
      </w:r>
      <w:r w:rsidRPr="00A62494">
        <w:rPr>
          <w:rFonts w:ascii="Times New Roman" w:hAnsi="Times New Roman" w:cs="Times New Roman"/>
          <w:sz w:val="24"/>
          <w:szCs w:val="24"/>
        </w:rPr>
        <w:t>uổi</w:t>
      </w:r>
      <w:r w:rsidR="00C55049">
        <w:rPr>
          <w:rFonts w:ascii="Times New Roman" w:hAnsi="Times New Roman" w:cs="Times New Roman"/>
          <w:sz w:val="24"/>
          <w:szCs w:val="24"/>
        </w:rPr>
        <w:t xml:space="preserve"> và được</w:t>
      </w:r>
      <w:r w:rsidRPr="00A62494">
        <w:rPr>
          <w:rFonts w:ascii="Times New Roman" w:hAnsi="Times New Roman" w:cs="Times New Roman"/>
          <w:sz w:val="24"/>
          <w:szCs w:val="24"/>
        </w:rPr>
        <w:t xml:space="preserve"> tính cho mỗi đêm Điều Trị Nội Trú.</w:t>
      </w:r>
      <w:proofErr w:type="gramEnd"/>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Phẫu Thuật</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một phương pháp y khoa dùng để điều trị </w:t>
      </w:r>
      <w:r w:rsidR="00323035">
        <w:rPr>
          <w:rFonts w:ascii="Times New Roman" w:hAnsi="Times New Roman" w:cs="Times New Roman"/>
          <w:sz w:val="24"/>
          <w:szCs w:val="24"/>
        </w:rPr>
        <w:t>b</w:t>
      </w:r>
      <w:r w:rsidRPr="00A62494">
        <w:rPr>
          <w:rFonts w:ascii="Times New Roman" w:hAnsi="Times New Roman" w:cs="Times New Roman"/>
          <w:sz w:val="24"/>
          <w:szCs w:val="24"/>
        </w:rPr>
        <w:t xml:space="preserve">ệnh hoặc Thương Tích (không bao gồm các trường hợp Thai Sản) được thực hiện bởi Bác Sĩ có chuyên môn phù hợp và được thực hiện trong </w:t>
      </w:r>
      <w:r w:rsidR="00E474FF" w:rsidRPr="00A62494">
        <w:rPr>
          <w:rFonts w:ascii="Times New Roman" w:hAnsi="Times New Roman" w:cs="Times New Roman"/>
          <w:sz w:val="24"/>
          <w:szCs w:val="24"/>
        </w:rPr>
        <w:t>p</w:t>
      </w:r>
      <w:r w:rsidRPr="00A62494">
        <w:rPr>
          <w:rFonts w:ascii="Times New Roman" w:hAnsi="Times New Roman" w:cs="Times New Roman"/>
          <w:sz w:val="24"/>
          <w:szCs w:val="24"/>
        </w:rPr>
        <w:t xml:space="preserve">hòng phẫu thuật của Cơ Sở Y Tế. Tất cả các Phẫu Thuật được thực hiện bằng cách: (i) gây tê tại chỗ hoặc (ii) phục vụ cho mục đích chẩn </w:t>
      </w:r>
      <w:r w:rsidRPr="00AB0B73">
        <w:rPr>
          <w:rFonts w:ascii="Times New Roman" w:hAnsi="Times New Roman" w:cs="Times New Roman"/>
          <w:sz w:val="24"/>
          <w:szCs w:val="24"/>
        </w:rPr>
        <w:t xml:space="preserve">đoán </w:t>
      </w:r>
      <w:r w:rsidR="00323035" w:rsidRPr="00AB0B73">
        <w:rPr>
          <w:rFonts w:ascii="Times New Roman" w:hAnsi="Times New Roman" w:cs="Times New Roman"/>
          <w:sz w:val="24"/>
          <w:szCs w:val="24"/>
        </w:rPr>
        <w:t>b</w:t>
      </w:r>
      <w:r w:rsidRPr="00AB0B73">
        <w:rPr>
          <w:rFonts w:ascii="Times New Roman" w:hAnsi="Times New Roman" w:cs="Times New Roman"/>
          <w:sz w:val="24"/>
          <w:szCs w:val="24"/>
        </w:rPr>
        <w:t>ệnh sẽ không</w:t>
      </w:r>
      <w:r w:rsidRPr="00A62494">
        <w:rPr>
          <w:rFonts w:ascii="Times New Roman" w:hAnsi="Times New Roman" w:cs="Times New Roman"/>
          <w:sz w:val="24"/>
          <w:szCs w:val="24"/>
        </w:rPr>
        <w:t xml:space="preserve"> được hiểu là Phẫu Thuật theo định nghĩa này.</w:t>
      </w:r>
    </w:p>
    <w:p w:rsidR="00B93842" w:rsidRPr="006A6195" w:rsidRDefault="00B93842" w:rsidP="006A6195">
      <w:pPr>
        <w:pStyle w:val="ListParagraph"/>
        <w:numPr>
          <w:ilvl w:val="0"/>
          <w:numId w:val="59"/>
        </w:numPr>
        <w:rPr>
          <w:rFonts w:ascii="Times New Roman" w:hAnsi="Times New Roman" w:cs="Times New Roman"/>
          <w:b/>
          <w:sz w:val="24"/>
          <w:szCs w:val="24"/>
        </w:rPr>
      </w:pPr>
      <w:r w:rsidRPr="006A6195">
        <w:rPr>
          <w:rFonts w:ascii="Times New Roman" w:hAnsi="Times New Roman" w:cs="Times New Roman"/>
          <w:b/>
          <w:sz w:val="24"/>
          <w:szCs w:val="24"/>
        </w:rPr>
        <w:t>Phòng và Giường</w:t>
      </w:r>
    </w:p>
    <w:p w:rsidR="00B93842" w:rsidRPr="00A62494" w:rsidRDefault="00D03C89"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phòng và giường đơn (không phải phòng bao) của Cơ Sở Y Tế, </w:t>
      </w:r>
      <w:r w:rsidR="00B93842" w:rsidRPr="00A62494">
        <w:rPr>
          <w:rFonts w:ascii="Times New Roman" w:hAnsi="Times New Roman" w:cs="Times New Roman"/>
          <w:sz w:val="24"/>
          <w:szCs w:val="24"/>
        </w:rPr>
        <w:t xml:space="preserve">bao gồm suất </w:t>
      </w:r>
      <w:proofErr w:type="gramStart"/>
      <w:r w:rsidR="00B93842" w:rsidRPr="00A62494">
        <w:rPr>
          <w:rFonts w:ascii="Times New Roman" w:hAnsi="Times New Roman" w:cs="Times New Roman"/>
          <w:sz w:val="24"/>
          <w:szCs w:val="24"/>
        </w:rPr>
        <w:t>ăn</w:t>
      </w:r>
      <w:proofErr w:type="gramEnd"/>
      <w:r w:rsidR="00B93842" w:rsidRPr="00A62494">
        <w:rPr>
          <w:rFonts w:ascii="Times New Roman" w:hAnsi="Times New Roman" w:cs="Times New Roman"/>
          <w:sz w:val="24"/>
          <w:szCs w:val="24"/>
        </w:rPr>
        <w:t xml:space="preserve"> theo tiêu chuẩn của bệnh nhân trong trường hợp Cơ Sở Y Tế có cung cấp. </w:t>
      </w:r>
      <w:proofErr w:type="gramStart"/>
      <w:r w:rsidR="00B93842" w:rsidRPr="00A62494">
        <w:rPr>
          <w:rFonts w:ascii="Times New Roman" w:hAnsi="Times New Roman" w:cs="Times New Roman"/>
          <w:sz w:val="24"/>
          <w:szCs w:val="24"/>
        </w:rPr>
        <w:t>Phòng bao là phòng có hai hoặc nhiều giường</w:t>
      </w:r>
      <w:r w:rsidR="00E2407B" w:rsidRPr="00A62494">
        <w:rPr>
          <w:rFonts w:ascii="Times New Roman" w:hAnsi="Times New Roman" w:cs="Times New Roman"/>
          <w:sz w:val="24"/>
          <w:szCs w:val="24"/>
        </w:rPr>
        <w:t xml:space="preserve"> </w:t>
      </w:r>
      <w:r w:rsidR="00B93842" w:rsidRPr="00A62494">
        <w:rPr>
          <w:rFonts w:ascii="Times New Roman" w:hAnsi="Times New Roman" w:cs="Times New Roman"/>
          <w:sz w:val="24"/>
          <w:szCs w:val="24"/>
        </w:rPr>
        <w:t>được một bệnh nhân đăng ký sử dụng.</w:t>
      </w:r>
      <w:proofErr w:type="gramEnd"/>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Sinh Mổ</w:t>
      </w:r>
    </w:p>
    <w:p w:rsidR="007F3456"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việc</w:t>
      </w:r>
      <w:r w:rsidR="007F3456">
        <w:rPr>
          <w:rFonts w:ascii="Times New Roman" w:hAnsi="Times New Roman" w:cs="Times New Roman"/>
          <w:sz w:val="24"/>
          <w:szCs w:val="24"/>
        </w:rPr>
        <w:t xml:space="preserve"> </w:t>
      </w:r>
      <w:r w:rsidRPr="00A62494">
        <w:rPr>
          <w:rFonts w:ascii="Times New Roman" w:hAnsi="Times New Roman" w:cs="Times New Roman"/>
          <w:sz w:val="24"/>
          <w:szCs w:val="24"/>
        </w:rPr>
        <w:t>sinh con của Người Được Bảo Hiểm cần phải can thiệ</w:t>
      </w:r>
      <w:r w:rsidR="00E2407B" w:rsidRPr="00A62494">
        <w:rPr>
          <w:rFonts w:ascii="Times New Roman" w:hAnsi="Times New Roman" w:cs="Times New Roman"/>
          <w:sz w:val="24"/>
          <w:szCs w:val="24"/>
        </w:rPr>
        <w:t>p ph</w:t>
      </w:r>
      <w:r w:rsidRPr="00A62494">
        <w:rPr>
          <w:rFonts w:ascii="Times New Roman" w:hAnsi="Times New Roman" w:cs="Times New Roman"/>
          <w:sz w:val="24"/>
          <w:szCs w:val="24"/>
        </w:rPr>
        <w:t xml:space="preserve">ẫu thuật tại Cơ Sở Y Tế và được thể hiện trên giấy ra viện. </w:t>
      </w:r>
      <w:r w:rsidR="00BA2EEC">
        <w:rPr>
          <w:rFonts w:ascii="Times New Roman" w:hAnsi="Times New Roman" w:cs="Times New Roman"/>
          <w:sz w:val="24"/>
          <w:szCs w:val="24"/>
        </w:rPr>
        <w:t xml:space="preserve">Giới hạn chi trả cho Sinh Mổ được áp dụng </w:t>
      </w:r>
      <w:proofErr w:type="gramStart"/>
      <w:r w:rsidR="00BA2EEC">
        <w:rPr>
          <w:rFonts w:ascii="Times New Roman" w:hAnsi="Times New Roman" w:cs="Times New Roman"/>
          <w:sz w:val="24"/>
          <w:szCs w:val="24"/>
        </w:rPr>
        <w:t>theo</w:t>
      </w:r>
      <w:proofErr w:type="gramEnd"/>
      <w:r w:rsidR="00BA2EEC">
        <w:rPr>
          <w:rFonts w:ascii="Times New Roman" w:hAnsi="Times New Roman" w:cs="Times New Roman"/>
          <w:sz w:val="24"/>
          <w:szCs w:val="24"/>
        </w:rPr>
        <w:t xml:space="preserve"> Quyền lợi thai sản quy định </w:t>
      </w:r>
      <w:r w:rsidR="001B6974">
        <w:rPr>
          <w:rFonts w:ascii="Times New Roman" w:hAnsi="Times New Roman" w:cs="Times New Roman"/>
          <w:sz w:val="24"/>
          <w:szCs w:val="24"/>
        </w:rPr>
        <w:t>tại Điều 1</w:t>
      </w:r>
      <w:r w:rsidR="00BA2EEC">
        <w:rPr>
          <w:rFonts w:ascii="Times New Roman" w:hAnsi="Times New Roman" w:cs="Times New Roman"/>
          <w:sz w:val="24"/>
          <w:szCs w:val="24"/>
        </w:rPr>
        <w:t>.</w:t>
      </w:r>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Sinh Thường</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việc sinh con tự nhiên của Người Được Bảo Hiểm tại Cơ sở Y Tế không có can thiệp bằng phẫu thuật và được thể hiện trên giấy ra viện. </w:t>
      </w:r>
      <w:r w:rsidR="00BA2EEC">
        <w:rPr>
          <w:rFonts w:ascii="Times New Roman" w:hAnsi="Times New Roman" w:cs="Times New Roman"/>
          <w:sz w:val="24"/>
          <w:szCs w:val="24"/>
        </w:rPr>
        <w:t>Giới hạn chi trả cho</w:t>
      </w:r>
      <w:r w:rsidR="008C3600">
        <w:rPr>
          <w:rFonts w:ascii="Times New Roman" w:hAnsi="Times New Roman" w:cs="Times New Roman"/>
          <w:sz w:val="24"/>
          <w:szCs w:val="24"/>
        </w:rPr>
        <w:t xml:space="preserve"> Sinh Thường đượ</w:t>
      </w:r>
      <w:r w:rsidR="00BA2EEC">
        <w:rPr>
          <w:rFonts w:ascii="Times New Roman" w:hAnsi="Times New Roman" w:cs="Times New Roman"/>
          <w:sz w:val="24"/>
          <w:szCs w:val="24"/>
        </w:rPr>
        <w:t xml:space="preserve">c áp dụng </w:t>
      </w:r>
      <w:proofErr w:type="gramStart"/>
      <w:r w:rsidR="00BA2EEC">
        <w:rPr>
          <w:rFonts w:ascii="Times New Roman" w:hAnsi="Times New Roman" w:cs="Times New Roman"/>
          <w:sz w:val="24"/>
          <w:szCs w:val="24"/>
        </w:rPr>
        <w:t>theo</w:t>
      </w:r>
      <w:proofErr w:type="gramEnd"/>
      <w:r w:rsidR="00BA2EEC">
        <w:rPr>
          <w:rFonts w:ascii="Times New Roman" w:hAnsi="Times New Roman" w:cs="Times New Roman"/>
          <w:sz w:val="24"/>
          <w:szCs w:val="24"/>
        </w:rPr>
        <w:t xml:space="preserve"> Quyền lợi thai sản quy định </w:t>
      </w:r>
      <w:r w:rsidR="001B6974">
        <w:rPr>
          <w:rFonts w:ascii="Times New Roman" w:hAnsi="Times New Roman" w:cs="Times New Roman"/>
          <w:sz w:val="24"/>
          <w:szCs w:val="24"/>
        </w:rPr>
        <w:t>tại Điều 1</w:t>
      </w:r>
      <w:r w:rsidR="008C3600">
        <w:rPr>
          <w:rFonts w:ascii="Times New Roman" w:hAnsi="Times New Roman" w:cs="Times New Roman"/>
          <w:sz w:val="24"/>
          <w:szCs w:val="24"/>
        </w:rPr>
        <w:t xml:space="preserve">. </w:t>
      </w:r>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Tai Nạn</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một sự kiện hoặc một chuỗi sự kiện liên tục, khách quan xảy ra do tác động của một lực, một vật bất ngờ từ bên ngoài lên cơ thể của Người Được Bảo Hiểm và gây ra thương tật hoặc tử vong cho Người Được Bảo Hiểm. Sự kiện hoặc chuỗi sự kiện nêu trên phải là nguyên nhân trực tiếp, duy nhất và không liên quan đến bất kỳ nguyên nhân nào khác gây ra thương tật hoặc tử vong cho Người Được Bảo Hiểm </w:t>
      </w:r>
      <w:bookmarkStart w:id="84" w:name="_GoBack"/>
      <w:bookmarkEnd w:id="84"/>
      <w:r w:rsidRPr="005E154C">
        <w:rPr>
          <w:rFonts w:ascii="Times New Roman" w:hAnsi="Times New Roman" w:cs="Times New Roman"/>
          <w:sz w:val="24"/>
          <w:szCs w:val="24"/>
        </w:rPr>
        <w:t xml:space="preserve">trong vòng </w:t>
      </w:r>
      <w:r w:rsidR="008C5841" w:rsidRPr="005E154C">
        <w:rPr>
          <w:rFonts w:ascii="Times New Roman" w:hAnsi="Times New Roman" w:cs="Times New Roman"/>
          <w:sz w:val="24"/>
          <w:szCs w:val="24"/>
        </w:rPr>
        <w:t>180</w:t>
      </w:r>
      <w:r w:rsidRPr="005E154C">
        <w:rPr>
          <w:rFonts w:ascii="Times New Roman" w:hAnsi="Times New Roman" w:cs="Times New Roman"/>
          <w:sz w:val="24"/>
          <w:szCs w:val="24"/>
        </w:rPr>
        <w:t xml:space="preserve"> ngày kể</w:t>
      </w:r>
      <w:r w:rsidRPr="00A62494">
        <w:rPr>
          <w:rFonts w:ascii="Times New Roman" w:hAnsi="Times New Roman" w:cs="Times New Roman"/>
          <w:sz w:val="24"/>
          <w:szCs w:val="24"/>
        </w:rPr>
        <w:t xml:space="preserve"> từ ngày xảy ra </w:t>
      </w:r>
      <w:r w:rsidR="003F016E">
        <w:rPr>
          <w:rFonts w:ascii="Times New Roman" w:hAnsi="Times New Roman" w:cs="Times New Roman"/>
          <w:sz w:val="24"/>
          <w:szCs w:val="24"/>
          <w:lang w:val="vi-VN"/>
        </w:rPr>
        <w:t>sự kiện hoặc chuỗi sự kiện đó</w:t>
      </w:r>
      <w:r w:rsidRPr="00A62494">
        <w:rPr>
          <w:rFonts w:ascii="Times New Roman" w:hAnsi="Times New Roman" w:cs="Times New Roman"/>
          <w:sz w:val="24"/>
          <w:szCs w:val="24"/>
        </w:rPr>
        <w:t>.</w:t>
      </w:r>
    </w:p>
    <w:p w:rsidR="00A23731" w:rsidRPr="00D92A52" w:rsidRDefault="003534F6" w:rsidP="00D92A52">
      <w:pPr>
        <w:pStyle w:val="ListParagraph"/>
        <w:numPr>
          <w:ilvl w:val="0"/>
          <w:numId w:val="59"/>
        </w:numPr>
        <w:rPr>
          <w:rFonts w:ascii="Times New Roman" w:hAnsi="Times New Roman" w:cs="Times New Roman"/>
          <w:b/>
          <w:sz w:val="24"/>
          <w:szCs w:val="24"/>
        </w:rPr>
      </w:pPr>
      <w:r>
        <w:rPr>
          <w:rFonts w:ascii="Times New Roman" w:hAnsi="Times New Roman" w:cs="Times New Roman"/>
          <w:b/>
          <w:sz w:val="24"/>
          <w:szCs w:val="24"/>
        </w:rPr>
        <w:t xml:space="preserve">Điều </w:t>
      </w:r>
      <w:r w:rsidR="00643DFF">
        <w:rPr>
          <w:rFonts w:ascii="Times New Roman" w:hAnsi="Times New Roman" w:cs="Times New Roman"/>
          <w:b/>
          <w:sz w:val="24"/>
          <w:szCs w:val="24"/>
        </w:rPr>
        <w:t>T</w:t>
      </w:r>
      <w:r>
        <w:rPr>
          <w:rFonts w:ascii="Times New Roman" w:hAnsi="Times New Roman" w:cs="Times New Roman"/>
          <w:b/>
          <w:sz w:val="24"/>
          <w:szCs w:val="24"/>
        </w:rPr>
        <w:t>rị Bệnh Tâm Thần</w:t>
      </w:r>
    </w:p>
    <w:p w:rsidR="00A23731" w:rsidRPr="00A62494" w:rsidRDefault="00A23731"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việc điều trị</w:t>
      </w:r>
      <w:r w:rsidR="003534F6">
        <w:rPr>
          <w:rFonts w:ascii="Times New Roman" w:hAnsi="Times New Roman" w:cs="Times New Roman"/>
          <w:sz w:val="24"/>
          <w:szCs w:val="24"/>
        </w:rPr>
        <w:t xml:space="preserve"> bệnh tâm thần tại khoa tâm thần của một</w:t>
      </w:r>
      <w:r w:rsidR="00D9170A">
        <w:rPr>
          <w:rFonts w:ascii="Times New Roman" w:hAnsi="Times New Roman" w:cs="Times New Roman"/>
          <w:sz w:val="24"/>
          <w:szCs w:val="24"/>
        </w:rPr>
        <w:t xml:space="preserve"> Cơ Sở Y Tế hoặc bệnh viện tâm thần</w:t>
      </w:r>
      <w:r w:rsidR="003534F6">
        <w:rPr>
          <w:rFonts w:ascii="Times New Roman" w:hAnsi="Times New Roman" w:cs="Times New Roman"/>
          <w:sz w:val="24"/>
          <w:szCs w:val="24"/>
        </w:rPr>
        <w:t>, điều trị tối đa 30 ngày</w:t>
      </w:r>
      <w:r w:rsidR="00D0495C">
        <w:rPr>
          <w:rFonts w:ascii="Times New Roman" w:hAnsi="Times New Roman" w:cs="Times New Roman"/>
          <w:sz w:val="24"/>
          <w:szCs w:val="24"/>
        </w:rPr>
        <w:t xml:space="preserve"> cho mỗi</w:t>
      </w:r>
      <w:r w:rsidR="003534F6">
        <w:rPr>
          <w:rFonts w:ascii="Times New Roman" w:hAnsi="Times New Roman" w:cs="Times New Roman"/>
          <w:sz w:val="24"/>
          <w:szCs w:val="24"/>
        </w:rPr>
        <w:t xml:space="preserve"> năm bảo hiểm</w:t>
      </w:r>
      <w:r w:rsidRPr="00A62494">
        <w:rPr>
          <w:rFonts w:ascii="Times New Roman" w:hAnsi="Times New Roman" w:cs="Times New Roman"/>
          <w:sz w:val="24"/>
          <w:szCs w:val="24"/>
        </w:rPr>
        <w:t>.</w:t>
      </w:r>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Thuốc Kê Toa</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các loại thuốc điều trị hợp lý, cần thiết về mặt y tế và được kê toa bởi Bác Sĩ. Các loại thuốc phải có trong danh mục đăng ký với Cục quản lý dược và không bao gồm thực phẩm chức năng, thuốc cho mục đích làm đẹp, mỹ phẩm, vitamin/thuốc bổ, trừ các vitamin/thuốc bổ cần thiết và hỗ trợ cho việc điều trị, được chỉ định bởi các Bác Sĩ và chi phí đó ít hơn so với các loại thuốc chính.</w:t>
      </w:r>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Thương Tích</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các tổn thương cơ thể của Người Được Bảo Hiểm gây ra bởi nguyên nhân duy nhất và trực tiếp do Tai Nạn.</w:t>
      </w:r>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Vật Lý Trị Liệu</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Là phương pháp điều trị sử dụng các biện pháp vật lý để giảm đau, phục hồi chức năng của cơ bắp hay các hoạt động bình thường hàng ngày của Người Được Bảo Hiểm theo chỉ định của Bác Sĩ (không phải phương pháp massage, spa hay tập sửa dáng đi) và việc điều trị này phải được thực hiện tại Cơ Sở Y Tế.</w:t>
      </w:r>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Vật Tư Tiêu Hao</w:t>
      </w:r>
      <w:r w:rsidR="00FE4AC0">
        <w:rPr>
          <w:rFonts w:ascii="Times New Roman" w:hAnsi="Times New Roman" w:cs="Times New Roman"/>
          <w:b/>
          <w:sz w:val="24"/>
          <w:szCs w:val="24"/>
        </w:rPr>
        <w:t xml:space="preserve"> </w:t>
      </w:r>
    </w:p>
    <w:p w:rsidR="00B93842" w:rsidRPr="00A62494" w:rsidRDefault="00B93842" w:rsidP="006A6195">
      <w:pPr>
        <w:spacing w:after="120"/>
        <w:jc w:val="both"/>
        <w:rPr>
          <w:rFonts w:ascii="Times New Roman" w:hAnsi="Times New Roman" w:cs="Times New Roman"/>
          <w:sz w:val="24"/>
          <w:szCs w:val="24"/>
        </w:rPr>
      </w:pPr>
      <w:r w:rsidRPr="00A62494">
        <w:rPr>
          <w:rFonts w:ascii="Times New Roman" w:hAnsi="Times New Roman" w:cs="Times New Roman"/>
          <w:sz w:val="24"/>
          <w:szCs w:val="24"/>
        </w:rPr>
        <w:t xml:space="preserve">Là vật tư được sử dụng nhằm mục đích hỗ trợ điều trị </w:t>
      </w:r>
      <w:r w:rsidR="00323035">
        <w:rPr>
          <w:rFonts w:ascii="Times New Roman" w:hAnsi="Times New Roman" w:cs="Times New Roman"/>
          <w:sz w:val="24"/>
          <w:szCs w:val="24"/>
        </w:rPr>
        <w:t>b</w:t>
      </w:r>
      <w:r w:rsidRPr="00A62494">
        <w:rPr>
          <w:rFonts w:ascii="Times New Roman" w:hAnsi="Times New Roman" w:cs="Times New Roman"/>
          <w:sz w:val="24"/>
          <w:szCs w:val="24"/>
        </w:rPr>
        <w:t>ệnh hoặc Thương Tích và không được lắp đặt vĩnh viễn trong cơ thể, ngoại trừ các vật tư (i) tự tiêu trong cơ thể, hoặc (ii) có thể lấy ra khỏi cơ thể mà không ảnh hưởng đến chức năng hoạt động của cơ thể (ví dụ như chỉ thép, các dụng cụ định hình khi cấy ghép, tái tạo).</w:t>
      </w:r>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Y Học Thay Thế</w:t>
      </w:r>
    </w:p>
    <w:p w:rsidR="00B93842" w:rsidRPr="00A62494" w:rsidRDefault="00B93842" w:rsidP="006A6195">
      <w:pPr>
        <w:spacing w:after="120"/>
        <w:jc w:val="both"/>
        <w:rPr>
          <w:rFonts w:ascii="Times New Roman" w:hAnsi="Times New Roman" w:cs="Times New Roman"/>
          <w:sz w:val="24"/>
          <w:szCs w:val="24"/>
        </w:rPr>
      </w:pPr>
      <w:proofErr w:type="gramStart"/>
      <w:r w:rsidRPr="00A62494">
        <w:rPr>
          <w:rFonts w:ascii="Times New Roman" w:hAnsi="Times New Roman" w:cs="Times New Roman"/>
          <w:sz w:val="24"/>
          <w:szCs w:val="24"/>
        </w:rPr>
        <w:t xml:space="preserve">Là các phương pháp chữa </w:t>
      </w:r>
      <w:r w:rsidR="00323035">
        <w:rPr>
          <w:rFonts w:ascii="Times New Roman" w:hAnsi="Times New Roman" w:cs="Times New Roman"/>
          <w:sz w:val="24"/>
          <w:szCs w:val="24"/>
        </w:rPr>
        <w:t>b</w:t>
      </w:r>
      <w:r w:rsidRPr="00A62494">
        <w:rPr>
          <w:rFonts w:ascii="Times New Roman" w:hAnsi="Times New Roman" w:cs="Times New Roman"/>
          <w:sz w:val="24"/>
          <w:szCs w:val="24"/>
        </w:rPr>
        <w:t>ệnh hoặc Thương Tích không phải tây y, như phương pháp y học dân tộc cổ truyền và những phương pháp tương tự được thực hiện tại Cơ Sở Y Tế.</w:t>
      </w:r>
      <w:proofErr w:type="gramEnd"/>
    </w:p>
    <w:p w:rsidR="00B93842" w:rsidRPr="00D92A52" w:rsidRDefault="00B93842" w:rsidP="00D92A52">
      <w:pPr>
        <w:pStyle w:val="ListParagraph"/>
        <w:numPr>
          <w:ilvl w:val="0"/>
          <w:numId w:val="59"/>
        </w:numPr>
        <w:rPr>
          <w:rFonts w:ascii="Times New Roman" w:hAnsi="Times New Roman" w:cs="Times New Roman"/>
          <w:b/>
          <w:sz w:val="24"/>
          <w:szCs w:val="24"/>
        </w:rPr>
      </w:pPr>
      <w:r w:rsidRPr="00D92A52">
        <w:rPr>
          <w:rFonts w:ascii="Times New Roman" w:hAnsi="Times New Roman" w:cs="Times New Roman"/>
          <w:b/>
          <w:sz w:val="24"/>
          <w:szCs w:val="24"/>
        </w:rPr>
        <w:t>Y Tá/Điều Dưỡng</w:t>
      </w:r>
    </w:p>
    <w:p w:rsidR="00690B51" w:rsidRPr="00A62494" w:rsidRDefault="00B93842" w:rsidP="00F962E4">
      <w:pPr>
        <w:spacing w:after="120"/>
        <w:jc w:val="both"/>
        <w:rPr>
          <w:rFonts w:ascii="Times New Roman" w:hAnsi="Times New Roman" w:cs="Times New Roman"/>
          <w:b/>
          <w:sz w:val="24"/>
          <w:szCs w:val="24"/>
        </w:rPr>
      </w:pPr>
      <w:proofErr w:type="gramStart"/>
      <w:r w:rsidRPr="00A62494">
        <w:rPr>
          <w:rFonts w:ascii="Times New Roman" w:hAnsi="Times New Roman" w:cs="Times New Roman"/>
          <w:sz w:val="24"/>
          <w:szCs w:val="24"/>
        </w:rPr>
        <w:t>Là nhân viên y tế được cấp phép hành nghề y tá/điều dưỡng hợp pháp tại nơi thực hiện việc chăm sóc y tế.</w:t>
      </w:r>
      <w:proofErr w:type="gramEnd"/>
    </w:p>
    <w:sectPr w:rsidR="00690B51" w:rsidRPr="00A62494" w:rsidSect="00C4332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FE785" w15:done="0"/>
  <w15:commentEx w15:paraId="2CD02E0A" w15:done="0"/>
  <w15:commentEx w15:paraId="29721C22" w15:done="0"/>
  <w15:commentEx w15:paraId="2154263F" w15:done="0"/>
  <w15:commentEx w15:paraId="44E4D67F" w15:done="0"/>
  <w15:commentEx w15:paraId="4F7618B7" w15:done="0"/>
  <w15:commentEx w15:paraId="639D7C07" w15:done="0"/>
  <w15:commentEx w15:paraId="69D87F83" w15:done="0"/>
  <w15:commentEx w15:paraId="01B1D9BF" w15:done="0"/>
  <w15:commentEx w15:paraId="5403C61D" w15:done="0"/>
  <w15:commentEx w15:paraId="260D5A1C" w15:done="0"/>
  <w15:commentEx w15:paraId="37A75526" w15:done="0"/>
  <w15:commentEx w15:paraId="7EAAFF6B" w15:done="0"/>
  <w15:commentEx w15:paraId="1D4D2BD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720"/>
    <w:multiLevelType w:val="multilevel"/>
    <w:tmpl w:val="930A89DA"/>
    <w:lvl w:ilvl="0">
      <w:start w:val="11"/>
      <w:numFmt w:val="decimal"/>
      <w:lvlText w:val="%1"/>
      <w:lvlJc w:val="left"/>
      <w:pPr>
        <w:ind w:left="420" w:hanging="420"/>
      </w:pPr>
      <w:rPr>
        <w:rFonts w:ascii="Times New Roman" w:hAnsi="Times New Roman" w:cs="Times New Roman" w:hint="default"/>
      </w:rPr>
    </w:lvl>
    <w:lvl w:ilvl="1">
      <w:start w:val="2"/>
      <w:numFmt w:val="decimal"/>
      <w:lvlText w:val="%1.%2"/>
      <w:lvlJc w:val="left"/>
      <w:pPr>
        <w:ind w:left="420" w:hanging="4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nsid w:val="00683245"/>
    <w:multiLevelType w:val="hybridMultilevel"/>
    <w:tmpl w:val="9FB428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6F368F"/>
    <w:multiLevelType w:val="multilevel"/>
    <w:tmpl w:val="80F81334"/>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F02ABF"/>
    <w:multiLevelType w:val="multilevel"/>
    <w:tmpl w:val="3B9662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111E85"/>
    <w:multiLevelType w:val="hybridMultilevel"/>
    <w:tmpl w:val="6534E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FE62DD"/>
    <w:multiLevelType w:val="multilevel"/>
    <w:tmpl w:val="8BA0F4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1C33DC"/>
    <w:multiLevelType w:val="hybridMultilevel"/>
    <w:tmpl w:val="0BD43D54"/>
    <w:lvl w:ilvl="0" w:tplc="C82AAFA2">
      <w:start w:val="1"/>
      <w:numFmt w:val="lowerLetter"/>
      <w:lvlText w:val="%1)"/>
      <w:lvlJc w:val="left"/>
      <w:pPr>
        <w:ind w:left="1080" w:hanging="360"/>
      </w:pPr>
      <w:rPr>
        <w:rFonts w:hint="default"/>
      </w:rPr>
    </w:lvl>
    <w:lvl w:ilvl="1" w:tplc="20BAE7F0">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6F3379"/>
    <w:multiLevelType w:val="multilevel"/>
    <w:tmpl w:val="8652618A"/>
    <w:lvl w:ilvl="0">
      <w:start w:val="1"/>
      <w:numFmt w:val="decimal"/>
      <w:lvlText w:val="%1."/>
      <w:lvlJc w:val="left"/>
      <w:pPr>
        <w:ind w:left="720" w:hanging="72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8">
    <w:nsid w:val="0CDF76DA"/>
    <w:multiLevelType w:val="hybridMultilevel"/>
    <w:tmpl w:val="8AE4CD00"/>
    <w:lvl w:ilvl="0" w:tplc="C82AA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B14635"/>
    <w:multiLevelType w:val="multilevel"/>
    <w:tmpl w:val="20720EB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722AC4"/>
    <w:multiLevelType w:val="hybridMultilevel"/>
    <w:tmpl w:val="8A987FE2"/>
    <w:lvl w:ilvl="0" w:tplc="FFA89B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B36B9E"/>
    <w:multiLevelType w:val="hybridMultilevel"/>
    <w:tmpl w:val="700273C4"/>
    <w:lvl w:ilvl="0" w:tplc="9ABCCD8A">
      <w:start w:val="1"/>
      <w:numFmt w:val="decimal"/>
      <w:lvlText w:val="Điều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A7B98"/>
    <w:multiLevelType w:val="hybridMultilevel"/>
    <w:tmpl w:val="26C0EE92"/>
    <w:lvl w:ilvl="0" w:tplc="F030EBE4">
      <w:start w:val="3"/>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FB3845"/>
    <w:multiLevelType w:val="hybridMultilevel"/>
    <w:tmpl w:val="9760C422"/>
    <w:lvl w:ilvl="0" w:tplc="7ECE3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A947E3"/>
    <w:multiLevelType w:val="hybridMultilevel"/>
    <w:tmpl w:val="D0ACE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B94F1B"/>
    <w:multiLevelType w:val="hybridMultilevel"/>
    <w:tmpl w:val="13D40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BD316E5"/>
    <w:multiLevelType w:val="hybridMultilevel"/>
    <w:tmpl w:val="F780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B635FE"/>
    <w:multiLevelType w:val="hybridMultilevel"/>
    <w:tmpl w:val="0BD43D54"/>
    <w:lvl w:ilvl="0" w:tplc="C82AAFA2">
      <w:start w:val="1"/>
      <w:numFmt w:val="lowerLetter"/>
      <w:lvlText w:val="%1)"/>
      <w:lvlJc w:val="left"/>
      <w:pPr>
        <w:ind w:left="1080" w:hanging="360"/>
      </w:pPr>
      <w:rPr>
        <w:rFonts w:hint="default"/>
      </w:rPr>
    </w:lvl>
    <w:lvl w:ilvl="1" w:tplc="20BAE7F0">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CBA493D"/>
    <w:multiLevelType w:val="multilevel"/>
    <w:tmpl w:val="E3386B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D347F9D"/>
    <w:multiLevelType w:val="hybridMultilevel"/>
    <w:tmpl w:val="B476C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3825ED"/>
    <w:multiLevelType w:val="hybridMultilevel"/>
    <w:tmpl w:val="A7DE6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50133D"/>
    <w:multiLevelType w:val="hybridMultilevel"/>
    <w:tmpl w:val="C284BA3C"/>
    <w:lvl w:ilvl="0" w:tplc="601C942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8B3C75"/>
    <w:multiLevelType w:val="hybridMultilevel"/>
    <w:tmpl w:val="23468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334E5D"/>
    <w:multiLevelType w:val="hybridMultilevel"/>
    <w:tmpl w:val="063C9738"/>
    <w:lvl w:ilvl="0" w:tplc="E3583292">
      <w:start w:val="1"/>
      <w:numFmt w:val="decimal"/>
      <w:lvlText w:val="5.%1"/>
      <w:lvlJc w:val="left"/>
      <w:pPr>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2EA3376"/>
    <w:multiLevelType w:val="multilevel"/>
    <w:tmpl w:val="C0DC3E4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346602E"/>
    <w:multiLevelType w:val="multilevel"/>
    <w:tmpl w:val="CE4E2AE6"/>
    <w:lvl w:ilvl="0">
      <w:start w:val="1"/>
      <w:numFmt w:val="decimal"/>
      <w:lvlText w:val="%1"/>
      <w:lvlJc w:val="left"/>
      <w:pPr>
        <w:ind w:left="720" w:hanging="720"/>
      </w:pPr>
      <w:rPr>
        <w:rFonts w:hint="default"/>
      </w:rPr>
    </w:lvl>
    <w:lvl w:ilvl="1">
      <w:start w:val="8"/>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36E639B"/>
    <w:multiLevelType w:val="multilevel"/>
    <w:tmpl w:val="46AA60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4837AEB"/>
    <w:multiLevelType w:val="hybridMultilevel"/>
    <w:tmpl w:val="6D8067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4B27008"/>
    <w:multiLevelType w:val="multilevel"/>
    <w:tmpl w:val="611AB37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5DC2B53"/>
    <w:multiLevelType w:val="hybridMultilevel"/>
    <w:tmpl w:val="7A7A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5C5489"/>
    <w:multiLevelType w:val="multilevel"/>
    <w:tmpl w:val="537AF96C"/>
    <w:lvl w:ilvl="0">
      <w:start w:val="1"/>
      <w:numFmt w:val="decimal"/>
      <w:lvlText w:val="%1"/>
      <w:lvlJc w:val="left"/>
      <w:pPr>
        <w:ind w:left="720" w:hanging="720"/>
      </w:pPr>
      <w:rPr>
        <w:rFonts w:hint="default"/>
      </w:rPr>
    </w:lvl>
    <w:lvl w:ilvl="1">
      <w:start w:val="2"/>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82B3BAA"/>
    <w:multiLevelType w:val="multilevel"/>
    <w:tmpl w:val="331E58C8"/>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9210D56"/>
    <w:multiLevelType w:val="hybridMultilevel"/>
    <w:tmpl w:val="839EC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AFF3FC1"/>
    <w:multiLevelType w:val="multilevel"/>
    <w:tmpl w:val="8E782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B797D67"/>
    <w:multiLevelType w:val="hybridMultilevel"/>
    <w:tmpl w:val="F1303D2E"/>
    <w:lvl w:ilvl="0" w:tplc="C186A5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885712"/>
    <w:multiLevelType w:val="hybridMultilevel"/>
    <w:tmpl w:val="2F08C0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C7455A"/>
    <w:multiLevelType w:val="multilevel"/>
    <w:tmpl w:val="9872E64E"/>
    <w:lvl w:ilvl="0">
      <w:start w:val="1"/>
      <w:numFmt w:val="decimal"/>
      <w:lvlText w:val="%1"/>
      <w:lvlJc w:val="left"/>
      <w:pPr>
        <w:ind w:left="720" w:hanging="720"/>
      </w:pPr>
      <w:rPr>
        <w:rFonts w:hint="default"/>
      </w:rPr>
    </w:lvl>
    <w:lvl w:ilvl="1">
      <w:start w:val="19"/>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75458DC"/>
    <w:multiLevelType w:val="multilevel"/>
    <w:tmpl w:val="E5F4588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7ED4DD7"/>
    <w:multiLevelType w:val="multilevel"/>
    <w:tmpl w:val="FF3E90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AE93461"/>
    <w:multiLevelType w:val="multilevel"/>
    <w:tmpl w:val="D6168C3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B172165"/>
    <w:multiLevelType w:val="hybridMultilevel"/>
    <w:tmpl w:val="DD22098A"/>
    <w:lvl w:ilvl="0" w:tplc="3F68FF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4B5F70"/>
    <w:multiLevelType w:val="hybridMultilevel"/>
    <w:tmpl w:val="0BD43D54"/>
    <w:lvl w:ilvl="0" w:tplc="C82AAFA2">
      <w:start w:val="1"/>
      <w:numFmt w:val="lowerLetter"/>
      <w:lvlText w:val="%1)"/>
      <w:lvlJc w:val="left"/>
      <w:pPr>
        <w:ind w:left="1080" w:hanging="360"/>
      </w:pPr>
      <w:rPr>
        <w:rFonts w:hint="default"/>
      </w:rPr>
    </w:lvl>
    <w:lvl w:ilvl="1" w:tplc="20BAE7F0">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B7B1B3E"/>
    <w:multiLevelType w:val="multilevel"/>
    <w:tmpl w:val="A47E14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BE21205"/>
    <w:multiLevelType w:val="multilevel"/>
    <w:tmpl w:val="D77EA2E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EA75562"/>
    <w:multiLevelType w:val="multilevel"/>
    <w:tmpl w:val="A47E14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2086597"/>
    <w:multiLevelType w:val="hybridMultilevel"/>
    <w:tmpl w:val="33AA8A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4AE0BC2"/>
    <w:multiLevelType w:val="hybridMultilevel"/>
    <w:tmpl w:val="3684B658"/>
    <w:lvl w:ilvl="0" w:tplc="25A6A84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157537"/>
    <w:multiLevelType w:val="hybridMultilevel"/>
    <w:tmpl w:val="ECA2C930"/>
    <w:lvl w:ilvl="0" w:tplc="E91A0EB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1979E6"/>
    <w:multiLevelType w:val="multilevel"/>
    <w:tmpl w:val="A47E14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8193469"/>
    <w:multiLevelType w:val="multilevel"/>
    <w:tmpl w:val="331E58C8"/>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ADC269E"/>
    <w:multiLevelType w:val="hybridMultilevel"/>
    <w:tmpl w:val="AF143F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435CA2"/>
    <w:multiLevelType w:val="hybridMultilevel"/>
    <w:tmpl w:val="E29ADE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C7B4E5A"/>
    <w:multiLevelType w:val="multilevel"/>
    <w:tmpl w:val="9CAA93DC"/>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CDA7B9E"/>
    <w:multiLevelType w:val="multilevel"/>
    <w:tmpl w:val="60A287E0"/>
    <w:lvl w:ilvl="0">
      <w:start w:val="1"/>
      <w:numFmt w:val="decimal"/>
      <w:lvlText w:val="%1"/>
      <w:lvlJc w:val="left"/>
      <w:pPr>
        <w:ind w:left="720" w:hanging="720"/>
      </w:pPr>
      <w:rPr>
        <w:rFonts w:hint="default"/>
      </w:rPr>
    </w:lvl>
    <w:lvl w:ilvl="1">
      <w:start w:val="18"/>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D574DDC"/>
    <w:multiLevelType w:val="multilevel"/>
    <w:tmpl w:val="537AF96C"/>
    <w:lvl w:ilvl="0">
      <w:start w:val="1"/>
      <w:numFmt w:val="decimal"/>
      <w:lvlText w:val="%1"/>
      <w:lvlJc w:val="left"/>
      <w:pPr>
        <w:ind w:left="720" w:hanging="720"/>
      </w:pPr>
      <w:rPr>
        <w:rFonts w:hint="default"/>
      </w:rPr>
    </w:lvl>
    <w:lvl w:ilvl="1">
      <w:start w:val="2"/>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DDB225E"/>
    <w:multiLevelType w:val="hybridMultilevel"/>
    <w:tmpl w:val="3CBA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F2175AF"/>
    <w:multiLevelType w:val="hybridMultilevel"/>
    <w:tmpl w:val="968E35AC"/>
    <w:lvl w:ilvl="0" w:tplc="E226742E">
      <w:start w:val="10"/>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F2E6BB6"/>
    <w:multiLevelType w:val="hybridMultilevel"/>
    <w:tmpl w:val="FE5A5E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07C780D"/>
    <w:multiLevelType w:val="hybridMultilevel"/>
    <w:tmpl w:val="1D629B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0F33F2D"/>
    <w:multiLevelType w:val="hybridMultilevel"/>
    <w:tmpl w:val="0360B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12781E"/>
    <w:multiLevelType w:val="multilevel"/>
    <w:tmpl w:val="6F0A4F0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1376D32"/>
    <w:multiLevelType w:val="multilevel"/>
    <w:tmpl w:val="537AF96C"/>
    <w:lvl w:ilvl="0">
      <w:start w:val="1"/>
      <w:numFmt w:val="decimal"/>
      <w:lvlText w:val="%1"/>
      <w:lvlJc w:val="left"/>
      <w:pPr>
        <w:ind w:left="720" w:hanging="720"/>
      </w:pPr>
      <w:rPr>
        <w:rFonts w:hint="default"/>
      </w:rPr>
    </w:lvl>
    <w:lvl w:ilvl="1">
      <w:start w:val="2"/>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46A2E03"/>
    <w:multiLevelType w:val="multilevel"/>
    <w:tmpl w:val="E3386B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54C7A2E"/>
    <w:multiLevelType w:val="multilevel"/>
    <w:tmpl w:val="FA16D6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5B25127"/>
    <w:multiLevelType w:val="multilevel"/>
    <w:tmpl w:val="C014796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6DE3B29"/>
    <w:multiLevelType w:val="hybridMultilevel"/>
    <w:tmpl w:val="B0345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588810B0"/>
    <w:multiLevelType w:val="multilevel"/>
    <w:tmpl w:val="DCAE7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8F45C3A"/>
    <w:multiLevelType w:val="multilevel"/>
    <w:tmpl w:val="3DD23338"/>
    <w:lvl w:ilvl="0">
      <w:start w:val="5"/>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8">
    <w:nsid w:val="5A471DEB"/>
    <w:multiLevelType w:val="multilevel"/>
    <w:tmpl w:val="D5ACC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5BF332B9"/>
    <w:multiLevelType w:val="multilevel"/>
    <w:tmpl w:val="7D2A44C2"/>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E2751BD"/>
    <w:multiLevelType w:val="hybridMultilevel"/>
    <w:tmpl w:val="FCA03D90"/>
    <w:lvl w:ilvl="0" w:tplc="C4E8B38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C250E7"/>
    <w:multiLevelType w:val="multilevel"/>
    <w:tmpl w:val="E6A85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1C6245D"/>
    <w:multiLevelType w:val="multilevel"/>
    <w:tmpl w:val="545241C0"/>
    <w:lvl w:ilvl="0">
      <w:start w:val="1"/>
      <w:numFmt w:val="decimal"/>
      <w:lvlText w:val="%1"/>
      <w:lvlJc w:val="left"/>
      <w:pPr>
        <w:ind w:left="720" w:hanging="720"/>
      </w:pPr>
      <w:rPr>
        <w:rFonts w:hint="default"/>
      </w:rPr>
    </w:lvl>
    <w:lvl w:ilvl="1">
      <w:start w:val="1"/>
      <w:numFmt w:val="decimal"/>
      <w:lvlText w:val="%1.%2"/>
      <w:lvlJc w:val="left"/>
      <w:pPr>
        <w:ind w:left="81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2871DA7"/>
    <w:multiLevelType w:val="hybridMultilevel"/>
    <w:tmpl w:val="7B000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2CA2340"/>
    <w:multiLevelType w:val="multilevel"/>
    <w:tmpl w:val="83B42438"/>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75">
    <w:nsid w:val="63A63468"/>
    <w:multiLevelType w:val="hybridMultilevel"/>
    <w:tmpl w:val="8DBE167C"/>
    <w:lvl w:ilvl="0" w:tplc="0F9ACF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950074"/>
    <w:multiLevelType w:val="multilevel"/>
    <w:tmpl w:val="2452B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9775627"/>
    <w:multiLevelType w:val="hybridMultilevel"/>
    <w:tmpl w:val="A3A8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99B20C7"/>
    <w:multiLevelType w:val="hybridMultilevel"/>
    <w:tmpl w:val="171E1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9AC3035"/>
    <w:multiLevelType w:val="multilevel"/>
    <w:tmpl w:val="A47E14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6E062F37"/>
    <w:multiLevelType w:val="hybridMultilevel"/>
    <w:tmpl w:val="063C9738"/>
    <w:lvl w:ilvl="0" w:tplc="E3583292">
      <w:start w:val="1"/>
      <w:numFmt w:val="decimal"/>
      <w:lvlText w:val="5.%1"/>
      <w:lvlJc w:val="left"/>
      <w:pPr>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6FCC3950"/>
    <w:multiLevelType w:val="multilevel"/>
    <w:tmpl w:val="43DEF26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Ѣ% 졠%ʕ즐%ʕ"/>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 %%% %% "/>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2">
    <w:nsid w:val="703F76FD"/>
    <w:multiLevelType w:val="hybridMultilevel"/>
    <w:tmpl w:val="A1863E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18675ED"/>
    <w:multiLevelType w:val="hybridMultilevel"/>
    <w:tmpl w:val="5EAA2074"/>
    <w:lvl w:ilvl="0" w:tplc="F4224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102F81"/>
    <w:multiLevelType w:val="hybridMultilevel"/>
    <w:tmpl w:val="5CA6C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51A3D4D"/>
    <w:multiLevelType w:val="hybridMultilevel"/>
    <w:tmpl w:val="3FAE4FD0"/>
    <w:lvl w:ilvl="0" w:tplc="104691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6380249"/>
    <w:multiLevelType w:val="hybridMultilevel"/>
    <w:tmpl w:val="E424C93A"/>
    <w:lvl w:ilvl="0" w:tplc="B3BE0C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DF00ED"/>
    <w:multiLevelType w:val="multilevel"/>
    <w:tmpl w:val="4088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89B2566"/>
    <w:multiLevelType w:val="multilevel"/>
    <w:tmpl w:val="C68A0E3C"/>
    <w:lvl w:ilvl="0">
      <w:start w:val="1"/>
      <w:numFmt w:val="decimal"/>
      <w:lvlText w:val="%1"/>
      <w:lvlJc w:val="left"/>
      <w:pPr>
        <w:ind w:left="720" w:hanging="720"/>
      </w:pPr>
      <w:rPr>
        <w:rFonts w:hint="default"/>
      </w:rPr>
    </w:lvl>
    <w:lvl w:ilvl="1">
      <w:start w:val="10"/>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AC35206"/>
    <w:multiLevelType w:val="hybridMultilevel"/>
    <w:tmpl w:val="F0E88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D4C3335"/>
    <w:multiLevelType w:val="hybridMultilevel"/>
    <w:tmpl w:val="47FA93C6"/>
    <w:lvl w:ilvl="0" w:tplc="E3583292">
      <w:start w:val="1"/>
      <w:numFmt w:val="decimal"/>
      <w:lvlText w:val="5.%1"/>
      <w:lvlJc w:val="left"/>
      <w:pPr>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E321FAA"/>
    <w:multiLevelType w:val="hybridMultilevel"/>
    <w:tmpl w:val="D24433A8"/>
    <w:lvl w:ilvl="0" w:tplc="96EA3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EFD1053"/>
    <w:multiLevelType w:val="hybridMultilevel"/>
    <w:tmpl w:val="3476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44"/>
  </w:num>
  <w:num w:numId="3">
    <w:abstractNumId w:val="16"/>
  </w:num>
  <w:num w:numId="4">
    <w:abstractNumId w:val="73"/>
  </w:num>
  <w:num w:numId="5">
    <w:abstractNumId w:val="48"/>
  </w:num>
  <w:num w:numId="6">
    <w:abstractNumId w:val="42"/>
  </w:num>
  <w:num w:numId="7">
    <w:abstractNumId w:val="18"/>
  </w:num>
  <w:num w:numId="8">
    <w:abstractNumId w:val="62"/>
  </w:num>
  <w:num w:numId="9">
    <w:abstractNumId w:val="38"/>
  </w:num>
  <w:num w:numId="10">
    <w:abstractNumId w:val="72"/>
  </w:num>
  <w:num w:numId="11">
    <w:abstractNumId w:val="5"/>
  </w:num>
  <w:num w:numId="12">
    <w:abstractNumId w:val="92"/>
  </w:num>
  <w:num w:numId="13">
    <w:abstractNumId w:val="34"/>
  </w:num>
  <w:num w:numId="14">
    <w:abstractNumId w:val="14"/>
  </w:num>
  <w:num w:numId="15">
    <w:abstractNumId w:val="78"/>
  </w:num>
  <w:num w:numId="16">
    <w:abstractNumId w:val="19"/>
  </w:num>
  <w:num w:numId="17">
    <w:abstractNumId w:val="57"/>
  </w:num>
  <w:num w:numId="18">
    <w:abstractNumId w:val="58"/>
  </w:num>
  <w:num w:numId="19">
    <w:abstractNumId w:val="51"/>
  </w:num>
  <w:num w:numId="20">
    <w:abstractNumId w:val="27"/>
  </w:num>
  <w:num w:numId="21">
    <w:abstractNumId w:val="45"/>
  </w:num>
  <w:num w:numId="22">
    <w:abstractNumId w:val="47"/>
  </w:num>
  <w:num w:numId="23">
    <w:abstractNumId w:val="67"/>
  </w:num>
  <w:num w:numId="24">
    <w:abstractNumId w:val="89"/>
  </w:num>
  <w:num w:numId="25">
    <w:abstractNumId w:val="64"/>
  </w:num>
  <w:num w:numId="26">
    <w:abstractNumId w:val="31"/>
  </w:num>
  <w:num w:numId="27">
    <w:abstractNumId w:val="49"/>
  </w:num>
  <w:num w:numId="28">
    <w:abstractNumId w:val="88"/>
  </w:num>
  <w:num w:numId="29">
    <w:abstractNumId w:val="55"/>
  </w:num>
  <w:num w:numId="30">
    <w:abstractNumId w:val="53"/>
  </w:num>
  <w:num w:numId="31">
    <w:abstractNumId w:val="36"/>
  </w:num>
  <w:num w:numId="32">
    <w:abstractNumId w:val="22"/>
  </w:num>
  <w:num w:numId="33">
    <w:abstractNumId w:val="7"/>
  </w:num>
  <w:num w:numId="34">
    <w:abstractNumId w:val="74"/>
  </w:num>
  <w:num w:numId="35">
    <w:abstractNumId w:val="25"/>
  </w:num>
  <w:num w:numId="36">
    <w:abstractNumId w:val="52"/>
  </w:num>
  <w:num w:numId="37">
    <w:abstractNumId w:val="35"/>
  </w:num>
  <w:num w:numId="38">
    <w:abstractNumId w:val="4"/>
  </w:num>
  <w:num w:numId="39">
    <w:abstractNumId w:val="2"/>
  </w:num>
  <w:num w:numId="40">
    <w:abstractNumId w:val="30"/>
  </w:num>
  <w:num w:numId="41">
    <w:abstractNumId w:val="61"/>
  </w:num>
  <w:num w:numId="42">
    <w:abstractNumId w:val="54"/>
  </w:num>
  <w:num w:numId="43">
    <w:abstractNumId w:val="59"/>
  </w:num>
  <w:num w:numId="44">
    <w:abstractNumId w:val="56"/>
  </w:num>
  <w:num w:numId="45">
    <w:abstractNumId w:val="11"/>
  </w:num>
  <w:num w:numId="46">
    <w:abstractNumId w:val="60"/>
  </w:num>
  <w:num w:numId="47">
    <w:abstractNumId w:val="63"/>
  </w:num>
  <w:num w:numId="48">
    <w:abstractNumId w:val="8"/>
  </w:num>
  <w:num w:numId="49">
    <w:abstractNumId w:val="6"/>
  </w:num>
  <w:num w:numId="50">
    <w:abstractNumId w:val="81"/>
  </w:num>
  <w:num w:numId="51">
    <w:abstractNumId w:val="87"/>
  </w:num>
  <w:num w:numId="52">
    <w:abstractNumId w:val="66"/>
  </w:num>
  <w:num w:numId="53">
    <w:abstractNumId w:val="84"/>
  </w:num>
  <w:num w:numId="54">
    <w:abstractNumId w:val="76"/>
  </w:num>
  <w:num w:numId="55">
    <w:abstractNumId w:val="33"/>
  </w:num>
  <w:num w:numId="56">
    <w:abstractNumId w:val="15"/>
  </w:num>
  <w:num w:numId="57">
    <w:abstractNumId w:val="20"/>
  </w:num>
  <w:num w:numId="58">
    <w:abstractNumId w:val="1"/>
  </w:num>
  <w:num w:numId="59">
    <w:abstractNumId w:val="70"/>
  </w:num>
  <w:num w:numId="60">
    <w:abstractNumId w:val="9"/>
  </w:num>
  <w:num w:numId="61">
    <w:abstractNumId w:val="79"/>
  </w:num>
  <w:num w:numId="62">
    <w:abstractNumId w:val="68"/>
  </w:num>
  <w:num w:numId="63">
    <w:abstractNumId w:val="32"/>
  </w:num>
  <w:num w:numId="64">
    <w:abstractNumId w:val="40"/>
  </w:num>
  <w:num w:numId="65">
    <w:abstractNumId w:val="85"/>
  </w:num>
  <w:num w:numId="66">
    <w:abstractNumId w:val="91"/>
  </w:num>
  <w:num w:numId="67">
    <w:abstractNumId w:val="83"/>
  </w:num>
  <w:num w:numId="68">
    <w:abstractNumId w:val="41"/>
  </w:num>
  <w:num w:numId="69">
    <w:abstractNumId w:val="17"/>
  </w:num>
  <w:num w:numId="70">
    <w:abstractNumId w:val="50"/>
  </w:num>
  <w:num w:numId="71">
    <w:abstractNumId w:val="28"/>
  </w:num>
  <w:num w:numId="72">
    <w:abstractNumId w:val="23"/>
  </w:num>
  <w:num w:numId="73">
    <w:abstractNumId w:val="80"/>
  </w:num>
  <w:num w:numId="74">
    <w:abstractNumId w:val="90"/>
  </w:num>
  <w:num w:numId="75">
    <w:abstractNumId w:val="75"/>
  </w:num>
  <w:num w:numId="76">
    <w:abstractNumId w:val="10"/>
  </w:num>
  <w:num w:numId="77">
    <w:abstractNumId w:val="37"/>
  </w:num>
  <w:num w:numId="78">
    <w:abstractNumId w:val="43"/>
  </w:num>
  <w:num w:numId="79">
    <w:abstractNumId w:val="82"/>
  </w:num>
  <w:num w:numId="80">
    <w:abstractNumId w:val="71"/>
  </w:num>
  <w:num w:numId="81">
    <w:abstractNumId w:val="0"/>
  </w:num>
  <w:num w:numId="82">
    <w:abstractNumId w:val="24"/>
  </w:num>
  <w:num w:numId="83">
    <w:abstractNumId w:val="3"/>
  </w:num>
  <w:num w:numId="84">
    <w:abstractNumId w:val="39"/>
  </w:num>
  <w:num w:numId="85">
    <w:abstractNumId w:val="26"/>
  </w:num>
  <w:num w:numId="86">
    <w:abstractNumId w:val="13"/>
  </w:num>
  <w:num w:numId="87">
    <w:abstractNumId w:val="86"/>
  </w:num>
  <w:num w:numId="88">
    <w:abstractNumId w:val="29"/>
  </w:num>
  <w:num w:numId="89">
    <w:abstractNumId w:val="12"/>
  </w:num>
  <w:num w:numId="90">
    <w:abstractNumId w:val="21"/>
  </w:num>
  <w:num w:numId="91">
    <w:abstractNumId w:val="46"/>
  </w:num>
  <w:num w:numId="92">
    <w:abstractNumId w:val="77"/>
  </w:num>
  <w:num w:numId="93">
    <w:abstractNumId w:val="65"/>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oNotTrackFormatting/>
  <w:defaultTabStop w:val="720"/>
  <w:characterSpacingControl w:val="doNotCompress"/>
  <w:compat>
    <w:useFELayout/>
  </w:compat>
  <w:docVars>
    <w:docVar w:name="__Grammarly_42____i" w:val="H4sIAAAAAAAEAKtWckksSQxILCpxzi/NK1GyMqwFAAEhoTITAAAA"/>
    <w:docVar w:name="__Grammarly_42___1" w:val="H4sIAAAAAAAEAKtWcslP9kxRslIyNDYyMLQwNTAyMzY3NDY0szBW0lEKTi0uzszPAykwrgUAjkHb7CwAAAA="/>
  </w:docVars>
  <w:rsids>
    <w:rsidRoot w:val="00B93842"/>
    <w:rsid w:val="0000092D"/>
    <w:rsid w:val="000012A3"/>
    <w:rsid w:val="00003197"/>
    <w:rsid w:val="0000552A"/>
    <w:rsid w:val="00007B5A"/>
    <w:rsid w:val="00010682"/>
    <w:rsid w:val="00014C62"/>
    <w:rsid w:val="00021FBC"/>
    <w:rsid w:val="00022462"/>
    <w:rsid w:val="000239F1"/>
    <w:rsid w:val="00025189"/>
    <w:rsid w:val="00030068"/>
    <w:rsid w:val="00037ABD"/>
    <w:rsid w:val="00037ECF"/>
    <w:rsid w:val="00052F00"/>
    <w:rsid w:val="000540B5"/>
    <w:rsid w:val="000542CC"/>
    <w:rsid w:val="0006413A"/>
    <w:rsid w:val="00064501"/>
    <w:rsid w:val="00073FBF"/>
    <w:rsid w:val="00083295"/>
    <w:rsid w:val="00087330"/>
    <w:rsid w:val="000A026A"/>
    <w:rsid w:val="000A056A"/>
    <w:rsid w:val="000B3C82"/>
    <w:rsid w:val="000C1771"/>
    <w:rsid w:val="000C301D"/>
    <w:rsid w:val="000D5B2B"/>
    <w:rsid w:val="000E0CED"/>
    <w:rsid w:val="000F0061"/>
    <w:rsid w:val="000F1625"/>
    <w:rsid w:val="000F4AE6"/>
    <w:rsid w:val="00100254"/>
    <w:rsid w:val="00102947"/>
    <w:rsid w:val="001051D3"/>
    <w:rsid w:val="00105B64"/>
    <w:rsid w:val="00106393"/>
    <w:rsid w:val="00111257"/>
    <w:rsid w:val="00120324"/>
    <w:rsid w:val="0012381F"/>
    <w:rsid w:val="0012397C"/>
    <w:rsid w:val="001270EF"/>
    <w:rsid w:val="00133CC4"/>
    <w:rsid w:val="00135E3C"/>
    <w:rsid w:val="001379C2"/>
    <w:rsid w:val="00144C66"/>
    <w:rsid w:val="001541B4"/>
    <w:rsid w:val="0015468D"/>
    <w:rsid w:val="00156358"/>
    <w:rsid w:val="00162703"/>
    <w:rsid w:val="001719D5"/>
    <w:rsid w:val="00175460"/>
    <w:rsid w:val="0017690A"/>
    <w:rsid w:val="00185DA4"/>
    <w:rsid w:val="00193145"/>
    <w:rsid w:val="001A13C1"/>
    <w:rsid w:val="001B084A"/>
    <w:rsid w:val="001B45B2"/>
    <w:rsid w:val="001B4CE1"/>
    <w:rsid w:val="001B6974"/>
    <w:rsid w:val="001C1C03"/>
    <w:rsid w:val="001C4F09"/>
    <w:rsid w:val="001C691F"/>
    <w:rsid w:val="001C7D45"/>
    <w:rsid w:val="001E1932"/>
    <w:rsid w:val="001E1CBC"/>
    <w:rsid w:val="001F07FE"/>
    <w:rsid w:val="001F7E02"/>
    <w:rsid w:val="0020544F"/>
    <w:rsid w:val="002058DD"/>
    <w:rsid w:val="00212750"/>
    <w:rsid w:val="00232125"/>
    <w:rsid w:val="00233101"/>
    <w:rsid w:val="00234E73"/>
    <w:rsid w:val="00244B12"/>
    <w:rsid w:val="002471A0"/>
    <w:rsid w:val="00256E5C"/>
    <w:rsid w:val="00263805"/>
    <w:rsid w:val="00263D5D"/>
    <w:rsid w:val="00275E70"/>
    <w:rsid w:val="00276280"/>
    <w:rsid w:val="00277E3D"/>
    <w:rsid w:val="002815EB"/>
    <w:rsid w:val="00282306"/>
    <w:rsid w:val="00282CDB"/>
    <w:rsid w:val="002A14FF"/>
    <w:rsid w:val="002A2A83"/>
    <w:rsid w:val="002A4243"/>
    <w:rsid w:val="002B2294"/>
    <w:rsid w:val="002B4858"/>
    <w:rsid w:val="002B6077"/>
    <w:rsid w:val="002C2D39"/>
    <w:rsid w:val="002C3866"/>
    <w:rsid w:val="002E022A"/>
    <w:rsid w:val="002E12E4"/>
    <w:rsid w:val="002E23D7"/>
    <w:rsid w:val="002E268F"/>
    <w:rsid w:val="002E34DB"/>
    <w:rsid w:val="002E43AD"/>
    <w:rsid w:val="002F12CA"/>
    <w:rsid w:val="0030119B"/>
    <w:rsid w:val="0032027E"/>
    <w:rsid w:val="00323035"/>
    <w:rsid w:val="003272DC"/>
    <w:rsid w:val="00335CE8"/>
    <w:rsid w:val="00340D18"/>
    <w:rsid w:val="003474BB"/>
    <w:rsid w:val="003534F6"/>
    <w:rsid w:val="00357BE5"/>
    <w:rsid w:val="00364E75"/>
    <w:rsid w:val="00375B28"/>
    <w:rsid w:val="00377707"/>
    <w:rsid w:val="00383120"/>
    <w:rsid w:val="00385382"/>
    <w:rsid w:val="003928B1"/>
    <w:rsid w:val="003937F0"/>
    <w:rsid w:val="0039571D"/>
    <w:rsid w:val="003A48FE"/>
    <w:rsid w:val="003A6CFF"/>
    <w:rsid w:val="003B064D"/>
    <w:rsid w:val="003B32C6"/>
    <w:rsid w:val="003D36F4"/>
    <w:rsid w:val="003D395E"/>
    <w:rsid w:val="003D3F51"/>
    <w:rsid w:val="003E4C19"/>
    <w:rsid w:val="003E5B0F"/>
    <w:rsid w:val="003E7874"/>
    <w:rsid w:val="003F016E"/>
    <w:rsid w:val="00400B02"/>
    <w:rsid w:val="00403D3D"/>
    <w:rsid w:val="00412033"/>
    <w:rsid w:val="0041517E"/>
    <w:rsid w:val="00421E92"/>
    <w:rsid w:val="00423654"/>
    <w:rsid w:val="00431F70"/>
    <w:rsid w:val="0043302F"/>
    <w:rsid w:val="004400F0"/>
    <w:rsid w:val="004426EF"/>
    <w:rsid w:val="0045329E"/>
    <w:rsid w:val="004575DA"/>
    <w:rsid w:val="00473B22"/>
    <w:rsid w:val="004806A1"/>
    <w:rsid w:val="0048515B"/>
    <w:rsid w:val="00485E4C"/>
    <w:rsid w:val="004A3417"/>
    <w:rsid w:val="004A43F8"/>
    <w:rsid w:val="004B13EA"/>
    <w:rsid w:val="004B2D2A"/>
    <w:rsid w:val="004C266A"/>
    <w:rsid w:val="004D58FD"/>
    <w:rsid w:val="004F3429"/>
    <w:rsid w:val="004F36CB"/>
    <w:rsid w:val="00510A9E"/>
    <w:rsid w:val="005127CB"/>
    <w:rsid w:val="00521191"/>
    <w:rsid w:val="00523D71"/>
    <w:rsid w:val="00525594"/>
    <w:rsid w:val="005258A3"/>
    <w:rsid w:val="00527A96"/>
    <w:rsid w:val="00536919"/>
    <w:rsid w:val="00537E99"/>
    <w:rsid w:val="00544206"/>
    <w:rsid w:val="0055112F"/>
    <w:rsid w:val="00555C35"/>
    <w:rsid w:val="00562C69"/>
    <w:rsid w:val="005635A6"/>
    <w:rsid w:val="00563750"/>
    <w:rsid w:val="0056445A"/>
    <w:rsid w:val="00570D39"/>
    <w:rsid w:val="00572823"/>
    <w:rsid w:val="005737B4"/>
    <w:rsid w:val="00584ED0"/>
    <w:rsid w:val="00587AEF"/>
    <w:rsid w:val="0059127E"/>
    <w:rsid w:val="00595277"/>
    <w:rsid w:val="00596CD0"/>
    <w:rsid w:val="0059718C"/>
    <w:rsid w:val="005A439C"/>
    <w:rsid w:val="005B1A57"/>
    <w:rsid w:val="005B45D9"/>
    <w:rsid w:val="005B6196"/>
    <w:rsid w:val="005C306D"/>
    <w:rsid w:val="005D11C0"/>
    <w:rsid w:val="005D1DAF"/>
    <w:rsid w:val="005D4098"/>
    <w:rsid w:val="005D6B87"/>
    <w:rsid w:val="005E154C"/>
    <w:rsid w:val="005F68A1"/>
    <w:rsid w:val="00600441"/>
    <w:rsid w:val="00601D13"/>
    <w:rsid w:val="00604799"/>
    <w:rsid w:val="006146BC"/>
    <w:rsid w:val="00621B27"/>
    <w:rsid w:val="006242F0"/>
    <w:rsid w:val="00624333"/>
    <w:rsid w:val="006279F0"/>
    <w:rsid w:val="00642871"/>
    <w:rsid w:val="00643DFF"/>
    <w:rsid w:val="00647EB1"/>
    <w:rsid w:val="00661E26"/>
    <w:rsid w:val="00666B3D"/>
    <w:rsid w:val="006763D6"/>
    <w:rsid w:val="00676E71"/>
    <w:rsid w:val="0068046D"/>
    <w:rsid w:val="006848F6"/>
    <w:rsid w:val="00690B51"/>
    <w:rsid w:val="006A0275"/>
    <w:rsid w:val="006A1B8F"/>
    <w:rsid w:val="006A6195"/>
    <w:rsid w:val="006A68CF"/>
    <w:rsid w:val="006A7CE2"/>
    <w:rsid w:val="006B6B67"/>
    <w:rsid w:val="006D1E65"/>
    <w:rsid w:val="006D55E6"/>
    <w:rsid w:val="006E025A"/>
    <w:rsid w:val="006E24D8"/>
    <w:rsid w:val="006E7B04"/>
    <w:rsid w:val="00705799"/>
    <w:rsid w:val="0070608E"/>
    <w:rsid w:val="0070736B"/>
    <w:rsid w:val="0071337A"/>
    <w:rsid w:val="00713FCC"/>
    <w:rsid w:val="00716B99"/>
    <w:rsid w:val="00720292"/>
    <w:rsid w:val="007269AE"/>
    <w:rsid w:val="00735660"/>
    <w:rsid w:val="00740A6E"/>
    <w:rsid w:val="00746A8D"/>
    <w:rsid w:val="007658EF"/>
    <w:rsid w:val="007726C5"/>
    <w:rsid w:val="00780D46"/>
    <w:rsid w:val="007A0392"/>
    <w:rsid w:val="007A4E76"/>
    <w:rsid w:val="007A6BB4"/>
    <w:rsid w:val="007B049B"/>
    <w:rsid w:val="007B0C4F"/>
    <w:rsid w:val="007C1750"/>
    <w:rsid w:val="007D0E0F"/>
    <w:rsid w:val="007D1BF5"/>
    <w:rsid w:val="007D1C29"/>
    <w:rsid w:val="007D47FA"/>
    <w:rsid w:val="007D680D"/>
    <w:rsid w:val="007E2FC6"/>
    <w:rsid w:val="007E398E"/>
    <w:rsid w:val="007E68BA"/>
    <w:rsid w:val="007F085B"/>
    <w:rsid w:val="007F3456"/>
    <w:rsid w:val="00800A2D"/>
    <w:rsid w:val="00803D47"/>
    <w:rsid w:val="008048FD"/>
    <w:rsid w:val="008128C7"/>
    <w:rsid w:val="00813AA4"/>
    <w:rsid w:val="00817F6C"/>
    <w:rsid w:val="0082065B"/>
    <w:rsid w:val="00820BAB"/>
    <w:rsid w:val="00832188"/>
    <w:rsid w:val="0084338E"/>
    <w:rsid w:val="00844104"/>
    <w:rsid w:val="00845F69"/>
    <w:rsid w:val="008479FB"/>
    <w:rsid w:val="00854EAC"/>
    <w:rsid w:val="00856200"/>
    <w:rsid w:val="00861DD1"/>
    <w:rsid w:val="008710D4"/>
    <w:rsid w:val="0087129F"/>
    <w:rsid w:val="008719C2"/>
    <w:rsid w:val="00885C35"/>
    <w:rsid w:val="00891820"/>
    <w:rsid w:val="008A029A"/>
    <w:rsid w:val="008B13F1"/>
    <w:rsid w:val="008B45C8"/>
    <w:rsid w:val="008B6F83"/>
    <w:rsid w:val="008C3600"/>
    <w:rsid w:val="008C423C"/>
    <w:rsid w:val="008C4F11"/>
    <w:rsid w:val="008C5841"/>
    <w:rsid w:val="008C5E8B"/>
    <w:rsid w:val="008D061E"/>
    <w:rsid w:val="008D06A8"/>
    <w:rsid w:val="008D109D"/>
    <w:rsid w:val="008D1698"/>
    <w:rsid w:val="008D6204"/>
    <w:rsid w:val="008D6AB2"/>
    <w:rsid w:val="008F0630"/>
    <w:rsid w:val="008F0CE5"/>
    <w:rsid w:val="008F17C8"/>
    <w:rsid w:val="00900709"/>
    <w:rsid w:val="009103C6"/>
    <w:rsid w:val="009149A8"/>
    <w:rsid w:val="009217AB"/>
    <w:rsid w:val="00930E2E"/>
    <w:rsid w:val="00936193"/>
    <w:rsid w:val="00944E38"/>
    <w:rsid w:val="00945074"/>
    <w:rsid w:val="0094660E"/>
    <w:rsid w:val="00957A77"/>
    <w:rsid w:val="00960C3B"/>
    <w:rsid w:val="00970999"/>
    <w:rsid w:val="0097442C"/>
    <w:rsid w:val="00976558"/>
    <w:rsid w:val="009866A5"/>
    <w:rsid w:val="009970A5"/>
    <w:rsid w:val="0099759D"/>
    <w:rsid w:val="009A0CF5"/>
    <w:rsid w:val="009A5869"/>
    <w:rsid w:val="009A5DA0"/>
    <w:rsid w:val="009B695D"/>
    <w:rsid w:val="009B6E97"/>
    <w:rsid w:val="009B717F"/>
    <w:rsid w:val="009B7DAB"/>
    <w:rsid w:val="009C00A9"/>
    <w:rsid w:val="009C30CF"/>
    <w:rsid w:val="009C3A5F"/>
    <w:rsid w:val="009D3C38"/>
    <w:rsid w:val="009D4F46"/>
    <w:rsid w:val="009F1352"/>
    <w:rsid w:val="00A05391"/>
    <w:rsid w:val="00A100C3"/>
    <w:rsid w:val="00A10D9F"/>
    <w:rsid w:val="00A208A2"/>
    <w:rsid w:val="00A23731"/>
    <w:rsid w:val="00A2532F"/>
    <w:rsid w:val="00A34521"/>
    <w:rsid w:val="00A3687D"/>
    <w:rsid w:val="00A4436B"/>
    <w:rsid w:val="00A62494"/>
    <w:rsid w:val="00A62A12"/>
    <w:rsid w:val="00A63244"/>
    <w:rsid w:val="00A71D69"/>
    <w:rsid w:val="00A82949"/>
    <w:rsid w:val="00A85956"/>
    <w:rsid w:val="00AA56B0"/>
    <w:rsid w:val="00AB0B73"/>
    <w:rsid w:val="00AB24AC"/>
    <w:rsid w:val="00AB41FD"/>
    <w:rsid w:val="00AC6448"/>
    <w:rsid w:val="00AD3338"/>
    <w:rsid w:val="00AD58A7"/>
    <w:rsid w:val="00AE3A89"/>
    <w:rsid w:val="00AF413F"/>
    <w:rsid w:val="00AF628A"/>
    <w:rsid w:val="00B0049E"/>
    <w:rsid w:val="00B02DFF"/>
    <w:rsid w:val="00B2295F"/>
    <w:rsid w:val="00B22C38"/>
    <w:rsid w:val="00B244AD"/>
    <w:rsid w:val="00B40FF9"/>
    <w:rsid w:val="00B4103F"/>
    <w:rsid w:val="00B4138D"/>
    <w:rsid w:val="00B45193"/>
    <w:rsid w:val="00B53741"/>
    <w:rsid w:val="00B74463"/>
    <w:rsid w:val="00B76C3A"/>
    <w:rsid w:val="00B77845"/>
    <w:rsid w:val="00B93842"/>
    <w:rsid w:val="00B967C3"/>
    <w:rsid w:val="00BA186C"/>
    <w:rsid w:val="00BA2EEC"/>
    <w:rsid w:val="00BA30E1"/>
    <w:rsid w:val="00BA651A"/>
    <w:rsid w:val="00BB282B"/>
    <w:rsid w:val="00BB7727"/>
    <w:rsid w:val="00BC0120"/>
    <w:rsid w:val="00BC20C2"/>
    <w:rsid w:val="00BC383B"/>
    <w:rsid w:val="00BC3BC4"/>
    <w:rsid w:val="00BC45C7"/>
    <w:rsid w:val="00BC605E"/>
    <w:rsid w:val="00BD7A1F"/>
    <w:rsid w:val="00BE0527"/>
    <w:rsid w:val="00BE6A85"/>
    <w:rsid w:val="00BE7158"/>
    <w:rsid w:val="00BF04EA"/>
    <w:rsid w:val="00BF0BDA"/>
    <w:rsid w:val="00BF3A19"/>
    <w:rsid w:val="00BF4CE3"/>
    <w:rsid w:val="00C00A0A"/>
    <w:rsid w:val="00C022E6"/>
    <w:rsid w:val="00C02309"/>
    <w:rsid w:val="00C02BD5"/>
    <w:rsid w:val="00C125FE"/>
    <w:rsid w:val="00C16AC5"/>
    <w:rsid w:val="00C224A2"/>
    <w:rsid w:val="00C22830"/>
    <w:rsid w:val="00C2368B"/>
    <w:rsid w:val="00C249F0"/>
    <w:rsid w:val="00C4068C"/>
    <w:rsid w:val="00C40DC4"/>
    <w:rsid w:val="00C43328"/>
    <w:rsid w:val="00C529CC"/>
    <w:rsid w:val="00C55049"/>
    <w:rsid w:val="00C73387"/>
    <w:rsid w:val="00C8121F"/>
    <w:rsid w:val="00C84FD4"/>
    <w:rsid w:val="00C8688F"/>
    <w:rsid w:val="00C9560E"/>
    <w:rsid w:val="00C978A4"/>
    <w:rsid w:val="00CA0E52"/>
    <w:rsid w:val="00CA378E"/>
    <w:rsid w:val="00CB0796"/>
    <w:rsid w:val="00CB220C"/>
    <w:rsid w:val="00CB2700"/>
    <w:rsid w:val="00CB3E55"/>
    <w:rsid w:val="00CB4BB6"/>
    <w:rsid w:val="00CD1F4A"/>
    <w:rsid w:val="00CD2120"/>
    <w:rsid w:val="00CE21CE"/>
    <w:rsid w:val="00CE6968"/>
    <w:rsid w:val="00CF1F4C"/>
    <w:rsid w:val="00CF245E"/>
    <w:rsid w:val="00D0342E"/>
    <w:rsid w:val="00D03C89"/>
    <w:rsid w:val="00D0495C"/>
    <w:rsid w:val="00D117E5"/>
    <w:rsid w:val="00D316DF"/>
    <w:rsid w:val="00D3333D"/>
    <w:rsid w:val="00D33A67"/>
    <w:rsid w:val="00D34E27"/>
    <w:rsid w:val="00D45418"/>
    <w:rsid w:val="00D46DCF"/>
    <w:rsid w:val="00D53AE8"/>
    <w:rsid w:val="00D56575"/>
    <w:rsid w:val="00D61C9D"/>
    <w:rsid w:val="00D62326"/>
    <w:rsid w:val="00D66C7D"/>
    <w:rsid w:val="00D718F5"/>
    <w:rsid w:val="00D7355E"/>
    <w:rsid w:val="00D73680"/>
    <w:rsid w:val="00D7711D"/>
    <w:rsid w:val="00D776A8"/>
    <w:rsid w:val="00D81AFB"/>
    <w:rsid w:val="00D9156E"/>
    <w:rsid w:val="00D9170A"/>
    <w:rsid w:val="00D92A52"/>
    <w:rsid w:val="00DA1992"/>
    <w:rsid w:val="00DE249D"/>
    <w:rsid w:val="00DE3282"/>
    <w:rsid w:val="00DF2B15"/>
    <w:rsid w:val="00DF49B4"/>
    <w:rsid w:val="00E03CC5"/>
    <w:rsid w:val="00E0537D"/>
    <w:rsid w:val="00E079B7"/>
    <w:rsid w:val="00E130E9"/>
    <w:rsid w:val="00E16678"/>
    <w:rsid w:val="00E2407B"/>
    <w:rsid w:val="00E251DF"/>
    <w:rsid w:val="00E34633"/>
    <w:rsid w:val="00E40116"/>
    <w:rsid w:val="00E43E80"/>
    <w:rsid w:val="00E474FF"/>
    <w:rsid w:val="00E620A4"/>
    <w:rsid w:val="00E676F9"/>
    <w:rsid w:val="00E7522F"/>
    <w:rsid w:val="00E84368"/>
    <w:rsid w:val="00E8492D"/>
    <w:rsid w:val="00E87A5C"/>
    <w:rsid w:val="00EA7375"/>
    <w:rsid w:val="00EB1C7E"/>
    <w:rsid w:val="00EB33DE"/>
    <w:rsid w:val="00EC2BBC"/>
    <w:rsid w:val="00EC2F73"/>
    <w:rsid w:val="00EC4546"/>
    <w:rsid w:val="00EC688C"/>
    <w:rsid w:val="00EC7A63"/>
    <w:rsid w:val="00ED02FD"/>
    <w:rsid w:val="00ED3607"/>
    <w:rsid w:val="00EE68F4"/>
    <w:rsid w:val="00EF2D35"/>
    <w:rsid w:val="00F03999"/>
    <w:rsid w:val="00F1668C"/>
    <w:rsid w:val="00F25D70"/>
    <w:rsid w:val="00F351D7"/>
    <w:rsid w:val="00F408A3"/>
    <w:rsid w:val="00F42FC3"/>
    <w:rsid w:val="00F541EE"/>
    <w:rsid w:val="00F750EB"/>
    <w:rsid w:val="00F81BA2"/>
    <w:rsid w:val="00F820EA"/>
    <w:rsid w:val="00F83148"/>
    <w:rsid w:val="00F850F0"/>
    <w:rsid w:val="00F85826"/>
    <w:rsid w:val="00F877D2"/>
    <w:rsid w:val="00F91735"/>
    <w:rsid w:val="00F9494B"/>
    <w:rsid w:val="00F962E4"/>
    <w:rsid w:val="00FA139B"/>
    <w:rsid w:val="00FA42AF"/>
    <w:rsid w:val="00FA75A8"/>
    <w:rsid w:val="00FA7B44"/>
    <w:rsid w:val="00FB34B5"/>
    <w:rsid w:val="00FB3871"/>
    <w:rsid w:val="00FB6521"/>
    <w:rsid w:val="00FC25ED"/>
    <w:rsid w:val="00FD17D6"/>
    <w:rsid w:val="00FD2963"/>
    <w:rsid w:val="00FD39FF"/>
    <w:rsid w:val="00FD6F70"/>
    <w:rsid w:val="00FE4AC0"/>
    <w:rsid w:val="00FE574E"/>
    <w:rsid w:val="00FF1CE0"/>
    <w:rsid w:val="00FF3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1D"/>
  </w:style>
  <w:style w:type="paragraph" w:styleId="Heading1">
    <w:name w:val="heading 1"/>
    <w:basedOn w:val="Normal"/>
    <w:next w:val="Normal"/>
    <w:link w:val="Heading1Char"/>
    <w:uiPriority w:val="9"/>
    <w:qFormat/>
    <w:rsid w:val="003D36F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D316DF"/>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6A1B8F"/>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F4"/>
    <w:rPr>
      <w:rFonts w:ascii="Times New Roman" w:eastAsiaTheme="majorEastAsia" w:hAnsi="Times New Roman" w:cstheme="majorBidi"/>
      <w:b/>
      <w:bCs/>
      <w:color w:val="000000" w:themeColor="text1"/>
      <w:sz w:val="28"/>
      <w:szCs w:val="28"/>
    </w:rPr>
  </w:style>
  <w:style w:type="paragraph" w:styleId="ListParagraph">
    <w:name w:val="List Paragraph"/>
    <w:basedOn w:val="Normal"/>
    <w:link w:val="ListParagraphChar"/>
    <w:uiPriority w:val="34"/>
    <w:qFormat/>
    <w:rsid w:val="003D36F4"/>
    <w:pPr>
      <w:ind w:left="720"/>
      <w:contextualSpacing/>
    </w:pPr>
  </w:style>
  <w:style w:type="character" w:customStyle="1" w:styleId="Heading2Char">
    <w:name w:val="Heading 2 Char"/>
    <w:basedOn w:val="DefaultParagraphFont"/>
    <w:link w:val="Heading2"/>
    <w:uiPriority w:val="9"/>
    <w:rsid w:val="00D316DF"/>
    <w:rPr>
      <w:rFonts w:ascii="Times New Roman" w:eastAsiaTheme="majorEastAsia" w:hAnsi="Times New Roman" w:cstheme="majorBidi"/>
      <w:b/>
      <w:bCs/>
      <w:color w:val="000000" w:themeColor="text1"/>
      <w:sz w:val="24"/>
      <w:szCs w:val="26"/>
    </w:rPr>
  </w:style>
  <w:style w:type="character" w:styleId="CommentReference">
    <w:name w:val="annotation reference"/>
    <w:basedOn w:val="DefaultParagraphFont"/>
    <w:uiPriority w:val="99"/>
    <w:semiHidden/>
    <w:unhideWhenUsed/>
    <w:rsid w:val="00E2407B"/>
    <w:rPr>
      <w:sz w:val="16"/>
      <w:szCs w:val="16"/>
    </w:rPr>
  </w:style>
  <w:style w:type="paragraph" w:styleId="CommentText">
    <w:name w:val="annotation text"/>
    <w:basedOn w:val="Normal"/>
    <w:link w:val="CommentTextChar"/>
    <w:uiPriority w:val="99"/>
    <w:unhideWhenUsed/>
    <w:rsid w:val="00E2407B"/>
    <w:pPr>
      <w:spacing w:line="240" w:lineRule="auto"/>
    </w:pPr>
    <w:rPr>
      <w:sz w:val="20"/>
      <w:szCs w:val="20"/>
    </w:rPr>
  </w:style>
  <w:style w:type="character" w:customStyle="1" w:styleId="CommentTextChar">
    <w:name w:val="Comment Text Char"/>
    <w:basedOn w:val="DefaultParagraphFont"/>
    <w:link w:val="CommentText"/>
    <w:uiPriority w:val="99"/>
    <w:rsid w:val="00E2407B"/>
    <w:rPr>
      <w:sz w:val="20"/>
      <w:szCs w:val="20"/>
    </w:rPr>
  </w:style>
  <w:style w:type="paragraph" w:styleId="CommentSubject">
    <w:name w:val="annotation subject"/>
    <w:basedOn w:val="CommentText"/>
    <w:next w:val="CommentText"/>
    <w:link w:val="CommentSubjectChar"/>
    <w:uiPriority w:val="99"/>
    <w:semiHidden/>
    <w:unhideWhenUsed/>
    <w:rsid w:val="00E2407B"/>
    <w:rPr>
      <w:b/>
      <w:bCs/>
    </w:rPr>
  </w:style>
  <w:style w:type="character" w:customStyle="1" w:styleId="CommentSubjectChar">
    <w:name w:val="Comment Subject Char"/>
    <w:basedOn w:val="CommentTextChar"/>
    <w:link w:val="CommentSubject"/>
    <w:uiPriority w:val="99"/>
    <w:semiHidden/>
    <w:rsid w:val="00E2407B"/>
    <w:rPr>
      <w:b/>
      <w:bCs/>
      <w:sz w:val="20"/>
      <w:szCs w:val="20"/>
    </w:rPr>
  </w:style>
  <w:style w:type="paragraph" w:styleId="BalloonText">
    <w:name w:val="Balloon Text"/>
    <w:basedOn w:val="Normal"/>
    <w:link w:val="BalloonTextChar"/>
    <w:uiPriority w:val="99"/>
    <w:semiHidden/>
    <w:unhideWhenUsed/>
    <w:rsid w:val="00E2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7B"/>
    <w:rPr>
      <w:rFonts w:ascii="Tahoma" w:hAnsi="Tahoma" w:cs="Tahoma"/>
      <w:sz w:val="16"/>
      <w:szCs w:val="16"/>
    </w:rPr>
  </w:style>
  <w:style w:type="table" w:styleId="TableGrid">
    <w:name w:val="Table Grid"/>
    <w:basedOn w:val="TableNormal"/>
    <w:uiPriority w:val="59"/>
    <w:rsid w:val="00C97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239F1"/>
    <w:pPr>
      <w:spacing w:after="0" w:line="240" w:lineRule="auto"/>
    </w:pPr>
  </w:style>
  <w:style w:type="character" w:customStyle="1" w:styleId="Heading3Char">
    <w:name w:val="Heading 3 Char"/>
    <w:basedOn w:val="DefaultParagraphFont"/>
    <w:link w:val="Heading3"/>
    <w:uiPriority w:val="9"/>
    <w:rsid w:val="006A1B8F"/>
    <w:rPr>
      <w:rFonts w:ascii="Times New Roman" w:eastAsiaTheme="majorEastAsia" w:hAnsi="Times New Roman" w:cstheme="majorBidi"/>
      <w:b/>
      <w:bCs/>
      <w:color w:val="000000" w:themeColor="text1"/>
      <w:sz w:val="24"/>
    </w:rPr>
  </w:style>
  <w:style w:type="paragraph" w:styleId="BodyText">
    <w:name w:val="Body Text"/>
    <w:basedOn w:val="Normal"/>
    <w:link w:val="BodyTextChar"/>
    <w:rsid w:val="007A6BB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A6BB4"/>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AD3338"/>
  </w:style>
  <w:style w:type="character" w:styleId="Hyperlink">
    <w:name w:val="Hyperlink"/>
    <w:basedOn w:val="DefaultParagraphFont"/>
    <w:uiPriority w:val="99"/>
    <w:unhideWhenUsed/>
    <w:rsid w:val="00256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6F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D316DF"/>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6A1B8F"/>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F4"/>
    <w:rPr>
      <w:rFonts w:ascii="Times New Roman" w:eastAsiaTheme="majorEastAsia" w:hAnsi="Times New Roman" w:cstheme="majorBidi"/>
      <w:b/>
      <w:bCs/>
      <w:color w:val="000000" w:themeColor="text1"/>
      <w:sz w:val="28"/>
      <w:szCs w:val="28"/>
    </w:rPr>
  </w:style>
  <w:style w:type="paragraph" w:styleId="ListParagraph">
    <w:name w:val="List Paragraph"/>
    <w:basedOn w:val="Normal"/>
    <w:link w:val="ListParagraphChar"/>
    <w:uiPriority w:val="34"/>
    <w:qFormat/>
    <w:rsid w:val="003D36F4"/>
    <w:pPr>
      <w:ind w:left="720"/>
      <w:contextualSpacing/>
    </w:pPr>
  </w:style>
  <w:style w:type="character" w:customStyle="1" w:styleId="Heading2Char">
    <w:name w:val="Heading 2 Char"/>
    <w:basedOn w:val="DefaultParagraphFont"/>
    <w:link w:val="Heading2"/>
    <w:uiPriority w:val="9"/>
    <w:rsid w:val="00D316DF"/>
    <w:rPr>
      <w:rFonts w:ascii="Times New Roman" w:eastAsiaTheme="majorEastAsia" w:hAnsi="Times New Roman" w:cstheme="majorBidi"/>
      <w:b/>
      <w:bCs/>
      <w:color w:val="000000" w:themeColor="text1"/>
      <w:sz w:val="24"/>
      <w:szCs w:val="26"/>
    </w:rPr>
  </w:style>
  <w:style w:type="character" w:styleId="CommentReference">
    <w:name w:val="annotation reference"/>
    <w:basedOn w:val="DefaultParagraphFont"/>
    <w:uiPriority w:val="99"/>
    <w:semiHidden/>
    <w:unhideWhenUsed/>
    <w:rsid w:val="00E2407B"/>
    <w:rPr>
      <w:sz w:val="16"/>
      <w:szCs w:val="16"/>
    </w:rPr>
  </w:style>
  <w:style w:type="paragraph" w:styleId="CommentText">
    <w:name w:val="annotation text"/>
    <w:basedOn w:val="Normal"/>
    <w:link w:val="CommentTextChar"/>
    <w:uiPriority w:val="99"/>
    <w:unhideWhenUsed/>
    <w:rsid w:val="00E2407B"/>
    <w:pPr>
      <w:spacing w:line="240" w:lineRule="auto"/>
    </w:pPr>
    <w:rPr>
      <w:sz w:val="20"/>
      <w:szCs w:val="20"/>
    </w:rPr>
  </w:style>
  <w:style w:type="character" w:customStyle="1" w:styleId="CommentTextChar">
    <w:name w:val="Comment Text Char"/>
    <w:basedOn w:val="DefaultParagraphFont"/>
    <w:link w:val="CommentText"/>
    <w:uiPriority w:val="99"/>
    <w:rsid w:val="00E2407B"/>
    <w:rPr>
      <w:sz w:val="20"/>
      <w:szCs w:val="20"/>
    </w:rPr>
  </w:style>
  <w:style w:type="paragraph" w:styleId="CommentSubject">
    <w:name w:val="annotation subject"/>
    <w:basedOn w:val="CommentText"/>
    <w:next w:val="CommentText"/>
    <w:link w:val="CommentSubjectChar"/>
    <w:uiPriority w:val="99"/>
    <w:semiHidden/>
    <w:unhideWhenUsed/>
    <w:rsid w:val="00E2407B"/>
    <w:rPr>
      <w:b/>
      <w:bCs/>
    </w:rPr>
  </w:style>
  <w:style w:type="character" w:customStyle="1" w:styleId="CommentSubjectChar">
    <w:name w:val="Comment Subject Char"/>
    <w:basedOn w:val="CommentTextChar"/>
    <w:link w:val="CommentSubject"/>
    <w:uiPriority w:val="99"/>
    <w:semiHidden/>
    <w:rsid w:val="00E2407B"/>
    <w:rPr>
      <w:b/>
      <w:bCs/>
      <w:sz w:val="20"/>
      <w:szCs w:val="20"/>
    </w:rPr>
  </w:style>
  <w:style w:type="paragraph" w:styleId="BalloonText">
    <w:name w:val="Balloon Text"/>
    <w:basedOn w:val="Normal"/>
    <w:link w:val="BalloonTextChar"/>
    <w:uiPriority w:val="99"/>
    <w:semiHidden/>
    <w:unhideWhenUsed/>
    <w:rsid w:val="00E2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7B"/>
    <w:rPr>
      <w:rFonts w:ascii="Tahoma" w:hAnsi="Tahoma" w:cs="Tahoma"/>
      <w:sz w:val="16"/>
      <w:szCs w:val="16"/>
    </w:rPr>
  </w:style>
  <w:style w:type="table" w:styleId="TableGrid">
    <w:name w:val="Table Grid"/>
    <w:basedOn w:val="TableNormal"/>
    <w:uiPriority w:val="59"/>
    <w:rsid w:val="00C97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39F1"/>
    <w:pPr>
      <w:spacing w:after="0" w:line="240" w:lineRule="auto"/>
    </w:pPr>
  </w:style>
  <w:style w:type="character" w:customStyle="1" w:styleId="Heading3Char">
    <w:name w:val="Heading 3 Char"/>
    <w:basedOn w:val="DefaultParagraphFont"/>
    <w:link w:val="Heading3"/>
    <w:uiPriority w:val="9"/>
    <w:rsid w:val="006A1B8F"/>
    <w:rPr>
      <w:rFonts w:ascii="Times New Roman" w:eastAsiaTheme="majorEastAsia" w:hAnsi="Times New Roman" w:cstheme="majorBidi"/>
      <w:b/>
      <w:bCs/>
      <w:color w:val="000000" w:themeColor="text1"/>
      <w:sz w:val="24"/>
    </w:rPr>
  </w:style>
  <w:style w:type="paragraph" w:styleId="BodyText">
    <w:name w:val="Body Text"/>
    <w:basedOn w:val="Normal"/>
    <w:link w:val="BodyTextChar"/>
    <w:rsid w:val="007A6BB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A6BB4"/>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AD3338"/>
  </w:style>
  <w:style w:type="character" w:styleId="Hyperlink">
    <w:name w:val="Hyperlink"/>
    <w:basedOn w:val="DefaultParagraphFont"/>
    <w:uiPriority w:val="99"/>
    <w:unhideWhenUsed/>
    <w:rsid w:val="00256E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237780">
      <w:bodyDiv w:val="1"/>
      <w:marLeft w:val="0"/>
      <w:marRight w:val="0"/>
      <w:marTop w:val="0"/>
      <w:marBottom w:val="0"/>
      <w:divBdr>
        <w:top w:val="none" w:sz="0" w:space="0" w:color="auto"/>
        <w:left w:val="none" w:sz="0" w:space="0" w:color="auto"/>
        <w:bottom w:val="none" w:sz="0" w:space="0" w:color="auto"/>
        <w:right w:val="none" w:sz="0" w:space="0" w:color="auto"/>
      </w:divBdr>
    </w:div>
    <w:div w:id="565918824">
      <w:bodyDiv w:val="1"/>
      <w:marLeft w:val="0"/>
      <w:marRight w:val="0"/>
      <w:marTop w:val="0"/>
      <w:marBottom w:val="0"/>
      <w:divBdr>
        <w:top w:val="none" w:sz="0" w:space="0" w:color="auto"/>
        <w:left w:val="none" w:sz="0" w:space="0" w:color="auto"/>
        <w:bottom w:val="none" w:sz="0" w:space="0" w:color="auto"/>
        <w:right w:val="none" w:sz="0" w:space="0" w:color="auto"/>
      </w:divBdr>
    </w:div>
    <w:div w:id="1185287055">
      <w:bodyDiv w:val="1"/>
      <w:marLeft w:val="0"/>
      <w:marRight w:val="0"/>
      <w:marTop w:val="0"/>
      <w:marBottom w:val="0"/>
      <w:divBdr>
        <w:top w:val="none" w:sz="0" w:space="0" w:color="auto"/>
        <w:left w:val="none" w:sz="0" w:space="0" w:color="auto"/>
        <w:bottom w:val="none" w:sz="0" w:space="0" w:color="auto"/>
        <w:right w:val="none" w:sz="0" w:space="0" w:color="auto"/>
      </w:divBdr>
    </w:div>
    <w:div w:id="19259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nulife.com.vn/" TargetMode="Externa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9C50-982E-4DE3-B207-0EF4FD4A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4476</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Manulife</Company>
  <LinksUpToDate>false</LinksUpToDate>
  <CharactersWithSpaces>29933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 Minh</dc:creator>
  <cp:lastModifiedBy>nguyenthihue2</cp:lastModifiedBy>
  <cp:revision>8</cp:revision>
  <cp:lastPrinted>2019-05-14T04:08:00Z</cp:lastPrinted>
  <dcterms:created xsi:type="dcterms:W3CDTF">2019-09-24T09:06:00Z</dcterms:created>
  <dcterms:modified xsi:type="dcterms:W3CDTF">2020-01-10T03:36:00Z</dcterms:modified>
</cp:coreProperties>
</file>