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FE" w:rsidRPr="00B3722D" w:rsidRDefault="003012FE" w:rsidP="002E2AD6">
      <w:pPr>
        <w:widowControl w:val="0"/>
        <w:spacing w:before="0"/>
        <w:jc w:val="left"/>
        <w:rPr>
          <w:lang w:val="vi-VN"/>
        </w:rPr>
      </w:pPr>
      <w:bookmarkStart w:id="0" w:name="_Toc362853273"/>
    </w:p>
    <w:p w:rsidR="003F7FBC" w:rsidRPr="00B3722D" w:rsidRDefault="00902C20" w:rsidP="00B64006">
      <w:pPr>
        <w:widowControl w:val="0"/>
        <w:spacing w:before="0"/>
        <w:rPr>
          <w:lang w:val="vi-VN"/>
        </w:rPr>
      </w:pPr>
      <w:r w:rsidRPr="00B3722D">
        <w:rPr>
          <w:lang w:val="vi-VN"/>
        </w:rPr>
        <w:tab/>
      </w:r>
      <w:r w:rsidRPr="00B3722D">
        <w:rPr>
          <w:lang w:val="vi-VN"/>
        </w:rPr>
        <w:tab/>
      </w:r>
    </w:p>
    <w:p w:rsidR="003F7FBC" w:rsidRPr="00B3722D" w:rsidRDefault="003F7FBC" w:rsidP="002E2AD6">
      <w:pPr>
        <w:widowControl w:val="0"/>
        <w:jc w:val="center"/>
        <w:rPr>
          <w:b/>
          <w:sz w:val="28"/>
          <w:lang w:val="vi-VN"/>
        </w:rPr>
      </w:pPr>
      <w:r w:rsidRPr="00B3722D">
        <w:rPr>
          <w:b/>
          <w:sz w:val="28"/>
          <w:lang w:val="vi-VN"/>
        </w:rPr>
        <w:t>ĐIỀU KHOẢN</w:t>
      </w:r>
    </w:p>
    <w:p w:rsidR="003F7FBC" w:rsidRPr="00B3722D" w:rsidRDefault="003F7FBC" w:rsidP="002E2AD6">
      <w:pPr>
        <w:widowControl w:val="0"/>
        <w:jc w:val="center"/>
        <w:rPr>
          <w:b/>
          <w:sz w:val="28"/>
          <w:lang w:val="vi-VN"/>
        </w:rPr>
      </w:pPr>
      <w:r w:rsidRPr="00B3722D">
        <w:rPr>
          <w:b/>
          <w:sz w:val="28"/>
          <w:lang w:val="vi-VN"/>
        </w:rPr>
        <w:t>SẢN PHẨM BẢO HIỂM HỖN HỢP VỚI QUYỀN LỢI</w:t>
      </w:r>
    </w:p>
    <w:p w:rsidR="003F7FBC" w:rsidRPr="00B3722D" w:rsidRDefault="003F7FBC" w:rsidP="002E2AD6">
      <w:pPr>
        <w:widowControl w:val="0"/>
        <w:jc w:val="center"/>
        <w:rPr>
          <w:b/>
          <w:lang w:val="vi-VN"/>
        </w:rPr>
      </w:pPr>
      <w:r w:rsidRPr="00B3722D">
        <w:rPr>
          <w:b/>
          <w:sz w:val="28"/>
          <w:lang w:val="vi-VN"/>
        </w:rPr>
        <w:t>BẢO HIỂM BỆNH HIỂM NGHÈO</w:t>
      </w:r>
    </w:p>
    <w:p w:rsidR="003F7FBC" w:rsidRPr="00B3722D" w:rsidRDefault="003E2011" w:rsidP="003E2011">
      <w:pPr>
        <w:widowControl w:val="0"/>
        <w:jc w:val="center"/>
        <w:rPr>
          <w:i/>
          <w:lang w:val="vi-VN"/>
        </w:rPr>
      </w:pPr>
      <w:r>
        <w:rPr>
          <w:i/>
          <w:lang w:val="vi-VN"/>
        </w:rPr>
        <w:t>(</w:t>
      </w:r>
      <w:r>
        <w:rPr>
          <w:i/>
        </w:rPr>
        <w:t>Đ</w:t>
      </w:r>
      <w:r w:rsidR="003F7FBC" w:rsidRPr="00B3722D">
        <w:rPr>
          <w:i/>
          <w:lang w:val="vi-VN"/>
        </w:rPr>
        <w:t>ược chấp thuận theo công văn số</w:t>
      </w:r>
      <w:r>
        <w:rPr>
          <w:i/>
        </w:rPr>
        <w:t xml:space="preserve"> 1090</w:t>
      </w:r>
      <w:r w:rsidR="003F7FBC" w:rsidRPr="00B3722D">
        <w:rPr>
          <w:i/>
          <w:lang w:val="vi-VN"/>
        </w:rPr>
        <w:t>/BTC-QLBH</w:t>
      </w:r>
      <w:r>
        <w:rPr>
          <w:i/>
        </w:rPr>
        <w:t xml:space="preserve"> </w:t>
      </w:r>
      <w:r>
        <w:rPr>
          <w:i/>
          <w:lang w:val="vi-VN"/>
        </w:rPr>
        <w:t>ngày</w:t>
      </w:r>
      <w:r>
        <w:rPr>
          <w:i/>
        </w:rPr>
        <w:t xml:space="preserve"> 23/01/2019</w:t>
      </w:r>
      <w:r w:rsidR="003F7FBC" w:rsidRPr="00B3722D">
        <w:rPr>
          <w:i/>
          <w:lang w:val="vi-VN"/>
        </w:rPr>
        <w:t xml:space="preserve"> của Bộ Tài chính)</w:t>
      </w:r>
    </w:p>
    <w:p w:rsidR="003F7FBC" w:rsidRPr="00B3722D" w:rsidRDefault="003F7FBC" w:rsidP="002E2AD6">
      <w:pPr>
        <w:widowControl w:val="0"/>
        <w:rPr>
          <w:lang w:val="vi-VN"/>
        </w:rPr>
      </w:pPr>
    </w:p>
    <w:p w:rsidR="003F7FBC" w:rsidRPr="00B3722D" w:rsidRDefault="003F7FBC" w:rsidP="002E2AD6">
      <w:pPr>
        <w:widowControl w:val="0"/>
        <w:rPr>
          <w:lang w:val="vi-VN"/>
        </w:rPr>
      </w:pPr>
    </w:p>
    <w:p w:rsidR="003F7FBC" w:rsidRPr="00B3722D" w:rsidRDefault="003F7FBC" w:rsidP="002E2AD6">
      <w:pPr>
        <w:widowControl w:val="0"/>
        <w:rPr>
          <w:lang w:val="vi-VN"/>
        </w:rPr>
      </w:pPr>
    </w:p>
    <w:p w:rsidR="003F7FBC" w:rsidRPr="00B3722D" w:rsidRDefault="003F7FBC" w:rsidP="002E2AD6">
      <w:pPr>
        <w:widowControl w:val="0"/>
        <w:jc w:val="center"/>
        <w:rPr>
          <w:b/>
          <w:sz w:val="32"/>
        </w:rPr>
      </w:pPr>
      <w:r w:rsidRPr="00B3722D">
        <w:rPr>
          <w:b/>
          <w:sz w:val="28"/>
        </w:rPr>
        <w:t>MỤC LỤC</w:t>
      </w:r>
    </w:p>
    <w:p w:rsidR="003F7FBC" w:rsidRPr="00B3722D" w:rsidRDefault="003F7FBC" w:rsidP="002E2AD6">
      <w:pPr>
        <w:widowControl w:val="0"/>
      </w:pPr>
    </w:p>
    <w:p w:rsidR="00B42F69" w:rsidRDefault="003134C5">
      <w:pPr>
        <w:pStyle w:val="TOC1"/>
        <w:rPr>
          <w:rFonts w:asciiTheme="minorHAnsi" w:eastAsiaTheme="minorEastAsia" w:hAnsiTheme="minorHAnsi" w:cstheme="minorBidi"/>
          <w:noProof/>
          <w:sz w:val="22"/>
          <w:szCs w:val="22"/>
          <w:lang w:val="vi-VN" w:eastAsia="vi-VN"/>
        </w:rPr>
      </w:pPr>
      <w:r w:rsidRPr="00B3722D">
        <w:fldChar w:fldCharType="begin"/>
      </w:r>
      <w:r w:rsidR="003F7FBC" w:rsidRPr="00B3722D">
        <w:instrText xml:space="preserve"> TOC \o "1-1" \h \z \u </w:instrText>
      </w:r>
      <w:r w:rsidRPr="00B3722D">
        <w:fldChar w:fldCharType="separate"/>
      </w:r>
      <w:hyperlink w:anchor="_Toc525545547" w:history="1">
        <w:r w:rsidR="00B42F69" w:rsidRPr="00F3273B">
          <w:rPr>
            <w:rStyle w:val="Hyperlink"/>
            <w:rFonts w:ascii="Times New Roman Bold" w:hAnsi="Times New Roman Bold"/>
            <w:noProof/>
            <w:lang w:val="vi-VN"/>
          </w:rPr>
          <w:t>Điều 1.</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vi-VN"/>
          </w:rPr>
          <w:t>QUYỀN LỢI BẢO HIỂM</w:t>
        </w:r>
        <w:r w:rsidR="00B42F69">
          <w:rPr>
            <w:noProof/>
            <w:webHidden/>
          </w:rPr>
          <w:tab/>
        </w:r>
        <w:r>
          <w:rPr>
            <w:noProof/>
            <w:webHidden/>
          </w:rPr>
          <w:fldChar w:fldCharType="begin"/>
        </w:r>
        <w:r w:rsidR="00B42F69">
          <w:rPr>
            <w:noProof/>
            <w:webHidden/>
          </w:rPr>
          <w:instrText xml:space="preserve"> PAGEREF _Toc525545547 \h </w:instrText>
        </w:r>
        <w:r>
          <w:rPr>
            <w:noProof/>
            <w:webHidden/>
          </w:rPr>
        </w:r>
        <w:r>
          <w:rPr>
            <w:noProof/>
            <w:webHidden/>
          </w:rPr>
          <w:fldChar w:fldCharType="separate"/>
        </w:r>
        <w:r w:rsidR="00AC260E">
          <w:rPr>
            <w:noProof/>
            <w:webHidden/>
          </w:rPr>
          <w:t>2</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48" w:history="1">
        <w:r w:rsidR="00B42F69" w:rsidRPr="00F3273B">
          <w:rPr>
            <w:rStyle w:val="Hyperlink"/>
            <w:rFonts w:ascii="Times New Roman Bold" w:hAnsi="Times New Roman Bold"/>
            <w:noProof/>
            <w:lang w:val="pt-BR"/>
          </w:rPr>
          <w:t>Điều 2.</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LOẠI TRỪ TRÁCH NHIỆM BẢO HIỂM</w:t>
        </w:r>
        <w:r w:rsidR="00B42F69">
          <w:rPr>
            <w:noProof/>
            <w:webHidden/>
          </w:rPr>
          <w:tab/>
        </w:r>
        <w:r>
          <w:rPr>
            <w:noProof/>
            <w:webHidden/>
          </w:rPr>
          <w:fldChar w:fldCharType="begin"/>
        </w:r>
        <w:r w:rsidR="00B42F69">
          <w:rPr>
            <w:noProof/>
            <w:webHidden/>
          </w:rPr>
          <w:instrText xml:space="preserve"> PAGEREF _Toc525545548 \h </w:instrText>
        </w:r>
        <w:r>
          <w:rPr>
            <w:noProof/>
            <w:webHidden/>
          </w:rPr>
        </w:r>
        <w:r>
          <w:rPr>
            <w:noProof/>
            <w:webHidden/>
          </w:rPr>
          <w:fldChar w:fldCharType="separate"/>
        </w:r>
        <w:r w:rsidR="00AC260E">
          <w:rPr>
            <w:noProof/>
            <w:webHidden/>
          </w:rPr>
          <w:t>4</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49" w:history="1">
        <w:r w:rsidR="00B42F69" w:rsidRPr="00F3273B">
          <w:rPr>
            <w:rStyle w:val="Hyperlink"/>
            <w:rFonts w:ascii="Times New Roman Bold" w:hAnsi="Times New Roman Bold"/>
            <w:noProof/>
            <w:lang w:val="pt-BR"/>
          </w:rPr>
          <w:t>Điều 3.</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GIẢI QUYẾT QUYỀN LỢI BẢO HIỂM</w:t>
        </w:r>
        <w:r w:rsidR="00B42F69">
          <w:rPr>
            <w:noProof/>
            <w:webHidden/>
          </w:rPr>
          <w:tab/>
        </w:r>
        <w:r>
          <w:rPr>
            <w:noProof/>
            <w:webHidden/>
          </w:rPr>
          <w:fldChar w:fldCharType="begin"/>
        </w:r>
        <w:r w:rsidR="00B42F69">
          <w:rPr>
            <w:noProof/>
            <w:webHidden/>
          </w:rPr>
          <w:instrText xml:space="preserve"> PAGEREF _Toc525545549 \h </w:instrText>
        </w:r>
        <w:r>
          <w:rPr>
            <w:noProof/>
            <w:webHidden/>
          </w:rPr>
        </w:r>
        <w:r>
          <w:rPr>
            <w:noProof/>
            <w:webHidden/>
          </w:rPr>
          <w:fldChar w:fldCharType="separate"/>
        </w:r>
        <w:r w:rsidR="00AC260E">
          <w:rPr>
            <w:noProof/>
            <w:webHidden/>
          </w:rPr>
          <w:t>5</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0" w:history="1">
        <w:r w:rsidR="00B42F69" w:rsidRPr="00F3273B">
          <w:rPr>
            <w:rStyle w:val="Hyperlink"/>
            <w:rFonts w:ascii="Times New Roman Bold" w:hAnsi="Times New Roman Bold"/>
            <w:noProof/>
            <w:lang w:val="pt-BR"/>
          </w:rPr>
          <w:t>Điều 4.</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HỢP ĐỒNG BẢO HIỂM VÀ THỜI GIAN CÂN NHẮC</w:t>
        </w:r>
        <w:r w:rsidR="00B42F69">
          <w:rPr>
            <w:noProof/>
            <w:webHidden/>
          </w:rPr>
          <w:tab/>
        </w:r>
        <w:r>
          <w:rPr>
            <w:noProof/>
            <w:webHidden/>
          </w:rPr>
          <w:fldChar w:fldCharType="begin"/>
        </w:r>
        <w:r w:rsidR="00B42F69">
          <w:rPr>
            <w:noProof/>
            <w:webHidden/>
          </w:rPr>
          <w:instrText xml:space="preserve"> PAGEREF _Toc525545550 \h </w:instrText>
        </w:r>
        <w:r>
          <w:rPr>
            <w:noProof/>
            <w:webHidden/>
          </w:rPr>
        </w:r>
        <w:r>
          <w:rPr>
            <w:noProof/>
            <w:webHidden/>
          </w:rPr>
          <w:fldChar w:fldCharType="separate"/>
        </w:r>
        <w:r w:rsidR="00AC260E">
          <w:rPr>
            <w:noProof/>
            <w:webHidden/>
          </w:rPr>
          <w:t>7</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1" w:history="1">
        <w:r w:rsidR="00B42F69" w:rsidRPr="00F3273B">
          <w:rPr>
            <w:rStyle w:val="Hyperlink"/>
            <w:rFonts w:ascii="Times New Roman Bold" w:hAnsi="Times New Roman Bold"/>
            <w:noProof/>
            <w:lang w:val="pt-BR"/>
          </w:rPr>
          <w:t>Điều 5.</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QUY ĐỊNH VỀ ĐÓNG PHÍ BẢO HIỂM</w:t>
        </w:r>
        <w:r w:rsidR="00B42F69">
          <w:rPr>
            <w:noProof/>
            <w:webHidden/>
          </w:rPr>
          <w:tab/>
        </w:r>
        <w:r>
          <w:rPr>
            <w:noProof/>
            <w:webHidden/>
          </w:rPr>
          <w:fldChar w:fldCharType="begin"/>
        </w:r>
        <w:r w:rsidR="00B42F69">
          <w:rPr>
            <w:noProof/>
            <w:webHidden/>
          </w:rPr>
          <w:instrText xml:space="preserve"> PAGEREF _Toc525545551 \h </w:instrText>
        </w:r>
        <w:r>
          <w:rPr>
            <w:noProof/>
            <w:webHidden/>
          </w:rPr>
        </w:r>
        <w:r>
          <w:rPr>
            <w:noProof/>
            <w:webHidden/>
          </w:rPr>
          <w:fldChar w:fldCharType="separate"/>
        </w:r>
        <w:r w:rsidR="00AC260E">
          <w:rPr>
            <w:noProof/>
            <w:webHidden/>
          </w:rPr>
          <w:t>8</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2" w:history="1">
        <w:r w:rsidR="00B42F69" w:rsidRPr="00F3273B">
          <w:rPr>
            <w:rStyle w:val="Hyperlink"/>
            <w:rFonts w:ascii="Times New Roman Bold" w:hAnsi="Times New Roman Bold"/>
            <w:noProof/>
            <w:lang w:val="pt-BR"/>
          </w:rPr>
          <w:t>Điều 6.</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TẠM ỨNG TỪ GIÁ TRỊ HOÀN LẠI</w:t>
        </w:r>
        <w:r w:rsidR="00B42F69">
          <w:rPr>
            <w:noProof/>
            <w:webHidden/>
          </w:rPr>
          <w:tab/>
        </w:r>
        <w:r>
          <w:rPr>
            <w:noProof/>
            <w:webHidden/>
          </w:rPr>
          <w:fldChar w:fldCharType="begin"/>
        </w:r>
        <w:r w:rsidR="00B42F69">
          <w:rPr>
            <w:noProof/>
            <w:webHidden/>
          </w:rPr>
          <w:instrText xml:space="preserve"> PAGEREF _Toc525545552 \h </w:instrText>
        </w:r>
        <w:r>
          <w:rPr>
            <w:noProof/>
            <w:webHidden/>
          </w:rPr>
        </w:r>
        <w:r>
          <w:rPr>
            <w:noProof/>
            <w:webHidden/>
          </w:rPr>
          <w:fldChar w:fldCharType="separate"/>
        </w:r>
        <w:r w:rsidR="00AC260E">
          <w:rPr>
            <w:noProof/>
            <w:webHidden/>
          </w:rPr>
          <w:t>8</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3" w:history="1">
        <w:r w:rsidR="00B42F69" w:rsidRPr="00F3273B">
          <w:rPr>
            <w:rStyle w:val="Hyperlink"/>
            <w:rFonts w:ascii="Times New Roman Bold" w:hAnsi="Times New Roman Bold"/>
            <w:noProof/>
            <w:lang w:val="pt-BR"/>
          </w:rPr>
          <w:t>Điều 7.</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THAY ĐỔI TRONG QUÁ TRÌNH THỰC HIỆN HỢP ĐỒNG</w:t>
        </w:r>
        <w:r w:rsidR="00B42F69">
          <w:rPr>
            <w:noProof/>
            <w:webHidden/>
          </w:rPr>
          <w:tab/>
        </w:r>
        <w:r>
          <w:rPr>
            <w:noProof/>
            <w:webHidden/>
          </w:rPr>
          <w:fldChar w:fldCharType="begin"/>
        </w:r>
        <w:r w:rsidR="00B42F69">
          <w:rPr>
            <w:noProof/>
            <w:webHidden/>
          </w:rPr>
          <w:instrText xml:space="preserve"> PAGEREF _Toc525545553 \h </w:instrText>
        </w:r>
        <w:r>
          <w:rPr>
            <w:noProof/>
            <w:webHidden/>
          </w:rPr>
        </w:r>
        <w:r>
          <w:rPr>
            <w:noProof/>
            <w:webHidden/>
          </w:rPr>
          <w:fldChar w:fldCharType="separate"/>
        </w:r>
        <w:r w:rsidR="00AC260E">
          <w:rPr>
            <w:noProof/>
            <w:webHidden/>
          </w:rPr>
          <w:t>9</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4" w:history="1">
        <w:r w:rsidR="00B42F69" w:rsidRPr="00F3273B">
          <w:rPr>
            <w:rStyle w:val="Hyperlink"/>
            <w:rFonts w:ascii="Times New Roman Bold" w:hAnsi="Times New Roman Bold"/>
            <w:noProof/>
            <w:lang w:val="pt-BR"/>
          </w:rPr>
          <w:t>Điều 8.</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TRÁCH NHIỆM CUNG CẤP VÀ BẢO MẬT THÔNG TIN</w:t>
        </w:r>
        <w:r w:rsidR="00B42F69">
          <w:rPr>
            <w:noProof/>
            <w:webHidden/>
          </w:rPr>
          <w:tab/>
        </w:r>
        <w:r>
          <w:rPr>
            <w:noProof/>
            <w:webHidden/>
          </w:rPr>
          <w:fldChar w:fldCharType="begin"/>
        </w:r>
        <w:r w:rsidR="00B42F69">
          <w:rPr>
            <w:noProof/>
            <w:webHidden/>
          </w:rPr>
          <w:instrText xml:space="preserve"> PAGEREF _Toc525545554 \h </w:instrText>
        </w:r>
        <w:r>
          <w:rPr>
            <w:noProof/>
            <w:webHidden/>
          </w:rPr>
        </w:r>
        <w:r>
          <w:rPr>
            <w:noProof/>
            <w:webHidden/>
          </w:rPr>
          <w:fldChar w:fldCharType="separate"/>
        </w:r>
        <w:r w:rsidR="00AC260E">
          <w:rPr>
            <w:noProof/>
            <w:webHidden/>
          </w:rPr>
          <w:t>12</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5" w:history="1">
        <w:r w:rsidR="00B42F69" w:rsidRPr="00F3273B">
          <w:rPr>
            <w:rStyle w:val="Hyperlink"/>
            <w:rFonts w:ascii="Times New Roman Bold" w:hAnsi="Times New Roman Bold"/>
            <w:noProof/>
            <w:lang w:val="pt-BR"/>
          </w:rPr>
          <w:t>Điều 9.</w:t>
        </w:r>
        <w:r w:rsidR="00B42F69">
          <w:rPr>
            <w:rFonts w:asciiTheme="minorHAnsi" w:eastAsiaTheme="minorEastAsia" w:hAnsiTheme="minorHAnsi" w:cstheme="minorBidi"/>
            <w:noProof/>
            <w:sz w:val="22"/>
            <w:szCs w:val="22"/>
            <w:lang w:val="vi-VN" w:eastAsia="vi-VN"/>
          </w:rPr>
          <w:tab/>
        </w:r>
        <w:r w:rsidR="00B42F69" w:rsidRPr="00F3273B">
          <w:rPr>
            <w:rStyle w:val="Hyperlink"/>
            <w:noProof/>
            <w:lang w:val="pt-BR"/>
          </w:rPr>
          <w:t>BẢO HIỂM TẠM THỜI</w:t>
        </w:r>
        <w:r w:rsidR="00B42F69">
          <w:rPr>
            <w:noProof/>
            <w:webHidden/>
          </w:rPr>
          <w:tab/>
        </w:r>
        <w:r>
          <w:rPr>
            <w:noProof/>
            <w:webHidden/>
          </w:rPr>
          <w:fldChar w:fldCharType="begin"/>
        </w:r>
        <w:r w:rsidR="00B42F69">
          <w:rPr>
            <w:noProof/>
            <w:webHidden/>
          </w:rPr>
          <w:instrText xml:space="preserve"> PAGEREF _Toc525545555 \h </w:instrText>
        </w:r>
        <w:r>
          <w:rPr>
            <w:noProof/>
            <w:webHidden/>
          </w:rPr>
        </w:r>
        <w:r>
          <w:rPr>
            <w:noProof/>
            <w:webHidden/>
          </w:rPr>
          <w:fldChar w:fldCharType="separate"/>
        </w:r>
        <w:r w:rsidR="00AC260E">
          <w:rPr>
            <w:noProof/>
            <w:webHidden/>
          </w:rPr>
          <w:t>14</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6" w:history="1">
        <w:r w:rsidR="00B42F69" w:rsidRPr="00F3273B">
          <w:rPr>
            <w:rStyle w:val="Hyperlink"/>
            <w:rFonts w:ascii="Times New Roman Bold" w:hAnsi="Times New Roman Bold"/>
            <w:noProof/>
          </w:rPr>
          <w:t>Điều 10.</w:t>
        </w:r>
        <w:r w:rsidR="00B42F69">
          <w:rPr>
            <w:rFonts w:asciiTheme="minorHAnsi" w:eastAsiaTheme="minorEastAsia" w:hAnsiTheme="minorHAnsi" w:cstheme="minorBidi"/>
            <w:noProof/>
            <w:sz w:val="22"/>
            <w:szCs w:val="22"/>
            <w:lang w:val="vi-VN" w:eastAsia="vi-VN"/>
          </w:rPr>
          <w:tab/>
        </w:r>
        <w:r w:rsidR="00B42F69" w:rsidRPr="00F3273B">
          <w:rPr>
            <w:rStyle w:val="Hyperlink"/>
            <w:noProof/>
          </w:rPr>
          <w:t>CÁC ĐỊNH NGHĨA</w:t>
        </w:r>
        <w:r w:rsidR="00B42F69">
          <w:rPr>
            <w:noProof/>
            <w:webHidden/>
          </w:rPr>
          <w:tab/>
        </w:r>
        <w:r>
          <w:rPr>
            <w:noProof/>
            <w:webHidden/>
          </w:rPr>
          <w:fldChar w:fldCharType="begin"/>
        </w:r>
        <w:r w:rsidR="00B42F69">
          <w:rPr>
            <w:noProof/>
            <w:webHidden/>
          </w:rPr>
          <w:instrText xml:space="preserve"> PAGEREF _Toc525545556 \h </w:instrText>
        </w:r>
        <w:r>
          <w:rPr>
            <w:noProof/>
            <w:webHidden/>
          </w:rPr>
        </w:r>
        <w:r>
          <w:rPr>
            <w:noProof/>
            <w:webHidden/>
          </w:rPr>
          <w:fldChar w:fldCharType="separate"/>
        </w:r>
        <w:r w:rsidR="00AC260E">
          <w:rPr>
            <w:noProof/>
            <w:webHidden/>
          </w:rPr>
          <w:t>14</w:t>
        </w:r>
        <w:r>
          <w:rPr>
            <w:noProof/>
            <w:webHidden/>
          </w:rPr>
          <w:fldChar w:fldCharType="end"/>
        </w:r>
      </w:hyperlink>
    </w:p>
    <w:p w:rsidR="00B42F69" w:rsidRDefault="003134C5">
      <w:pPr>
        <w:pStyle w:val="TOC1"/>
        <w:rPr>
          <w:rFonts w:asciiTheme="minorHAnsi" w:eastAsiaTheme="minorEastAsia" w:hAnsiTheme="minorHAnsi" w:cstheme="minorBidi"/>
          <w:noProof/>
          <w:sz w:val="22"/>
          <w:szCs w:val="22"/>
          <w:lang w:val="vi-VN" w:eastAsia="vi-VN"/>
        </w:rPr>
      </w:pPr>
      <w:hyperlink w:anchor="_Toc525545557" w:history="1">
        <w:r w:rsidR="00B42F69" w:rsidRPr="00F3273B">
          <w:rPr>
            <w:rStyle w:val="Hyperlink"/>
            <w:noProof/>
            <w:lang w:val="pt-BR"/>
          </w:rPr>
          <w:t>PHỤ LỤC 1 – DANH MỤC BỆNH HIỂM NGHÈO ĐƯỢC BẢO HIỂM</w:t>
        </w:r>
        <w:r w:rsidR="00B42F69">
          <w:rPr>
            <w:noProof/>
            <w:webHidden/>
          </w:rPr>
          <w:tab/>
        </w:r>
        <w:r>
          <w:rPr>
            <w:noProof/>
            <w:webHidden/>
          </w:rPr>
          <w:fldChar w:fldCharType="begin"/>
        </w:r>
        <w:r w:rsidR="00B42F69">
          <w:rPr>
            <w:noProof/>
            <w:webHidden/>
          </w:rPr>
          <w:instrText xml:space="preserve"> PAGEREF _Toc525545557 \h </w:instrText>
        </w:r>
        <w:r>
          <w:rPr>
            <w:noProof/>
            <w:webHidden/>
          </w:rPr>
        </w:r>
        <w:r>
          <w:rPr>
            <w:noProof/>
            <w:webHidden/>
          </w:rPr>
          <w:fldChar w:fldCharType="separate"/>
        </w:r>
        <w:r w:rsidR="00AC260E">
          <w:rPr>
            <w:noProof/>
            <w:webHidden/>
          </w:rPr>
          <w:t>18</w:t>
        </w:r>
        <w:r>
          <w:rPr>
            <w:noProof/>
            <w:webHidden/>
          </w:rPr>
          <w:fldChar w:fldCharType="end"/>
        </w:r>
      </w:hyperlink>
    </w:p>
    <w:p w:rsidR="003F7FBC" w:rsidRPr="00B3722D" w:rsidRDefault="003134C5" w:rsidP="002E2AD6">
      <w:pPr>
        <w:widowControl w:val="0"/>
        <w:rPr>
          <w:lang w:val="vi-VN"/>
        </w:rPr>
      </w:pPr>
      <w:r w:rsidRPr="00B3722D">
        <w:fldChar w:fldCharType="end"/>
      </w:r>
      <w:r w:rsidR="003F7FBC" w:rsidRPr="00B3722D">
        <w:rPr>
          <w:lang w:val="vi-VN"/>
        </w:rPr>
        <w:t xml:space="preserve"> </w:t>
      </w:r>
    </w:p>
    <w:p w:rsidR="00D1192B" w:rsidRPr="00B3722D" w:rsidRDefault="00D1192B">
      <w:pPr>
        <w:spacing w:before="0"/>
        <w:jc w:val="left"/>
        <w:rPr>
          <w:lang w:val="vi-VN"/>
        </w:rPr>
      </w:pPr>
      <w:r w:rsidRPr="00B3722D">
        <w:rPr>
          <w:lang w:val="vi-VN"/>
        </w:rPr>
        <w:br w:type="page"/>
      </w:r>
    </w:p>
    <w:p w:rsidR="00036506" w:rsidRPr="00B3722D" w:rsidRDefault="0014075C" w:rsidP="007F366E">
      <w:pPr>
        <w:pStyle w:val="Heading1"/>
        <w:shd w:val="clear" w:color="auto" w:fill="C6D9F1" w:themeFill="text2" w:themeFillTint="33"/>
        <w:rPr>
          <w:lang w:val="vi-VN"/>
        </w:rPr>
      </w:pPr>
      <w:bookmarkStart w:id="1" w:name="_Ref496859906"/>
      <w:bookmarkStart w:id="2" w:name="_Toc525545547"/>
      <w:r w:rsidRPr="00B3722D">
        <w:rPr>
          <w:lang w:val="vi-VN"/>
        </w:rPr>
        <w:lastRenderedPageBreak/>
        <w:t>QUYỀN LỢI BẢO HIỂM</w:t>
      </w:r>
      <w:bookmarkEnd w:id="1"/>
      <w:bookmarkEnd w:id="2"/>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DB6398" w:rsidRPr="00623075" w:rsidTr="000A5B8A">
        <w:tc>
          <w:tcPr>
            <w:tcW w:w="2269" w:type="dxa"/>
          </w:tcPr>
          <w:p w:rsidR="00DB6398" w:rsidRPr="00B3722D" w:rsidRDefault="00DB6398" w:rsidP="004F72D9">
            <w:pPr>
              <w:pStyle w:val="Heading2"/>
              <w:numPr>
                <w:ilvl w:val="1"/>
                <w:numId w:val="6"/>
              </w:numPr>
              <w:jc w:val="left"/>
              <w:rPr>
                <w:rFonts w:hint="eastAsia"/>
              </w:rPr>
            </w:pPr>
            <w:bookmarkStart w:id="3" w:name="_Ref496883655"/>
            <w:r w:rsidRPr="00B3722D">
              <w:t xml:space="preserve">Quyền </w:t>
            </w:r>
            <w:proofErr w:type="gramStart"/>
            <w:r w:rsidRPr="00B3722D">
              <w:t xml:space="preserve">lợi </w:t>
            </w:r>
            <w:r w:rsidR="009E32DD" w:rsidRPr="00B3722D">
              <w:t xml:space="preserve"> </w:t>
            </w:r>
            <w:r w:rsidRPr="00B3722D">
              <w:t>bảo</w:t>
            </w:r>
            <w:proofErr w:type="gramEnd"/>
            <w:r w:rsidRPr="00B3722D">
              <w:t xml:space="preserve"> vệ</w:t>
            </w:r>
            <w:bookmarkEnd w:id="3"/>
          </w:p>
        </w:tc>
        <w:tc>
          <w:tcPr>
            <w:tcW w:w="7938" w:type="dxa"/>
          </w:tcPr>
          <w:p w:rsidR="00E8072C" w:rsidRPr="00B3722D" w:rsidRDefault="00E8072C" w:rsidP="00473C63">
            <w:pPr>
              <w:rPr>
                <w:lang w:val="pt-BR"/>
              </w:rPr>
            </w:pPr>
            <w:r w:rsidRPr="00B3722D">
              <w:rPr>
                <w:lang w:val="pt-BR"/>
              </w:rPr>
              <w:t>Quyền lợi bảo vệ bao gồm các quyền lợi quy định tại Điểm 1.1.1, Điểm 1.1.2 và Điểm 1.1.4 dưới đây</w:t>
            </w:r>
            <w:r w:rsidR="00713D00" w:rsidRPr="00B3722D">
              <w:rPr>
                <w:lang w:val="pt-BR"/>
              </w:rPr>
              <w:t>:</w:t>
            </w:r>
          </w:p>
          <w:p w:rsidR="00DB6398" w:rsidRPr="00B3722D" w:rsidRDefault="00DB6398" w:rsidP="00813C47">
            <w:pPr>
              <w:pStyle w:val="Heading3"/>
              <w:ind w:left="587" w:hanging="587"/>
            </w:pPr>
            <w:r w:rsidRPr="00B3722D">
              <w:rPr>
                <w:b/>
                <w:i/>
              </w:rPr>
              <w:t xml:space="preserve">Quyền lợi bảo hiểm Bệnh hiểm nghèo giai đoạn </w:t>
            </w:r>
            <w:r w:rsidR="001073AD" w:rsidRPr="00B3722D">
              <w:rPr>
                <w:b/>
                <w:i/>
              </w:rPr>
              <w:t>sớm</w:t>
            </w:r>
            <w:r w:rsidRPr="00B3722D">
              <w:t xml:space="preserve"> </w:t>
            </w:r>
          </w:p>
          <w:p w:rsidR="00DB6398" w:rsidRPr="00B3722D" w:rsidRDefault="00DB6398" w:rsidP="007F366E">
            <w:pPr>
              <w:ind w:left="587"/>
              <w:rPr>
                <w:lang w:val="pt-BR"/>
              </w:rPr>
            </w:pPr>
            <w:r w:rsidRPr="00B3722D">
              <w:rPr>
                <w:lang w:val="pt-BR"/>
              </w:rPr>
              <w:t xml:space="preserve">Nếu </w:t>
            </w:r>
            <w:r w:rsidR="00D1192B" w:rsidRPr="00B3722D">
              <w:rPr>
                <w:lang w:val="pt-BR"/>
              </w:rPr>
              <w:t>Người được bảo hiểm</w:t>
            </w:r>
            <w:r w:rsidRPr="00B3722D">
              <w:rPr>
                <w:lang w:val="pt-BR"/>
              </w:rPr>
              <w:t xml:space="preserve"> mắc Bệnh hiểm nghèo giai đoạn </w:t>
            </w:r>
            <w:r w:rsidR="001073AD" w:rsidRPr="00B3722D">
              <w:rPr>
                <w:lang w:val="pt-BR"/>
              </w:rPr>
              <w:t>sớm</w:t>
            </w:r>
            <w:r w:rsidR="003B39DE" w:rsidRPr="00B3722D">
              <w:rPr>
                <w:lang w:val="pt-BR"/>
              </w:rPr>
              <w:t xml:space="preserve"> trước 75 tuổi</w:t>
            </w:r>
            <w:r w:rsidRPr="00B3722D">
              <w:rPr>
                <w:lang w:val="pt-BR"/>
              </w:rPr>
              <w:t>, Aviva sẽ trả:</w:t>
            </w:r>
          </w:p>
          <w:p w:rsidR="00DB6398" w:rsidRPr="002760BD" w:rsidRDefault="00DB6398" w:rsidP="00B3173A">
            <w:pPr>
              <w:pStyle w:val="GDDthanDK"/>
              <w:ind w:left="947"/>
            </w:pPr>
            <w:r w:rsidRPr="002760BD">
              <w:t>50% Số tiền bảo hiểm; cộng với</w:t>
            </w:r>
          </w:p>
          <w:p w:rsidR="00BA21CB" w:rsidRPr="00B3722D" w:rsidRDefault="001B5AE9" w:rsidP="00B3173A">
            <w:pPr>
              <w:pStyle w:val="GDDthanDK"/>
              <w:ind w:left="947"/>
            </w:pPr>
            <w:r w:rsidRPr="002760BD">
              <w:t xml:space="preserve">Khoản trợ cấp hàng tháng bằng </w:t>
            </w:r>
            <w:r w:rsidR="00DB6398" w:rsidRPr="002760BD">
              <w:t>2,5% Số tiền bảo hiểm/tháng trả trong 06 tháng tiếp</w:t>
            </w:r>
            <w:r w:rsidR="00DB6398" w:rsidRPr="00B3722D">
              <w:t xml:space="preserve"> theo vào ngày tương ứng ngày thanh toán 50% Số tiền bảo hiểm n</w:t>
            </w:r>
            <w:r w:rsidR="00A75D23">
              <w:t>êu</w:t>
            </w:r>
            <w:r w:rsidR="00DB6398" w:rsidRPr="00B3722D">
              <w:t xml:space="preserve"> trên.</w:t>
            </w:r>
            <w:r w:rsidRPr="00B3722D">
              <w:t xml:space="preserve"> </w:t>
            </w:r>
            <w:r w:rsidR="00BA21CB" w:rsidRPr="00B3722D">
              <w:t>Khoản trợ cấp hàng tháng sẽ chấm dứt vào ngày trả Quyền lợi trường thọ nêu tại Điểm 1.2.3</w:t>
            </w:r>
            <w:r w:rsidR="000E4E24">
              <w:t xml:space="preserve"> nếu ngày trả quyền lợi trường thọ nằm trong khoảng thời gian 06 tháng nêu trên</w:t>
            </w:r>
            <w:r w:rsidR="00BA21CB" w:rsidRPr="00B3722D">
              <w:t xml:space="preserve">. </w:t>
            </w:r>
          </w:p>
          <w:p w:rsidR="00DB6398" w:rsidRPr="00B3722D" w:rsidRDefault="001B5AE9" w:rsidP="007F366E">
            <w:pPr>
              <w:ind w:left="587"/>
              <w:rPr>
                <w:lang w:val="pt-BR"/>
              </w:rPr>
            </w:pPr>
            <w:r w:rsidRPr="00B3722D">
              <w:rPr>
                <w:lang w:val="pt-BR"/>
              </w:rPr>
              <w:t>Khoản trợ cấp hàng tháng</w:t>
            </w:r>
            <w:r w:rsidR="00F81F59">
              <w:rPr>
                <w:lang w:val="pt-BR"/>
              </w:rPr>
              <w:t xml:space="preserve"> sẽ</w:t>
            </w:r>
            <w:r w:rsidRPr="00B3722D">
              <w:rPr>
                <w:lang w:val="pt-BR"/>
              </w:rPr>
              <w:t xml:space="preserve"> không được trả </w:t>
            </w:r>
            <w:r w:rsidRPr="007E5CA2">
              <w:rPr>
                <w:lang w:val="pt-BR"/>
              </w:rPr>
              <w:t xml:space="preserve">nếu </w:t>
            </w:r>
            <w:r w:rsidR="00EC6F99" w:rsidRPr="007E5CA2">
              <w:rPr>
                <w:lang w:val="pt-BR"/>
              </w:rPr>
              <w:t>Người được bảo hiểm</w:t>
            </w:r>
            <w:r w:rsidR="005B6929" w:rsidRPr="007E5CA2">
              <w:rPr>
                <w:lang w:val="pt-BR"/>
              </w:rPr>
              <w:t xml:space="preserve"> mắc</w:t>
            </w:r>
            <w:r w:rsidR="00EC6F99" w:rsidRPr="007E5CA2">
              <w:rPr>
                <w:lang w:val="pt-BR"/>
              </w:rPr>
              <w:t xml:space="preserve"> </w:t>
            </w:r>
            <w:r w:rsidRPr="007E5CA2">
              <w:rPr>
                <w:lang w:val="pt-BR"/>
              </w:rPr>
              <w:t xml:space="preserve">Bệnh hiểm nghèo giai đoạn </w:t>
            </w:r>
            <w:r w:rsidR="001073AD" w:rsidRPr="007E5CA2">
              <w:rPr>
                <w:lang w:val="pt-BR"/>
              </w:rPr>
              <w:t>sớm</w:t>
            </w:r>
            <w:r w:rsidRPr="007E5CA2">
              <w:rPr>
                <w:lang w:val="pt-BR"/>
              </w:rPr>
              <w:t xml:space="preserve"> thuộc Nhóm bệnh trẻ em </w:t>
            </w:r>
            <w:r w:rsidR="005B6929" w:rsidRPr="007E5CA2">
              <w:rPr>
                <w:lang w:val="pt-BR"/>
              </w:rPr>
              <w:t xml:space="preserve">khi dưới 19 tuổi </w:t>
            </w:r>
            <w:r w:rsidRPr="007E5CA2">
              <w:rPr>
                <w:lang w:val="pt-BR"/>
              </w:rPr>
              <w:t xml:space="preserve">hoặc </w:t>
            </w:r>
            <w:r w:rsidR="00EC6F99" w:rsidRPr="007E5CA2">
              <w:rPr>
                <w:lang w:val="pt-BR"/>
              </w:rPr>
              <w:t xml:space="preserve">Người được bảo hiểm mắc Bệnh hiểm nghèo giai đoạn sớm thuộc </w:t>
            </w:r>
            <w:r w:rsidRPr="007E5CA2">
              <w:rPr>
                <w:lang w:val="pt-BR"/>
              </w:rPr>
              <w:t xml:space="preserve">Nhóm bệnh người già </w:t>
            </w:r>
            <w:r w:rsidR="005B6929" w:rsidRPr="007E5CA2">
              <w:rPr>
                <w:lang w:val="pt-BR"/>
              </w:rPr>
              <w:t xml:space="preserve">khi từ 50 tuổi đến dưới 75 tuổi </w:t>
            </w:r>
            <w:r w:rsidR="005B6929">
              <w:rPr>
                <w:lang w:val="pt-BR"/>
              </w:rPr>
              <w:t>(</w:t>
            </w:r>
            <w:r w:rsidRPr="00B3722D">
              <w:rPr>
                <w:lang w:val="pt-BR"/>
              </w:rPr>
              <w:t>quy định tại Phụ lục 1 – Danh mục Bệnh hiểm nghèo được bảo hiểm</w:t>
            </w:r>
            <w:r w:rsidR="005B6929">
              <w:rPr>
                <w:lang w:val="pt-BR"/>
              </w:rPr>
              <w:t>)</w:t>
            </w:r>
            <w:r w:rsidRPr="00B3722D">
              <w:rPr>
                <w:lang w:val="pt-BR"/>
              </w:rPr>
              <w:t xml:space="preserve">. </w:t>
            </w:r>
          </w:p>
          <w:p w:rsidR="00DB6398" w:rsidRPr="00B3722D" w:rsidRDefault="00DB6398" w:rsidP="00921978">
            <w:pPr>
              <w:pStyle w:val="Heading3"/>
              <w:ind w:left="587" w:hanging="587"/>
              <w:rPr>
                <w:b/>
                <w:i/>
              </w:rPr>
            </w:pPr>
            <w:r w:rsidRPr="00B3722D">
              <w:rPr>
                <w:b/>
                <w:i/>
              </w:rPr>
              <w:t>Quyền lợi bảo hiểm Bệnh hiểm nghèo giai đoạ</w:t>
            </w:r>
            <w:r w:rsidR="007E0B41" w:rsidRPr="00B3722D">
              <w:rPr>
                <w:b/>
                <w:i/>
              </w:rPr>
              <w:t>n sa</w:t>
            </w:r>
            <w:r w:rsidR="002720F8" w:rsidRPr="00B3722D">
              <w:rPr>
                <w:b/>
                <w:i/>
              </w:rPr>
              <w:t>u</w:t>
            </w:r>
          </w:p>
          <w:p w:rsidR="00DB6398" w:rsidRPr="00B3722D" w:rsidRDefault="00DB6398" w:rsidP="00C343E5">
            <w:pPr>
              <w:ind w:left="587"/>
              <w:rPr>
                <w:lang w:val="pt-BR"/>
              </w:rPr>
            </w:pPr>
            <w:r w:rsidRPr="00B3722D">
              <w:rPr>
                <w:lang w:val="pt-BR"/>
              </w:rPr>
              <w:t xml:space="preserve">Nếu </w:t>
            </w:r>
            <w:r w:rsidR="00D1192B" w:rsidRPr="00B3722D">
              <w:rPr>
                <w:lang w:val="pt-BR"/>
              </w:rPr>
              <w:t>Người được bảo hiểm</w:t>
            </w:r>
            <w:r w:rsidRPr="00B3722D">
              <w:rPr>
                <w:lang w:val="pt-BR"/>
              </w:rPr>
              <w:t xml:space="preserve"> mắc Bệnh hiểm nghèo giai đoạn sau</w:t>
            </w:r>
            <w:r w:rsidR="003B39DE" w:rsidRPr="00B3722D">
              <w:rPr>
                <w:lang w:val="pt-BR"/>
              </w:rPr>
              <w:t xml:space="preserve"> trước 75 tuổi</w:t>
            </w:r>
            <w:r w:rsidRPr="00B3722D">
              <w:rPr>
                <w:lang w:val="pt-BR"/>
              </w:rPr>
              <w:t>:</w:t>
            </w:r>
          </w:p>
          <w:p w:rsidR="00DB6398" w:rsidRPr="00B3722D" w:rsidRDefault="00DB6398" w:rsidP="00B3173A">
            <w:pPr>
              <w:pStyle w:val="GDDthanDK"/>
              <w:ind w:left="947"/>
            </w:pPr>
            <w:r w:rsidRPr="00B3722D">
              <w:t xml:space="preserve">Aviva </w:t>
            </w:r>
            <w:r w:rsidR="00F81F59">
              <w:t xml:space="preserve">sẽ </w:t>
            </w:r>
            <w:r w:rsidRPr="00B3722D">
              <w:t>trả 100% Số tiền bảo hiểm; đồng thời</w:t>
            </w:r>
          </w:p>
          <w:p w:rsidR="00DB6398" w:rsidRPr="00B3722D" w:rsidRDefault="00DB6398" w:rsidP="00B3173A">
            <w:pPr>
              <w:pStyle w:val="GDDthanDK"/>
              <w:ind w:left="947"/>
            </w:pPr>
            <w:r w:rsidRPr="00B3722D">
              <w:t xml:space="preserve">Hợp đồng chính được miễn đóng phí kể từ ngày đến hạn đóng phí ngay sau ngày </w:t>
            </w:r>
            <w:r w:rsidR="00D1192B" w:rsidRPr="00B3722D">
              <w:t>Người được bảo hiểm</w:t>
            </w:r>
            <w:r w:rsidRPr="00B3722D">
              <w:t xml:space="preserve"> mắc Bệnh hiểm nghèo giai đoạn sau và Hợp đồng tiếp tục có hiệu lực.</w:t>
            </w:r>
          </w:p>
          <w:p w:rsidR="00DB6398" w:rsidRPr="00B3722D" w:rsidRDefault="00DB6398" w:rsidP="00F4728C">
            <w:pPr>
              <w:pStyle w:val="Heading3"/>
              <w:ind w:left="587" w:hanging="587"/>
            </w:pPr>
            <w:r w:rsidRPr="00B3722D">
              <w:rPr>
                <w:b/>
                <w:i/>
              </w:rPr>
              <w:t xml:space="preserve">Nguyên tắc trả quyền lợi bảo hiểm Bệnh hiểm nghèo giai đoạn </w:t>
            </w:r>
            <w:r w:rsidR="001073AD" w:rsidRPr="00B3722D">
              <w:rPr>
                <w:b/>
                <w:i/>
              </w:rPr>
              <w:t xml:space="preserve">sớm </w:t>
            </w:r>
            <w:r w:rsidRPr="00B3722D">
              <w:rPr>
                <w:b/>
                <w:i/>
              </w:rPr>
              <w:t>và giai đoạn sau</w:t>
            </w:r>
          </w:p>
          <w:p w:rsidR="00DB6398" w:rsidRPr="00B3722D" w:rsidRDefault="00DB6398" w:rsidP="00B3173A">
            <w:pPr>
              <w:pStyle w:val="GDDthanDK"/>
              <w:ind w:left="947"/>
            </w:pPr>
            <w:r w:rsidRPr="00B3722D">
              <w:t xml:space="preserve">Quyền lợi </w:t>
            </w:r>
            <w:r w:rsidR="00936DB0" w:rsidRPr="00B3722D">
              <w:t>sẽ</w:t>
            </w:r>
            <w:r w:rsidRPr="00B3722D">
              <w:t xml:space="preserve"> được trả nếu Bệnh hiểm nghèo giai đoạn </w:t>
            </w:r>
            <w:r w:rsidR="001073AD" w:rsidRPr="00B3722D">
              <w:t>sớm</w:t>
            </w:r>
            <w:r w:rsidRPr="00B3722D">
              <w:t xml:space="preserve"> và Bệnh hiểm nghèo giai đoạn sau</w:t>
            </w:r>
            <w:r w:rsidR="00D1192B" w:rsidRPr="00B3722D">
              <w:t xml:space="preserve"> </w:t>
            </w:r>
            <w:r w:rsidR="00816760">
              <w:t>phát sinh</w:t>
            </w:r>
            <w:r w:rsidR="00936DB0" w:rsidRPr="00B3722D">
              <w:t xml:space="preserve"> </w:t>
            </w:r>
            <w:r w:rsidR="00A748C7" w:rsidRPr="00B3722D">
              <w:t xml:space="preserve">khi Hợp đồng </w:t>
            </w:r>
            <w:r w:rsidR="00067A0B" w:rsidRPr="00B3722D">
              <w:t>còn</w:t>
            </w:r>
            <w:r w:rsidR="00A748C7" w:rsidRPr="00B3722D">
              <w:t xml:space="preserve"> hiệu lực và </w:t>
            </w:r>
            <w:r w:rsidR="00936DB0" w:rsidRPr="00B3722D">
              <w:t xml:space="preserve">sau 90 ngày </w:t>
            </w:r>
            <w:r w:rsidR="00D1192B" w:rsidRPr="00B3722D">
              <w:t xml:space="preserve">tính từ Ngày hiệu lực </w:t>
            </w:r>
            <w:r w:rsidR="000E4E24">
              <w:t>H</w:t>
            </w:r>
            <w:r w:rsidR="00D1192B" w:rsidRPr="00B3722D">
              <w:t>ợp đồng hoặc ngày Hợp đồng được khôi phục lần sau cùng, tùy thuộc ngày nào xảy ra sau</w:t>
            </w:r>
            <w:r w:rsidRPr="00B3722D">
              <w:t xml:space="preserve">. Nếu </w:t>
            </w:r>
            <w:r w:rsidR="00C82093">
              <w:t>Sự kiện bảo hiểm</w:t>
            </w:r>
            <w:r w:rsidRPr="00B3722D">
              <w:t xml:space="preserve"> </w:t>
            </w:r>
            <w:r w:rsidR="00816760">
              <w:t>phát sinh</w:t>
            </w:r>
            <w:r w:rsidRPr="00B3722D">
              <w:t xml:space="preserve"> trong </w:t>
            </w:r>
            <w:r w:rsidR="00A748C7" w:rsidRPr="00B3722D">
              <w:t>90 ngày nói trên</w:t>
            </w:r>
            <w:r w:rsidRPr="00B3722D">
              <w:t xml:space="preserve">, Aviva sẽ giải quyết tương tự quy định tại Khoản </w:t>
            </w:r>
            <w:r w:rsidR="009C03F0" w:rsidRPr="00B3722D">
              <w:t>2.3</w:t>
            </w:r>
            <w:r w:rsidRPr="00B3722D">
              <w:t xml:space="preserve"> Điều </w:t>
            </w:r>
            <w:r w:rsidR="009C03F0" w:rsidRPr="00B3722D">
              <w:t>2</w:t>
            </w:r>
            <w:r w:rsidRPr="00B3722D">
              <w:t>.</w:t>
            </w:r>
          </w:p>
          <w:p w:rsidR="009444EC" w:rsidRPr="00B3722D" w:rsidRDefault="009444EC" w:rsidP="00B3173A">
            <w:pPr>
              <w:pStyle w:val="GDDthanDK"/>
              <w:ind w:left="947"/>
            </w:pPr>
            <w:r w:rsidRPr="00B3722D">
              <w:t xml:space="preserve">Trong </w:t>
            </w:r>
            <w:r w:rsidR="00AF456D" w:rsidRPr="00B3722D">
              <w:t>T</w:t>
            </w:r>
            <w:r w:rsidRPr="00B3722D">
              <w:t xml:space="preserve">hời hạn </w:t>
            </w:r>
            <w:r w:rsidR="000E4E24">
              <w:t>H</w:t>
            </w:r>
            <w:r w:rsidR="00AF456D" w:rsidRPr="00B3722D">
              <w:t>ợp đồng</w:t>
            </w:r>
            <w:r w:rsidRPr="00B3722D">
              <w:t>:</w:t>
            </w:r>
          </w:p>
          <w:p w:rsidR="009444EC" w:rsidRPr="00623075" w:rsidRDefault="00744B08" w:rsidP="00744B08">
            <w:pPr>
              <w:ind w:left="947" w:hanging="360"/>
              <w:rPr>
                <w:lang w:val="pt-BR"/>
              </w:rPr>
            </w:pPr>
            <w:r w:rsidRPr="00623075">
              <w:rPr>
                <w:lang w:val="pt-BR"/>
              </w:rPr>
              <w:t xml:space="preserve">+    </w:t>
            </w:r>
            <w:r w:rsidR="009444EC" w:rsidRPr="00623075">
              <w:rPr>
                <w:lang w:val="pt-BR"/>
              </w:rPr>
              <w:t xml:space="preserve">Quyền lợi bảo hiểm </w:t>
            </w:r>
            <w:r w:rsidR="000E4E24" w:rsidRPr="00623075">
              <w:rPr>
                <w:lang w:val="pt-BR"/>
              </w:rPr>
              <w:t>B</w:t>
            </w:r>
            <w:r w:rsidR="009444EC" w:rsidRPr="00623075">
              <w:rPr>
                <w:lang w:val="pt-BR"/>
              </w:rPr>
              <w:t>ệnh hiểm nghèo giai đoạn sớm được trả tối đa 02 lần</w:t>
            </w:r>
            <w:r w:rsidR="002D4B42" w:rsidRPr="00623075">
              <w:rPr>
                <w:lang w:val="pt-BR"/>
              </w:rPr>
              <w:t>/Hợp đồng</w:t>
            </w:r>
            <w:r w:rsidR="009444EC" w:rsidRPr="00623075">
              <w:rPr>
                <w:lang w:val="pt-BR"/>
              </w:rPr>
              <w:t xml:space="preserve"> </w:t>
            </w:r>
            <w:r w:rsidR="00A7269A" w:rsidRPr="00623075">
              <w:rPr>
                <w:lang w:val="pt-BR"/>
              </w:rPr>
              <w:t>với tổng số tiền trả không quá 01 tỷ đồng (không bao gồm khoản trợ cấp hàng tháng)</w:t>
            </w:r>
            <w:r w:rsidR="00104540" w:rsidRPr="00623075">
              <w:rPr>
                <w:lang w:val="pt-BR"/>
              </w:rPr>
              <w:t xml:space="preserve"> đối với mỗi Người được bảo hiểm theo tất cả các </w:t>
            </w:r>
            <w:r w:rsidR="00104540" w:rsidRPr="00B3722D">
              <w:rPr>
                <w:lang w:val="pt-BR"/>
              </w:rPr>
              <w:t>Hợp</w:t>
            </w:r>
            <w:r w:rsidR="00104540" w:rsidRPr="00623075">
              <w:rPr>
                <w:lang w:val="pt-BR"/>
              </w:rPr>
              <w:t xml:space="preserve"> đồng Bảo hiểm hỗn hợp với </w:t>
            </w:r>
            <w:r w:rsidR="0073768F" w:rsidRPr="00623075">
              <w:rPr>
                <w:lang w:val="pt-BR"/>
              </w:rPr>
              <w:t>Q</w:t>
            </w:r>
            <w:r w:rsidR="00104540" w:rsidRPr="00623075">
              <w:rPr>
                <w:lang w:val="pt-BR"/>
              </w:rPr>
              <w:t xml:space="preserve">uyền lợi </w:t>
            </w:r>
            <w:r w:rsidR="0073768F" w:rsidRPr="00623075">
              <w:rPr>
                <w:lang w:val="pt-BR"/>
              </w:rPr>
              <w:t xml:space="preserve">bảo hiểm </w:t>
            </w:r>
            <w:r w:rsidR="00104540" w:rsidRPr="00623075">
              <w:rPr>
                <w:lang w:val="pt-BR"/>
              </w:rPr>
              <w:t xml:space="preserve">Bệnh hiểm nghèo </w:t>
            </w:r>
            <w:r w:rsidR="009444EC" w:rsidRPr="00623075">
              <w:rPr>
                <w:lang w:val="pt-BR"/>
              </w:rPr>
              <w:t xml:space="preserve">với điều kiện chẩn đoán Bệnh hiểm nghèo giai đoạn sớm lần thứ hai phải cách chẩn đoán Bệnh hiểm nghèo giai đoạn sớm được trả quyền lợi bảo hiểm tối thiểu 01 năm. </w:t>
            </w:r>
            <w:r w:rsidR="00DB6398" w:rsidRPr="00623075">
              <w:rPr>
                <w:lang w:val="pt-BR"/>
              </w:rPr>
              <w:t xml:space="preserve">Đối với </w:t>
            </w:r>
            <w:r w:rsidR="0058131E" w:rsidRPr="007E5CA2">
              <w:rPr>
                <w:lang w:val="pt-BR"/>
              </w:rPr>
              <w:t>mỗi</w:t>
            </w:r>
            <w:r w:rsidR="00912371">
              <w:rPr>
                <w:lang w:val="pt-BR"/>
              </w:rPr>
              <w:t xml:space="preserve"> </w:t>
            </w:r>
            <w:r w:rsidR="00DB6398" w:rsidRPr="00623075">
              <w:rPr>
                <w:lang w:val="pt-BR"/>
              </w:rPr>
              <w:t xml:space="preserve">Nhóm bệnh hiểm nghèo, quyền lợi bảo hiểm Bệnh hiểm nghèo giai đoạn </w:t>
            </w:r>
            <w:r w:rsidR="001073AD" w:rsidRPr="00623075">
              <w:rPr>
                <w:lang w:val="pt-BR"/>
              </w:rPr>
              <w:t>sớm</w:t>
            </w:r>
            <w:r w:rsidR="00DB6398" w:rsidRPr="00623075">
              <w:rPr>
                <w:lang w:val="pt-BR"/>
              </w:rPr>
              <w:t xml:space="preserve"> chỉ được trả tối đa 01 lần</w:t>
            </w:r>
            <w:r w:rsidR="009444EC" w:rsidRPr="00623075">
              <w:rPr>
                <w:lang w:val="pt-BR"/>
              </w:rPr>
              <w:t>.</w:t>
            </w:r>
          </w:p>
          <w:p w:rsidR="00DB6398" w:rsidRPr="00B3722D" w:rsidRDefault="009444EC" w:rsidP="00744B08">
            <w:pPr>
              <w:ind w:left="947" w:hanging="360"/>
              <w:rPr>
                <w:lang w:val="pt-BR"/>
              </w:rPr>
            </w:pPr>
            <w:r w:rsidRPr="00B3722D">
              <w:rPr>
                <w:lang w:val="pt-BR"/>
              </w:rPr>
              <w:t>+    Q</w:t>
            </w:r>
            <w:r w:rsidR="00DB6398" w:rsidRPr="00B3722D">
              <w:rPr>
                <w:lang w:val="pt-BR"/>
              </w:rPr>
              <w:t xml:space="preserve">uyền lợi bảo hiểm Bệnh hiểm nghèo giai đoạn sau chỉ được trả tối </w:t>
            </w:r>
            <w:r w:rsidR="00DB6398" w:rsidRPr="00B3722D">
              <w:rPr>
                <w:lang w:val="pt-BR"/>
              </w:rPr>
              <w:lastRenderedPageBreak/>
              <w:t>đa 01 lần</w:t>
            </w:r>
            <w:r w:rsidR="00A7269A" w:rsidRPr="00B3722D">
              <w:rPr>
                <w:lang w:val="pt-BR"/>
              </w:rPr>
              <w:t xml:space="preserve"> với </w:t>
            </w:r>
            <w:r w:rsidR="00AF456D" w:rsidRPr="00B3722D">
              <w:rPr>
                <w:lang w:val="pt-BR"/>
              </w:rPr>
              <w:t xml:space="preserve">tổng </w:t>
            </w:r>
            <w:r w:rsidR="00A7269A" w:rsidRPr="00B3722D">
              <w:rPr>
                <w:lang w:val="pt-BR"/>
              </w:rPr>
              <w:t>số tiền trả không quá 04 tỷ đồng</w:t>
            </w:r>
            <w:r w:rsidR="00104540" w:rsidRPr="00B3722D">
              <w:rPr>
                <w:lang w:val="pt-BR"/>
              </w:rPr>
              <w:t xml:space="preserve"> đối với mỗi Người được bảo hiểm theo tất cả các Hợp đồng Bảo hiểm hỗn hợp với quyền lợi </w:t>
            </w:r>
            <w:r w:rsidR="0073768F">
              <w:rPr>
                <w:lang w:val="pt-BR"/>
              </w:rPr>
              <w:t xml:space="preserve">bảo hiểm </w:t>
            </w:r>
            <w:r w:rsidR="00104540" w:rsidRPr="00B3722D">
              <w:rPr>
                <w:lang w:val="pt-BR"/>
              </w:rPr>
              <w:t>Bệnh hiểm nghèo</w:t>
            </w:r>
            <w:r w:rsidR="00DB6398" w:rsidRPr="00B3722D">
              <w:rPr>
                <w:lang w:val="pt-BR"/>
              </w:rPr>
              <w:t xml:space="preserve">. </w:t>
            </w:r>
          </w:p>
          <w:p w:rsidR="00DB6398" w:rsidRPr="00B3722D" w:rsidRDefault="00DB6398" w:rsidP="00F4728C">
            <w:pPr>
              <w:pStyle w:val="Heading3"/>
              <w:ind w:left="587" w:hanging="587"/>
            </w:pPr>
            <w:r w:rsidRPr="00B3722D">
              <w:rPr>
                <w:b/>
                <w:i/>
              </w:rPr>
              <w:t>Quyền lợi bảo hiểm tử vong</w:t>
            </w:r>
          </w:p>
          <w:p w:rsidR="00DB6398" w:rsidRPr="00B3722D" w:rsidRDefault="00DB6398" w:rsidP="00B3173A">
            <w:pPr>
              <w:pStyle w:val="GDDthanDK"/>
              <w:ind w:left="947"/>
            </w:pPr>
            <w:r w:rsidRPr="00B3722D">
              <w:t xml:space="preserve">Nếu </w:t>
            </w:r>
            <w:r w:rsidR="00D1192B" w:rsidRPr="00B3722D">
              <w:t>Người được bảo hiểm</w:t>
            </w:r>
            <w:r w:rsidRPr="00B3722D">
              <w:t xml:space="preserve"> tử vong trước 75 tuổi, Aviva sẽ trả</w:t>
            </w:r>
            <w:r w:rsidR="00DC58FE" w:rsidRPr="00B3722D">
              <w:t xml:space="preserve"> 300% Số tiền bảo hiểm. Quyền lợi bảo hiểm tử vong sẽ được </w:t>
            </w:r>
            <w:r w:rsidRPr="00B3722D">
              <w:rPr>
                <w:i/>
              </w:rPr>
              <w:t>cộng với</w:t>
            </w:r>
            <w:r w:rsidR="00DC58FE" w:rsidRPr="00B3722D">
              <w:rPr>
                <w:i/>
              </w:rPr>
              <w:t xml:space="preserve"> </w:t>
            </w:r>
            <w:r w:rsidR="00F601CC">
              <w:t>quyền lợi</w:t>
            </w:r>
            <w:r w:rsidR="00DC58FE" w:rsidRPr="00B3722D">
              <w:t xml:space="preserve"> tiết kiệm tích lũy </w:t>
            </w:r>
            <w:r w:rsidR="008D3C10">
              <w:t xml:space="preserve">còn lại </w:t>
            </w:r>
            <w:r w:rsidR="00DC58FE" w:rsidRPr="00B3722D">
              <w:t xml:space="preserve">(nếu có) </w:t>
            </w:r>
            <w:r w:rsidR="00DC58FE" w:rsidRPr="00B3722D">
              <w:rPr>
                <w:i/>
              </w:rPr>
              <w:t xml:space="preserve">trừ đi </w:t>
            </w:r>
            <w:r w:rsidR="00F601CC">
              <w:t>q</w:t>
            </w:r>
            <w:r w:rsidR="00DC58FE" w:rsidRPr="00B3722D">
              <w:t xml:space="preserve">uyền lợi bảo vệ đã trả (nếu có) </w:t>
            </w:r>
            <w:r w:rsidR="00935D52" w:rsidRPr="00B3722D">
              <w:t xml:space="preserve">và </w:t>
            </w:r>
            <w:r w:rsidR="00935D52">
              <w:t xml:space="preserve">Khoản nợ (nếu có) </w:t>
            </w:r>
            <w:r w:rsidR="00DC58FE" w:rsidRPr="00B3722D">
              <w:t>trước khi thanh toán.</w:t>
            </w:r>
            <w:r w:rsidRPr="00B3722D">
              <w:tab/>
            </w:r>
          </w:p>
          <w:p w:rsidR="00DB6398" w:rsidRPr="00B3722D" w:rsidRDefault="00DB6398" w:rsidP="00B3173A">
            <w:pPr>
              <w:pStyle w:val="GDDthanDK"/>
              <w:ind w:left="947"/>
            </w:pPr>
            <w:r w:rsidRPr="00B3722D">
              <w:t xml:space="preserve">Nếu </w:t>
            </w:r>
            <w:r w:rsidR="00D1192B" w:rsidRPr="00B3722D">
              <w:t>Người được bảo hiểm</w:t>
            </w:r>
            <w:r w:rsidRPr="00B3722D">
              <w:t xml:space="preserve"> tử vong </w:t>
            </w:r>
            <w:r w:rsidR="002A7A78" w:rsidRPr="00B3722D">
              <w:t>kể từ</w:t>
            </w:r>
            <w:r w:rsidRPr="00B3722D">
              <w:t xml:space="preserve"> 75 tuổi</w:t>
            </w:r>
            <w:r w:rsidR="002A7A78" w:rsidRPr="00B3722D">
              <w:t xml:space="preserve"> trở đi</w:t>
            </w:r>
            <w:r w:rsidRPr="00B3722D">
              <w:t>, Aviva sẽ trả</w:t>
            </w:r>
            <w:r w:rsidR="00DC58FE" w:rsidRPr="00B3722D">
              <w:t xml:space="preserve"> 100% Số tiền bảo hiểm. Quyền lợi bảo hiểm tử vong sẽ được </w:t>
            </w:r>
            <w:r w:rsidR="00DC58FE" w:rsidRPr="00B3722D">
              <w:rPr>
                <w:i/>
              </w:rPr>
              <w:t xml:space="preserve">cộng với </w:t>
            </w:r>
            <w:r w:rsidR="00DC58FE" w:rsidRPr="00B3722D">
              <w:t xml:space="preserve">Quyền lợi tiết kiệm tích lũy </w:t>
            </w:r>
            <w:r w:rsidR="008D3C10">
              <w:t xml:space="preserve">còn lại </w:t>
            </w:r>
            <w:r w:rsidR="00DC58FE" w:rsidRPr="00B3722D">
              <w:t xml:space="preserve">(nếu có) </w:t>
            </w:r>
            <w:r w:rsidR="00DC58FE" w:rsidRPr="00B3722D">
              <w:rPr>
                <w:i/>
              </w:rPr>
              <w:t xml:space="preserve">trừ đi </w:t>
            </w:r>
            <w:r w:rsidR="008D3C10">
              <w:t>k</w:t>
            </w:r>
            <w:r w:rsidR="00DC58FE" w:rsidRPr="00B3722D">
              <w:t>hoản quyền lợi bảo vệ chưa được trừ (nếu có) theo quy định tại Điểm 1.2.3</w:t>
            </w:r>
            <w:r w:rsidR="005279B7" w:rsidRPr="00B3722D">
              <w:t xml:space="preserve"> </w:t>
            </w:r>
            <w:r w:rsidR="00935D52" w:rsidRPr="00B3722D">
              <w:t xml:space="preserve">và </w:t>
            </w:r>
            <w:r w:rsidR="00935D52">
              <w:t xml:space="preserve">Khoản nợ (nếu có) </w:t>
            </w:r>
            <w:r w:rsidR="005279B7" w:rsidRPr="00B3722D">
              <w:t>trước khi thanh toán</w:t>
            </w:r>
            <w:r w:rsidR="00DC58FE" w:rsidRPr="00B3722D">
              <w:t>.</w:t>
            </w:r>
          </w:p>
          <w:p w:rsidR="00DB6398" w:rsidRPr="00B3722D" w:rsidRDefault="00DB6398" w:rsidP="00744B08">
            <w:pPr>
              <w:ind w:left="587"/>
              <w:rPr>
                <w:lang w:val="pt-BR"/>
              </w:rPr>
            </w:pPr>
            <w:r w:rsidRPr="00B3722D">
              <w:rPr>
                <w:lang w:val="pt-BR"/>
              </w:rPr>
              <w:t xml:space="preserve">Hợp đồng chấm dứt hiệu lực khi </w:t>
            </w:r>
            <w:r w:rsidR="00D1192B" w:rsidRPr="00B3722D">
              <w:rPr>
                <w:lang w:val="pt-BR"/>
              </w:rPr>
              <w:t>Người được bảo hiểm</w:t>
            </w:r>
            <w:r w:rsidRPr="00B3722D">
              <w:rPr>
                <w:lang w:val="pt-BR"/>
              </w:rPr>
              <w:t xml:space="preserve"> tử vong. </w:t>
            </w:r>
          </w:p>
        </w:tc>
      </w:tr>
      <w:tr w:rsidR="00DB6398" w:rsidRPr="00623075" w:rsidTr="000A5B8A">
        <w:trPr>
          <w:trHeight w:val="350"/>
        </w:trPr>
        <w:tc>
          <w:tcPr>
            <w:tcW w:w="2269" w:type="dxa"/>
          </w:tcPr>
          <w:p w:rsidR="00DB6398" w:rsidRPr="00B3722D" w:rsidRDefault="00DB6398" w:rsidP="004F72D9">
            <w:pPr>
              <w:pStyle w:val="Heading2"/>
              <w:numPr>
                <w:ilvl w:val="1"/>
                <w:numId w:val="6"/>
              </w:numPr>
              <w:jc w:val="left"/>
              <w:rPr>
                <w:rFonts w:ascii="Times New Roman" w:hAnsi="Times New Roman"/>
              </w:rPr>
            </w:pPr>
            <w:bookmarkStart w:id="4" w:name="_Ref497323315"/>
            <w:r w:rsidRPr="00B3722D">
              <w:rPr>
                <w:rFonts w:ascii="Times New Roman" w:hAnsi="Times New Roman"/>
              </w:rPr>
              <w:lastRenderedPageBreak/>
              <w:t>Quyền</w:t>
            </w:r>
            <w:r w:rsidR="00BC6962" w:rsidRPr="00B3722D">
              <w:rPr>
                <w:rFonts w:ascii="Times New Roman" w:hAnsi="Times New Roman"/>
              </w:rPr>
              <w:t xml:space="preserve"> </w:t>
            </w:r>
            <w:r w:rsidRPr="00B3722D">
              <w:rPr>
                <w:rFonts w:ascii="Times New Roman" w:hAnsi="Times New Roman"/>
              </w:rPr>
              <w:t xml:space="preserve">lợi </w:t>
            </w:r>
            <w:r w:rsidR="00D37188" w:rsidRPr="00B3722D">
              <w:rPr>
                <w:rFonts w:ascii="Times New Roman" w:hAnsi="Times New Roman"/>
              </w:rPr>
              <w:t xml:space="preserve">     </w:t>
            </w:r>
            <w:r w:rsidRPr="00B3722D">
              <w:rPr>
                <w:rFonts w:ascii="Times New Roman" w:hAnsi="Times New Roman"/>
              </w:rPr>
              <w:t>tiết kiệm</w:t>
            </w:r>
            <w:bookmarkEnd w:id="4"/>
          </w:p>
        </w:tc>
        <w:tc>
          <w:tcPr>
            <w:tcW w:w="7938" w:type="dxa"/>
          </w:tcPr>
          <w:p w:rsidR="00E8072C" w:rsidRPr="00B3722D" w:rsidRDefault="00E8072C" w:rsidP="00473C63">
            <w:r w:rsidRPr="00B3722D">
              <w:t>Quyền lợi tiết kiệm bao gồm các quyền lợi quy định tại Điểm 1.2.1, Điểm 1.2.2, Điểm 1.2.3 và Điểm 1.2.4</w:t>
            </w:r>
            <w:r w:rsidR="00713D00" w:rsidRPr="00B3722D">
              <w:t xml:space="preserve"> dưới đây:</w:t>
            </w:r>
          </w:p>
          <w:p w:rsidR="00DB6398" w:rsidRPr="00B3722D" w:rsidRDefault="00DB6398" w:rsidP="00F4728C">
            <w:pPr>
              <w:pStyle w:val="Heading3"/>
              <w:ind w:left="587" w:hanging="587"/>
            </w:pPr>
            <w:r w:rsidRPr="00B3722D">
              <w:rPr>
                <w:b/>
                <w:i/>
              </w:rPr>
              <w:t>Quyền lợi tiền mặt định kỳ</w:t>
            </w:r>
          </w:p>
          <w:p w:rsidR="00DB6398" w:rsidRPr="00B3722D" w:rsidRDefault="003136D9" w:rsidP="00744B08">
            <w:pPr>
              <w:ind w:left="587"/>
              <w:rPr>
                <w:lang w:val="pt-BR"/>
              </w:rPr>
            </w:pPr>
            <w:r w:rsidRPr="00B3722D">
              <w:rPr>
                <w:lang w:val="pt-BR"/>
              </w:rPr>
              <w:t>Khi</w:t>
            </w:r>
            <w:r w:rsidR="00DB6398" w:rsidRPr="00B3722D">
              <w:rPr>
                <w:lang w:val="pt-BR"/>
              </w:rPr>
              <w:t xml:space="preserve"> Hợp đồng </w:t>
            </w:r>
            <w:r w:rsidR="00067A0B" w:rsidRPr="00B3722D">
              <w:rPr>
                <w:lang w:val="pt-BR"/>
              </w:rPr>
              <w:t>còn</w:t>
            </w:r>
            <w:r w:rsidR="00DB6398" w:rsidRPr="00B3722D">
              <w:rPr>
                <w:lang w:val="pt-BR"/>
              </w:rPr>
              <w:t xml:space="preserve"> hiệu lực</w:t>
            </w:r>
            <w:r w:rsidR="00436411" w:rsidRPr="00B3722D">
              <w:rPr>
                <w:lang w:val="pt-BR"/>
              </w:rPr>
              <w:t xml:space="preserve"> và trước khi Người được bảo hiểm 75 tuổi</w:t>
            </w:r>
            <w:r w:rsidR="00DB6398" w:rsidRPr="00B3722D">
              <w:rPr>
                <w:lang w:val="pt-BR"/>
              </w:rPr>
              <w:t xml:space="preserve">, Aviva sẽ trả 01% Số tiền bảo hiểm vào </w:t>
            </w:r>
            <w:r w:rsidR="00A556E4">
              <w:rPr>
                <w:lang w:val="pt-BR"/>
              </w:rPr>
              <w:t xml:space="preserve">đầu </w:t>
            </w:r>
            <w:r w:rsidR="00DB6398" w:rsidRPr="00B3722D">
              <w:rPr>
                <w:lang w:val="pt-BR"/>
              </w:rPr>
              <w:t>N</w:t>
            </w:r>
            <w:r w:rsidR="00A556E4">
              <w:rPr>
                <w:lang w:val="pt-BR"/>
              </w:rPr>
              <w:t>ăm</w:t>
            </w:r>
            <w:r w:rsidR="00DB6398" w:rsidRPr="00B3722D">
              <w:rPr>
                <w:lang w:val="pt-BR"/>
              </w:rPr>
              <w:t xml:space="preserve"> </w:t>
            </w:r>
            <w:r w:rsidR="000904A3">
              <w:rPr>
                <w:lang w:val="pt-BR"/>
              </w:rPr>
              <w:t>H</w:t>
            </w:r>
            <w:r w:rsidR="00DB6398" w:rsidRPr="00B3722D">
              <w:rPr>
                <w:lang w:val="pt-BR"/>
              </w:rPr>
              <w:t xml:space="preserve">ợp đồng </w:t>
            </w:r>
            <w:r w:rsidR="002A7A78" w:rsidRPr="00B3722D">
              <w:rPr>
                <w:lang w:val="pt-BR"/>
              </w:rPr>
              <w:t xml:space="preserve">thứ </w:t>
            </w:r>
            <w:r w:rsidR="00A556E4">
              <w:rPr>
                <w:lang w:val="pt-BR"/>
              </w:rPr>
              <w:t>hai</w:t>
            </w:r>
            <w:r w:rsidR="00A556E4" w:rsidRPr="00B3722D">
              <w:rPr>
                <w:lang w:val="pt-BR"/>
              </w:rPr>
              <w:t xml:space="preserve"> </w:t>
            </w:r>
            <w:r w:rsidR="002A7A78" w:rsidRPr="00B3722D">
              <w:rPr>
                <w:lang w:val="pt-BR"/>
              </w:rPr>
              <w:t>và mỗi 03 năm sau đó</w:t>
            </w:r>
            <w:r w:rsidR="00DB6398" w:rsidRPr="00B3722D">
              <w:rPr>
                <w:lang w:val="pt-BR"/>
              </w:rPr>
              <w:t>.</w:t>
            </w:r>
          </w:p>
          <w:p w:rsidR="00E46973" w:rsidRDefault="00DB6398" w:rsidP="00744B08">
            <w:pPr>
              <w:ind w:left="587"/>
              <w:rPr>
                <w:lang w:val="pt-BR"/>
              </w:rPr>
            </w:pPr>
            <w:r w:rsidRPr="00B3722D">
              <w:rPr>
                <w:lang w:val="pt-BR"/>
              </w:rPr>
              <w:t xml:space="preserve">Trong vòng 03 tháng kể từ ngày đến hạn mà quyền lợi tiền mặt định kỳ chưa được yêu cầu nhận, số tiền này sẽ được tích lũy </w:t>
            </w:r>
            <w:r w:rsidR="00D005B6" w:rsidRPr="007E5CA2">
              <w:rPr>
                <w:lang w:val="pt-BR"/>
              </w:rPr>
              <w:t xml:space="preserve">có lãi </w:t>
            </w:r>
            <w:r w:rsidR="003136D9" w:rsidRPr="007E5CA2">
              <w:rPr>
                <w:lang w:val="pt-BR"/>
              </w:rPr>
              <w:t>tính từ ngày đến hạn</w:t>
            </w:r>
            <w:r w:rsidRPr="007E5CA2">
              <w:rPr>
                <w:lang w:val="pt-BR"/>
              </w:rPr>
              <w:t xml:space="preserve">. Bên mua bảo hiểm có </w:t>
            </w:r>
            <w:r w:rsidR="009C3363" w:rsidRPr="007E5CA2">
              <w:rPr>
                <w:lang w:val="pt-BR"/>
              </w:rPr>
              <w:t>thể</w:t>
            </w:r>
            <w:r w:rsidRPr="007E5CA2">
              <w:rPr>
                <w:lang w:val="pt-BR"/>
              </w:rPr>
              <w:t xml:space="preserve"> </w:t>
            </w:r>
            <w:r w:rsidR="00453430" w:rsidRPr="007E5CA2">
              <w:rPr>
                <w:lang w:val="pt-BR"/>
              </w:rPr>
              <w:t xml:space="preserve">rút trước một phần </w:t>
            </w:r>
            <w:r w:rsidR="00282E92" w:rsidRPr="007E5CA2">
              <w:rPr>
                <w:lang w:val="pt-BR"/>
              </w:rPr>
              <w:t>(</w:t>
            </w:r>
            <w:r w:rsidR="00C30865" w:rsidRPr="007E5CA2">
              <w:rPr>
                <w:lang w:val="pt-BR"/>
              </w:rPr>
              <w:t xml:space="preserve">không được thấp hơn </w:t>
            </w:r>
            <w:r w:rsidR="00282E92" w:rsidRPr="007E5CA2">
              <w:rPr>
                <w:lang w:val="pt-BR"/>
              </w:rPr>
              <w:t xml:space="preserve">mức tối thiểu) </w:t>
            </w:r>
            <w:r w:rsidR="00453430" w:rsidRPr="007E5CA2">
              <w:rPr>
                <w:lang w:val="pt-BR"/>
              </w:rPr>
              <w:t xml:space="preserve">hay toàn bộ </w:t>
            </w:r>
            <w:r w:rsidRPr="007E5CA2">
              <w:rPr>
                <w:lang w:val="pt-BR"/>
              </w:rPr>
              <w:t>quyền lợi tiền mặt định kỳ tích lũy</w:t>
            </w:r>
            <w:r w:rsidR="009C3363" w:rsidRPr="007E5CA2">
              <w:rPr>
                <w:b/>
                <w:lang w:val="pt-BR"/>
              </w:rPr>
              <w:t xml:space="preserve"> </w:t>
            </w:r>
            <w:r w:rsidR="00332768" w:rsidRPr="007E5CA2">
              <w:rPr>
                <w:lang w:val="pt-BR"/>
              </w:rPr>
              <w:t>và</w:t>
            </w:r>
            <w:r w:rsidR="00332768" w:rsidRPr="00B3722D">
              <w:rPr>
                <w:lang w:val="pt-BR"/>
              </w:rPr>
              <w:t xml:space="preserve"> </w:t>
            </w:r>
            <w:r w:rsidR="00095F0C" w:rsidRPr="00B3722D">
              <w:rPr>
                <w:lang w:val="pt-BR"/>
              </w:rPr>
              <w:t xml:space="preserve">cũng được </w:t>
            </w:r>
            <w:r w:rsidR="00332768" w:rsidRPr="00B3722D">
              <w:rPr>
                <w:lang w:val="pt-BR"/>
              </w:rPr>
              <w:t xml:space="preserve">sử dụng để tự động đóng phí </w:t>
            </w:r>
            <w:r w:rsidR="002A6778">
              <w:rPr>
                <w:lang w:val="pt-BR"/>
              </w:rPr>
              <w:t xml:space="preserve">bảo </w:t>
            </w:r>
            <w:r w:rsidR="00332768" w:rsidRPr="00B3722D">
              <w:rPr>
                <w:lang w:val="pt-BR"/>
              </w:rPr>
              <w:t>hiểm đến hạn theo quy định tại Khoản 6.1 Điều 6</w:t>
            </w:r>
            <w:r w:rsidRPr="00B3722D">
              <w:rPr>
                <w:lang w:val="pt-BR"/>
              </w:rPr>
              <w:t>.</w:t>
            </w:r>
            <w:r w:rsidR="0091439A" w:rsidRPr="00B3722D">
              <w:rPr>
                <w:lang w:val="pt-BR"/>
              </w:rPr>
              <w:t xml:space="preserve"> </w:t>
            </w:r>
            <w:r w:rsidR="00E46973" w:rsidRPr="007E5CA2">
              <w:rPr>
                <w:lang w:val="pt-BR"/>
              </w:rPr>
              <w:t>Lãi suất tích lũy và số tiền rút tối thiểu sẽ được công bố trên website của Aviva theo từng thời kỳ</w:t>
            </w:r>
            <w:r w:rsidR="00D005B6" w:rsidRPr="007E5CA2">
              <w:rPr>
                <w:lang w:val="pt-BR"/>
              </w:rPr>
              <w:t>.</w:t>
            </w:r>
          </w:p>
          <w:p w:rsidR="00DB6398" w:rsidRPr="00B3722D" w:rsidRDefault="00DC7694" w:rsidP="00744B08">
            <w:pPr>
              <w:ind w:left="587"/>
              <w:rPr>
                <w:lang w:val="pt-BR"/>
              </w:rPr>
            </w:pPr>
            <w:r w:rsidRPr="00B3722D">
              <w:rPr>
                <w:lang w:val="pt-BR"/>
              </w:rPr>
              <w:t>Quyền lợi tiền mặt định kỳ còn lại (nếu có) sẽ được trả khi Hợp đồng chấm dứt hiệu lực</w:t>
            </w:r>
            <w:r w:rsidR="00095F0C" w:rsidRPr="00B3722D">
              <w:rPr>
                <w:lang w:val="pt-BR"/>
              </w:rPr>
              <w:t xml:space="preserve"> theo các quy định tại Điều khoản sản phẩm này</w:t>
            </w:r>
            <w:r w:rsidRPr="00B3722D">
              <w:rPr>
                <w:lang w:val="pt-BR"/>
              </w:rPr>
              <w:t>.</w:t>
            </w:r>
          </w:p>
          <w:p w:rsidR="00DB6398" w:rsidRPr="00B3722D" w:rsidRDefault="003030F3" w:rsidP="00F4728C">
            <w:pPr>
              <w:pStyle w:val="Heading3"/>
              <w:ind w:left="587" w:hanging="587"/>
            </w:pPr>
            <w:r w:rsidRPr="00B3722D">
              <w:rPr>
                <w:b/>
                <w:i/>
              </w:rPr>
              <w:t>Bảo tức</w:t>
            </w:r>
          </w:p>
          <w:p w:rsidR="00E82467" w:rsidRPr="00B3722D" w:rsidRDefault="002D4B42" w:rsidP="00744B08">
            <w:pPr>
              <w:ind w:left="587"/>
              <w:rPr>
                <w:lang w:val="pt-BR"/>
              </w:rPr>
            </w:pPr>
            <w:r w:rsidRPr="00B3722D">
              <w:rPr>
                <w:lang w:val="pt-BR"/>
              </w:rPr>
              <w:t>Đây là Hợp đồng bảo hiểm có tham gia chia lãi</w:t>
            </w:r>
            <w:r w:rsidR="00441CE3">
              <w:rPr>
                <w:lang w:val="pt-BR"/>
              </w:rPr>
              <w:t>. K</w:t>
            </w:r>
            <w:r w:rsidR="00DB6398" w:rsidRPr="00B3722D">
              <w:rPr>
                <w:lang w:val="pt-BR"/>
              </w:rPr>
              <w:t xml:space="preserve">hi Hợp đồng </w:t>
            </w:r>
            <w:r w:rsidR="00067A0B" w:rsidRPr="00B3722D">
              <w:rPr>
                <w:lang w:val="pt-BR"/>
              </w:rPr>
              <w:t>còn</w:t>
            </w:r>
            <w:r w:rsidR="00DB6398" w:rsidRPr="00B3722D">
              <w:rPr>
                <w:lang w:val="pt-BR"/>
              </w:rPr>
              <w:t xml:space="preserve"> hiệu lực, hàng năm, Aviva sẽ </w:t>
            </w:r>
            <w:r w:rsidR="000E412B" w:rsidRPr="00B3722D">
              <w:rPr>
                <w:lang w:val="pt-BR"/>
              </w:rPr>
              <w:t xml:space="preserve">công bố khoản </w:t>
            </w:r>
            <w:r w:rsidR="003030F3" w:rsidRPr="00B3722D">
              <w:rPr>
                <w:lang w:val="pt-BR"/>
              </w:rPr>
              <w:t>Bảo tức</w:t>
            </w:r>
            <w:r w:rsidR="000E412B" w:rsidRPr="00B3722D">
              <w:rPr>
                <w:lang w:val="pt-BR"/>
              </w:rPr>
              <w:t xml:space="preserve"> </w:t>
            </w:r>
            <w:r w:rsidRPr="00B3722D">
              <w:rPr>
                <w:lang w:val="pt-BR"/>
              </w:rPr>
              <w:t xml:space="preserve">(nếu có) </w:t>
            </w:r>
            <w:r w:rsidR="00514F09" w:rsidRPr="00B3722D">
              <w:rPr>
                <w:lang w:val="pt-BR"/>
              </w:rPr>
              <w:t>c</w:t>
            </w:r>
            <w:r w:rsidR="003030F3" w:rsidRPr="00B3722D">
              <w:rPr>
                <w:lang w:val="pt-BR"/>
              </w:rPr>
              <w:t>ho</w:t>
            </w:r>
            <w:r w:rsidR="00514F09" w:rsidRPr="00B3722D">
              <w:rPr>
                <w:lang w:val="pt-BR"/>
              </w:rPr>
              <w:t xml:space="preserve"> Hợp đồng</w:t>
            </w:r>
            <w:r w:rsidR="00912371">
              <w:rPr>
                <w:lang w:val="pt-BR"/>
              </w:rPr>
              <w:t xml:space="preserve"> </w:t>
            </w:r>
            <w:r w:rsidR="00912371" w:rsidRPr="007E5CA2">
              <w:rPr>
                <w:lang w:val="pt-BR"/>
              </w:rPr>
              <w:t>bằng cách gửi thông báo tới Bên mua bảo hiểm</w:t>
            </w:r>
            <w:r w:rsidR="00DB6398" w:rsidRPr="007E5CA2">
              <w:rPr>
                <w:lang w:val="pt-BR"/>
              </w:rPr>
              <w:t xml:space="preserve">. </w:t>
            </w:r>
            <w:r w:rsidR="003030F3" w:rsidRPr="007E5CA2">
              <w:rPr>
                <w:lang w:val="pt-BR"/>
              </w:rPr>
              <w:t>Bảo tức</w:t>
            </w:r>
            <w:r w:rsidR="00B5369D" w:rsidRPr="00B3722D">
              <w:rPr>
                <w:lang w:val="pt-BR"/>
              </w:rPr>
              <w:t xml:space="preserve"> là quyền lợi không đảm bảo, tuy nhiên, </w:t>
            </w:r>
            <w:r w:rsidR="00441CE3">
              <w:rPr>
                <w:lang w:val="pt-BR"/>
              </w:rPr>
              <w:t xml:space="preserve">sau </w:t>
            </w:r>
            <w:r w:rsidR="00B5369D" w:rsidRPr="00B3722D">
              <w:rPr>
                <w:lang w:val="pt-BR"/>
              </w:rPr>
              <w:t xml:space="preserve">khi được công bố </w:t>
            </w:r>
            <w:r w:rsidR="003030F3" w:rsidRPr="00B3722D">
              <w:rPr>
                <w:lang w:val="pt-BR"/>
              </w:rPr>
              <w:t>Bảo tức</w:t>
            </w:r>
            <w:r w:rsidR="007817F2" w:rsidRPr="00B3722D">
              <w:rPr>
                <w:lang w:val="pt-BR"/>
              </w:rPr>
              <w:t xml:space="preserve"> hàng năm </w:t>
            </w:r>
            <w:r w:rsidR="00B5369D" w:rsidRPr="00B3722D">
              <w:rPr>
                <w:lang w:val="pt-BR"/>
              </w:rPr>
              <w:t>sẽ là giá trị đảm bảo</w:t>
            </w:r>
            <w:r w:rsidR="007817F2" w:rsidRPr="00B3722D">
              <w:rPr>
                <w:lang w:val="pt-BR"/>
              </w:rPr>
              <w:t xml:space="preserve">. </w:t>
            </w:r>
            <w:r w:rsidR="00E22B9C" w:rsidRPr="00B3722D">
              <w:rPr>
                <w:lang w:val="pt-BR"/>
              </w:rPr>
              <w:t xml:space="preserve">Đối với Bảo tức đã công bố, </w:t>
            </w:r>
            <w:r w:rsidR="007817F2" w:rsidRPr="00B3722D">
              <w:rPr>
                <w:lang w:val="pt-BR"/>
              </w:rPr>
              <w:t>Bên mua bảo hiểm</w:t>
            </w:r>
            <w:r w:rsidR="00E82467" w:rsidRPr="00B3722D">
              <w:rPr>
                <w:lang w:val="pt-BR"/>
              </w:rPr>
              <w:t xml:space="preserve"> có quyền:</w:t>
            </w:r>
          </w:p>
          <w:p w:rsidR="00E82467" w:rsidRPr="007E5CA2" w:rsidRDefault="00E82467" w:rsidP="00B3173A">
            <w:pPr>
              <w:pStyle w:val="GDDthanDK"/>
              <w:ind w:left="947"/>
            </w:pPr>
            <w:r w:rsidRPr="00B3722D">
              <w:t>N</w:t>
            </w:r>
            <w:r w:rsidR="007817F2" w:rsidRPr="00B3722D">
              <w:t xml:space="preserve">hận </w:t>
            </w:r>
            <w:r w:rsidR="009E0D90" w:rsidRPr="00B3722D">
              <w:t xml:space="preserve">một phần hoặc toàn bộ </w:t>
            </w:r>
            <w:r w:rsidR="003030F3" w:rsidRPr="00B3722D">
              <w:t>Bảo tức</w:t>
            </w:r>
            <w:r w:rsidR="00D005B6">
              <w:t xml:space="preserve"> </w:t>
            </w:r>
            <w:r w:rsidR="00D610C6">
              <w:t>(</w:t>
            </w:r>
            <w:r w:rsidR="00D005B6" w:rsidRPr="007E5CA2">
              <w:t>không được thấp hơn mức tối thiểu)</w:t>
            </w:r>
            <w:r w:rsidRPr="007E5CA2">
              <w:t>; hoặc</w:t>
            </w:r>
          </w:p>
          <w:p w:rsidR="00E82467" w:rsidRPr="00B3722D" w:rsidRDefault="00E82467" w:rsidP="00B3173A">
            <w:pPr>
              <w:pStyle w:val="GDDthanDK"/>
              <w:ind w:left="947"/>
            </w:pPr>
            <w:r w:rsidRPr="00B3722D">
              <w:t xml:space="preserve">Để </w:t>
            </w:r>
            <w:r w:rsidR="00514F09" w:rsidRPr="00B3722D">
              <w:t xml:space="preserve">lại </w:t>
            </w:r>
            <w:r w:rsidR="003030F3" w:rsidRPr="00B3722D">
              <w:t>Bảo tức</w:t>
            </w:r>
            <w:r w:rsidRPr="00B3722D">
              <w:t xml:space="preserve"> tại Aviva để tiếp tục tích lũy </w:t>
            </w:r>
            <w:r w:rsidR="009E0D90" w:rsidRPr="00B3722D">
              <w:t>và rút một phần hoặc toàn bộ sau đó</w:t>
            </w:r>
            <w:r w:rsidRPr="00B3722D">
              <w:t>; hoặc</w:t>
            </w:r>
          </w:p>
          <w:p w:rsidR="00E82467" w:rsidRPr="00B3722D" w:rsidRDefault="00E82467" w:rsidP="00B3173A">
            <w:pPr>
              <w:pStyle w:val="GDDthanDK"/>
              <w:ind w:left="947"/>
            </w:pPr>
            <w:r w:rsidRPr="00B3722D">
              <w:t xml:space="preserve">Sử dụng </w:t>
            </w:r>
            <w:r w:rsidR="003030F3" w:rsidRPr="00B3722D">
              <w:t>Bảo tức</w:t>
            </w:r>
            <w:r w:rsidRPr="00B3722D">
              <w:t xml:space="preserve"> để đóng Phí bảo hiểm đến hạn.</w:t>
            </w:r>
            <w:r w:rsidR="007817F2" w:rsidRPr="00B3722D">
              <w:t xml:space="preserve"> </w:t>
            </w:r>
          </w:p>
          <w:p w:rsidR="00DB6398" w:rsidRPr="00B3722D" w:rsidRDefault="00D005B6" w:rsidP="00744B08">
            <w:pPr>
              <w:ind w:left="587"/>
              <w:rPr>
                <w:lang w:val="pt-BR"/>
              </w:rPr>
            </w:pPr>
            <w:r w:rsidRPr="007E5CA2">
              <w:rPr>
                <w:lang w:val="pt-BR"/>
              </w:rPr>
              <w:t>Lãi suất tích lũy và số tiền nhận/rút tối thiểu sẽ được công bố trên website của Aviva theo từng thời kỳ</w:t>
            </w:r>
            <w:r w:rsidR="009E0D90" w:rsidRPr="007E5CA2">
              <w:rPr>
                <w:lang w:val="pt-BR"/>
              </w:rPr>
              <w:t>.</w:t>
            </w:r>
            <w:r w:rsidR="009E0D90" w:rsidRPr="00623075">
              <w:rPr>
                <w:lang w:val="pt-BR"/>
              </w:rPr>
              <w:t xml:space="preserve"> </w:t>
            </w:r>
            <w:r w:rsidR="008341E6" w:rsidRPr="00B3722D">
              <w:rPr>
                <w:lang w:val="pt-BR"/>
              </w:rPr>
              <w:t xml:space="preserve">Nếu Bên mua bảo hiểm không </w:t>
            </w:r>
            <w:r w:rsidR="00053E1F" w:rsidRPr="00B3722D">
              <w:rPr>
                <w:lang w:val="pt-BR"/>
              </w:rPr>
              <w:t xml:space="preserve">lựa chọn cách </w:t>
            </w:r>
            <w:r w:rsidR="00053E1F" w:rsidRPr="00B3722D">
              <w:rPr>
                <w:lang w:val="pt-BR"/>
              </w:rPr>
              <w:lastRenderedPageBreak/>
              <w:t xml:space="preserve">sử dụng </w:t>
            </w:r>
            <w:r w:rsidR="003030F3" w:rsidRPr="00B3722D">
              <w:rPr>
                <w:lang w:val="pt-BR"/>
              </w:rPr>
              <w:t>Bảo tức</w:t>
            </w:r>
            <w:r w:rsidR="00344EDA" w:rsidRPr="00B3722D">
              <w:rPr>
                <w:lang w:val="pt-BR"/>
              </w:rPr>
              <w:t xml:space="preserve">, </w:t>
            </w:r>
            <w:r w:rsidR="003030F3" w:rsidRPr="00B3722D">
              <w:rPr>
                <w:lang w:val="pt-BR"/>
              </w:rPr>
              <w:t>Bảo tức</w:t>
            </w:r>
            <w:r w:rsidR="00344EDA" w:rsidRPr="00B3722D">
              <w:rPr>
                <w:lang w:val="pt-BR"/>
              </w:rPr>
              <w:t xml:space="preserve"> sẽ được tích lũy và sử dụng để </w:t>
            </w:r>
            <w:r w:rsidR="00332768" w:rsidRPr="00B3722D">
              <w:rPr>
                <w:lang w:val="pt-BR"/>
              </w:rPr>
              <w:t xml:space="preserve">tự động đóng phí </w:t>
            </w:r>
            <w:r w:rsidR="00344EDA" w:rsidRPr="00B3722D">
              <w:rPr>
                <w:lang w:val="pt-BR"/>
              </w:rPr>
              <w:t>hiểm đến hạn</w:t>
            </w:r>
            <w:r w:rsidR="00332768" w:rsidRPr="00B3722D">
              <w:rPr>
                <w:lang w:val="pt-BR"/>
              </w:rPr>
              <w:t xml:space="preserve"> theo quy định tại Khoản 6.1 Điều 6</w:t>
            </w:r>
            <w:r w:rsidR="00344EDA" w:rsidRPr="00B3722D">
              <w:rPr>
                <w:lang w:val="pt-BR"/>
              </w:rPr>
              <w:t xml:space="preserve">. </w:t>
            </w:r>
            <w:r w:rsidR="00DB6398" w:rsidRPr="00B3722D">
              <w:rPr>
                <w:lang w:val="pt-BR"/>
              </w:rPr>
              <w:t xml:space="preserve">Toàn bộ </w:t>
            </w:r>
            <w:r w:rsidR="003030F3" w:rsidRPr="00B3722D">
              <w:rPr>
                <w:lang w:val="pt-BR"/>
              </w:rPr>
              <w:t>Bảo tức</w:t>
            </w:r>
            <w:r w:rsidR="00067A0B" w:rsidRPr="00B3722D">
              <w:rPr>
                <w:lang w:val="pt-BR"/>
              </w:rPr>
              <w:t xml:space="preserve"> </w:t>
            </w:r>
            <w:r w:rsidR="00DB6398" w:rsidRPr="00B3722D">
              <w:rPr>
                <w:lang w:val="pt-BR"/>
              </w:rPr>
              <w:t xml:space="preserve">tích lũy </w:t>
            </w:r>
            <w:r w:rsidR="00852399" w:rsidRPr="00B3722D">
              <w:rPr>
                <w:lang w:val="pt-BR"/>
              </w:rPr>
              <w:t xml:space="preserve">còn lại </w:t>
            </w:r>
            <w:r w:rsidR="00DB6398" w:rsidRPr="00B3722D">
              <w:rPr>
                <w:lang w:val="pt-BR"/>
              </w:rPr>
              <w:t xml:space="preserve">(nếu có) sẽ được trả khi </w:t>
            </w:r>
            <w:r w:rsidR="001631D0" w:rsidRPr="00B3722D">
              <w:rPr>
                <w:lang w:val="pt-BR"/>
              </w:rPr>
              <w:t>Hợp đồng chấm dứt hiệu lực theo các quy định tại Điều khoản sản phẩm này</w:t>
            </w:r>
            <w:r w:rsidR="00DB6398" w:rsidRPr="00B3722D">
              <w:rPr>
                <w:lang w:val="pt-BR"/>
              </w:rPr>
              <w:t>.</w:t>
            </w:r>
          </w:p>
          <w:p w:rsidR="00DB6398" w:rsidRPr="00B3722D" w:rsidRDefault="00DB6398" w:rsidP="00F4728C">
            <w:pPr>
              <w:pStyle w:val="Heading3"/>
              <w:ind w:left="587" w:hanging="587"/>
            </w:pPr>
            <w:r w:rsidRPr="00B3722D">
              <w:rPr>
                <w:b/>
                <w:i/>
              </w:rPr>
              <w:t>Quyền lợi trường thọ</w:t>
            </w:r>
          </w:p>
          <w:p w:rsidR="00DB6398" w:rsidRPr="00B3722D" w:rsidRDefault="00A556E4" w:rsidP="00744B08">
            <w:pPr>
              <w:ind w:left="587"/>
              <w:rPr>
                <w:lang w:val="pt-BR"/>
              </w:rPr>
            </w:pPr>
            <w:r w:rsidRPr="00B3722D">
              <w:rPr>
                <w:lang w:val="pt-BR"/>
              </w:rPr>
              <w:t>Khi Hợp đồng còn hiệu lực</w:t>
            </w:r>
            <w:r>
              <w:rPr>
                <w:lang w:val="pt-BR"/>
              </w:rPr>
              <w:t>, v</w:t>
            </w:r>
            <w:r w:rsidR="00DB6398" w:rsidRPr="00B3722D">
              <w:rPr>
                <w:lang w:val="pt-BR"/>
              </w:rPr>
              <w:t xml:space="preserve">ào Ngày kỷ niệm </w:t>
            </w:r>
            <w:r w:rsidR="000E4E24">
              <w:rPr>
                <w:lang w:val="pt-BR"/>
              </w:rPr>
              <w:t>H</w:t>
            </w:r>
            <w:r w:rsidR="00DB6398" w:rsidRPr="00B3722D">
              <w:rPr>
                <w:lang w:val="pt-BR"/>
              </w:rPr>
              <w:t xml:space="preserve">ợp đồng </w:t>
            </w:r>
            <w:r w:rsidR="002A6778">
              <w:rPr>
                <w:lang w:val="pt-BR"/>
              </w:rPr>
              <w:t>m</w:t>
            </w:r>
            <w:r w:rsidR="000E4E24">
              <w:rPr>
                <w:lang w:val="pt-BR"/>
              </w:rPr>
              <w:t xml:space="preserve">à </w:t>
            </w:r>
            <w:r w:rsidR="00D1192B" w:rsidRPr="00B3722D">
              <w:rPr>
                <w:lang w:val="pt-BR"/>
              </w:rPr>
              <w:t>Người được bảo hiểm</w:t>
            </w:r>
            <w:r w:rsidR="00DB6398" w:rsidRPr="00B3722D">
              <w:rPr>
                <w:lang w:val="pt-BR"/>
              </w:rPr>
              <w:t xml:space="preserve"> đạt 75 tuổi, Aviva sẽ trả 200% Số tiền bảo hiểm</w:t>
            </w:r>
            <w:r w:rsidR="00CD3ECB" w:rsidRPr="00B3722D">
              <w:rPr>
                <w:lang w:val="pt-BR"/>
              </w:rPr>
              <w:t xml:space="preserve">. Quyền lợi trường thọ sẽ được </w:t>
            </w:r>
            <w:r w:rsidR="00CD3ECB" w:rsidRPr="00623075">
              <w:rPr>
                <w:lang w:val="pt-BR"/>
              </w:rPr>
              <w:t>trừ đi</w:t>
            </w:r>
            <w:r w:rsidR="00CD3ECB" w:rsidRPr="00623075">
              <w:rPr>
                <w:i/>
                <w:lang w:val="pt-BR"/>
              </w:rPr>
              <w:t xml:space="preserve"> </w:t>
            </w:r>
            <w:r w:rsidR="00935D52" w:rsidRPr="00623075">
              <w:rPr>
                <w:lang w:val="pt-BR"/>
              </w:rPr>
              <w:t>q</w:t>
            </w:r>
            <w:r w:rsidR="00CD3ECB" w:rsidRPr="00623075">
              <w:rPr>
                <w:lang w:val="pt-BR"/>
              </w:rPr>
              <w:t xml:space="preserve">uyền lợi bảo vệ đã trả (nếu có) </w:t>
            </w:r>
            <w:r w:rsidR="00935D52" w:rsidRPr="00623075">
              <w:rPr>
                <w:lang w:val="pt-BR"/>
              </w:rPr>
              <w:t xml:space="preserve">và Khoản nợ (nếu có) </w:t>
            </w:r>
            <w:r w:rsidR="00CD3ECB" w:rsidRPr="00623075">
              <w:rPr>
                <w:lang w:val="pt-BR"/>
              </w:rPr>
              <w:t>trước khi thanh toán</w:t>
            </w:r>
            <w:r w:rsidR="00DB6398" w:rsidRPr="00B3722D">
              <w:rPr>
                <w:lang w:val="pt-BR"/>
              </w:rPr>
              <w:t xml:space="preserve">. </w:t>
            </w:r>
            <w:r w:rsidR="00DF5B32" w:rsidRPr="00B3722D">
              <w:rPr>
                <w:lang w:val="pt-BR"/>
              </w:rPr>
              <w:t xml:space="preserve">Nếu tổng quyền lợi bảo vệ đã trả lớn hơn 200% Số tiền bảo hiểm, </w:t>
            </w:r>
            <w:r w:rsidR="00B7611B" w:rsidRPr="00B3722D">
              <w:rPr>
                <w:lang w:val="pt-BR"/>
              </w:rPr>
              <w:t>k</w:t>
            </w:r>
            <w:r w:rsidR="00DB6398" w:rsidRPr="00B3722D">
              <w:rPr>
                <w:lang w:val="pt-BR"/>
              </w:rPr>
              <w:t xml:space="preserve">hoản quyền lợi bảo vệ chưa được trừ </w:t>
            </w:r>
            <w:r w:rsidR="00B7611B" w:rsidRPr="00B3722D">
              <w:rPr>
                <w:lang w:val="pt-BR"/>
              </w:rPr>
              <w:t xml:space="preserve">hết </w:t>
            </w:r>
            <w:r w:rsidR="00DB6398" w:rsidRPr="00B3722D">
              <w:rPr>
                <w:lang w:val="pt-BR"/>
              </w:rPr>
              <w:t xml:space="preserve">sẽ được </w:t>
            </w:r>
            <w:r w:rsidR="00B7611B" w:rsidRPr="00B3722D">
              <w:rPr>
                <w:lang w:val="pt-BR"/>
              </w:rPr>
              <w:t xml:space="preserve">khấu </w:t>
            </w:r>
            <w:r w:rsidR="00DB6398" w:rsidRPr="00B3722D">
              <w:rPr>
                <w:lang w:val="pt-BR"/>
              </w:rPr>
              <w:t>trừ khi trả các quyền lợi bảo hiểm tử vong hoặc quyền lợi đáo hạn.</w:t>
            </w:r>
            <w:r w:rsidR="00BA21CB" w:rsidRPr="00B3722D">
              <w:rPr>
                <w:lang w:val="pt-BR"/>
              </w:rPr>
              <w:t xml:space="preserve">  </w:t>
            </w:r>
          </w:p>
          <w:p w:rsidR="00DB6398" w:rsidRPr="00B3722D" w:rsidRDefault="00DB6398" w:rsidP="00744B08">
            <w:pPr>
              <w:ind w:left="587"/>
              <w:rPr>
                <w:lang w:val="pt-BR"/>
              </w:rPr>
            </w:pPr>
            <w:r w:rsidRPr="00B3722D">
              <w:rPr>
                <w:lang w:val="pt-BR"/>
              </w:rPr>
              <w:t xml:space="preserve">Trong vòng 03 tháng kể từ ngày đến hạn mà quyền lợi trường thọ còn lại sau khi trừ tổng quyền lợi bảo vệ đã trả chưa được yêu cầu nhận, số tiền này sẽ được tích </w:t>
            </w:r>
            <w:r w:rsidRPr="007E5CA2">
              <w:rPr>
                <w:lang w:val="pt-BR"/>
              </w:rPr>
              <w:t>lũy</w:t>
            </w:r>
            <w:r w:rsidR="00D005B6" w:rsidRPr="007E5CA2">
              <w:rPr>
                <w:lang w:val="pt-BR"/>
              </w:rPr>
              <w:t xml:space="preserve"> có lãi</w:t>
            </w:r>
            <w:r w:rsidRPr="007E5CA2">
              <w:rPr>
                <w:lang w:val="pt-BR"/>
              </w:rPr>
              <w:t xml:space="preserve"> </w:t>
            </w:r>
            <w:r w:rsidR="003200DA" w:rsidRPr="007E5CA2">
              <w:rPr>
                <w:lang w:val="pt-BR"/>
              </w:rPr>
              <w:t>tính</w:t>
            </w:r>
            <w:r w:rsidR="003200DA" w:rsidRPr="00B3722D">
              <w:rPr>
                <w:lang w:val="pt-BR"/>
              </w:rPr>
              <w:t xml:space="preserve"> từ ngày đến hạn nhận</w:t>
            </w:r>
            <w:r w:rsidRPr="00B3722D">
              <w:rPr>
                <w:lang w:val="pt-BR"/>
              </w:rPr>
              <w:t xml:space="preserve">. </w:t>
            </w:r>
          </w:p>
          <w:p w:rsidR="00D005B6" w:rsidRDefault="00DB6398" w:rsidP="00744B08">
            <w:pPr>
              <w:ind w:left="587"/>
              <w:rPr>
                <w:lang w:val="pt-BR"/>
              </w:rPr>
            </w:pPr>
            <w:r w:rsidRPr="00B3722D">
              <w:rPr>
                <w:lang w:val="pt-BR"/>
              </w:rPr>
              <w:t>Bên mua bảo hiể</w:t>
            </w:r>
            <w:r w:rsidR="000C1F4C" w:rsidRPr="00B3722D">
              <w:rPr>
                <w:lang w:val="pt-BR"/>
              </w:rPr>
              <w:t>m có thể</w:t>
            </w:r>
            <w:r w:rsidRPr="00B3722D">
              <w:rPr>
                <w:lang w:val="pt-BR"/>
              </w:rPr>
              <w:t xml:space="preserve"> rút một phần </w:t>
            </w:r>
            <w:r w:rsidR="00282E92" w:rsidRPr="00B3722D">
              <w:rPr>
                <w:lang w:val="pt-BR"/>
              </w:rPr>
              <w:t>(</w:t>
            </w:r>
            <w:r w:rsidR="00D005B6" w:rsidRPr="007E5CA2">
              <w:rPr>
                <w:lang w:val="pt-BR"/>
              </w:rPr>
              <w:t>không được thấp hơn</w:t>
            </w:r>
            <w:r w:rsidR="007E5CA2" w:rsidRPr="007E5CA2">
              <w:rPr>
                <w:lang w:val="pt-BR"/>
              </w:rPr>
              <w:t xml:space="preserve"> </w:t>
            </w:r>
            <w:r w:rsidR="00282E92" w:rsidRPr="007E5CA2">
              <w:rPr>
                <w:lang w:val="pt-BR"/>
              </w:rPr>
              <w:t xml:space="preserve">mức tối thiểu theo quy định của Aviva tại từng thời điểm) </w:t>
            </w:r>
            <w:r w:rsidRPr="007E5CA2">
              <w:rPr>
                <w:lang w:val="pt-BR"/>
              </w:rPr>
              <w:t xml:space="preserve">hay toàn bộ quyền lợi trường thọ tích lũy. </w:t>
            </w:r>
            <w:r w:rsidR="00D005B6" w:rsidRPr="007E5CA2">
              <w:rPr>
                <w:lang w:val="pt-BR"/>
              </w:rPr>
              <w:t>Lãi suất tích lũy và số tiền rút tối thiểu sẽ được công bố trên website của Aviva theo từng thời kỳ.</w:t>
            </w:r>
          </w:p>
          <w:p w:rsidR="00DB6398" w:rsidRPr="00B3722D" w:rsidRDefault="007E0B41" w:rsidP="00744B08">
            <w:pPr>
              <w:ind w:left="587"/>
              <w:rPr>
                <w:lang w:val="pt-BR"/>
              </w:rPr>
            </w:pPr>
            <w:r w:rsidRPr="00B3722D">
              <w:rPr>
                <w:lang w:val="pt-BR"/>
              </w:rPr>
              <w:t>Q</w:t>
            </w:r>
            <w:r w:rsidR="00DB6398" w:rsidRPr="00B3722D">
              <w:rPr>
                <w:lang w:val="pt-BR"/>
              </w:rPr>
              <w:t>uyền lợi trường thọ tích lũy còn lại (nếu có) sẽ được trả khi Hợp đồng chấm dứt hiệu lực</w:t>
            </w:r>
            <w:r w:rsidR="00095F0C" w:rsidRPr="00B3722D">
              <w:rPr>
                <w:lang w:val="pt-BR"/>
              </w:rPr>
              <w:t xml:space="preserve"> tùy theo các quy định tại Điều khoản sản phẩm này</w:t>
            </w:r>
            <w:r w:rsidR="00DB6398" w:rsidRPr="00B3722D">
              <w:rPr>
                <w:lang w:val="pt-BR"/>
              </w:rPr>
              <w:t>.</w:t>
            </w:r>
          </w:p>
          <w:p w:rsidR="00DB6398" w:rsidRPr="00B3722D" w:rsidRDefault="00DB6398" w:rsidP="00F4728C">
            <w:pPr>
              <w:pStyle w:val="Heading3"/>
              <w:ind w:left="587" w:hanging="587"/>
            </w:pPr>
            <w:r w:rsidRPr="00B3722D">
              <w:rPr>
                <w:b/>
                <w:i/>
              </w:rPr>
              <w:t>Quyền lợi đáo hạn</w:t>
            </w:r>
          </w:p>
          <w:p w:rsidR="003646EB" w:rsidRPr="00B3722D" w:rsidRDefault="00DB6398" w:rsidP="000E4E24">
            <w:pPr>
              <w:ind w:left="587"/>
              <w:rPr>
                <w:lang w:val="pt-BR"/>
              </w:rPr>
            </w:pPr>
            <w:r w:rsidRPr="00B3722D">
              <w:rPr>
                <w:lang w:val="pt-BR"/>
              </w:rPr>
              <w:t xml:space="preserve">Nếu </w:t>
            </w:r>
            <w:r w:rsidR="00D1192B" w:rsidRPr="00B3722D">
              <w:rPr>
                <w:lang w:val="pt-BR"/>
              </w:rPr>
              <w:t>Người được bảo hiểm</w:t>
            </w:r>
            <w:r w:rsidRPr="00B3722D">
              <w:rPr>
                <w:lang w:val="pt-BR"/>
              </w:rPr>
              <w:t xml:space="preserve"> sống tới hết ngày Ngày đáo hạn </w:t>
            </w:r>
            <w:r w:rsidR="000E4E24">
              <w:rPr>
                <w:lang w:val="pt-BR"/>
              </w:rPr>
              <w:t>H</w:t>
            </w:r>
            <w:r w:rsidRPr="00B3722D">
              <w:rPr>
                <w:lang w:val="pt-BR"/>
              </w:rPr>
              <w:t>ợp đồng, Aviva sẽ trả 100% Số tiền bảo hiểm</w:t>
            </w:r>
            <w:r w:rsidR="00EB4FBB">
              <w:rPr>
                <w:lang w:val="pt-BR"/>
              </w:rPr>
              <w:t>. Quyền lợi đáo hạn sẽ được</w:t>
            </w:r>
            <w:r w:rsidRPr="00B3722D">
              <w:rPr>
                <w:lang w:val="pt-BR"/>
              </w:rPr>
              <w:t xml:space="preserve"> </w:t>
            </w:r>
            <w:r w:rsidRPr="000F082D">
              <w:rPr>
                <w:i/>
                <w:lang w:val="pt-BR"/>
              </w:rPr>
              <w:t>cộng với</w:t>
            </w:r>
            <w:r w:rsidRPr="00B3722D">
              <w:rPr>
                <w:lang w:val="pt-BR"/>
              </w:rPr>
              <w:t xml:space="preserve"> </w:t>
            </w:r>
            <w:r w:rsidR="00313898" w:rsidRPr="00B3722D">
              <w:rPr>
                <w:lang w:val="pt-BR"/>
              </w:rPr>
              <w:t xml:space="preserve">toàn bộ khoản </w:t>
            </w:r>
            <w:r w:rsidR="00344EDA" w:rsidRPr="00B3722D">
              <w:rPr>
                <w:lang w:val="pt-BR"/>
              </w:rPr>
              <w:t xml:space="preserve">tích lũy </w:t>
            </w:r>
            <w:r w:rsidR="00313898" w:rsidRPr="00B3722D">
              <w:rPr>
                <w:lang w:val="pt-BR"/>
              </w:rPr>
              <w:t xml:space="preserve">còn lại (nếu có) của </w:t>
            </w:r>
            <w:r w:rsidR="00A864B2" w:rsidRPr="00B3722D">
              <w:rPr>
                <w:lang w:val="pt-BR"/>
              </w:rPr>
              <w:t xml:space="preserve">quyền lợi tiền mặt định kỳ, </w:t>
            </w:r>
            <w:r w:rsidR="003030F3" w:rsidRPr="00B3722D">
              <w:rPr>
                <w:lang w:val="pt-BR"/>
              </w:rPr>
              <w:t>Bảo tức</w:t>
            </w:r>
            <w:r w:rsidR="00A864B2" w:rsidRPr="00B3722D">
              <w:rPr>
                <w:lang w:val="pt-BR"/>
              </w:rPr>
              <w:t xml:space="preserve"> và </w:t>
            </w:r>
            <w:r w:rsidRPr="00B3722D">
              <w:rPr>
                <w:lang w:val="pt-BR"/>
              </w:rPr>
              <w:t xml:space="preserve">quyền lợi trường thọ </w:t>
            </w:r>
            <w:r w:rsidRPr="000F082D">
              <w:rPr>
                <w:i/>
                <w:lang w:val="pt-BR"/>
              </w:rPr>
              <w:t>trừ đi</w:t>
            </w:r>
            <w:r w:rsidRPr="00B3722D">
              <w:rPr>
                <w:lang w:val="pt-BR"/>
              </w:rPr>
              <w:t xml:space="preserve"> Khoản nợ (nếu có) và khoản quyền lợi bảo vệ chưa được đối trừ (nếu có)</w:t>
            </w:r>
            <w:r w:rsidR="00EB4FBB">
              <w:rPr>
                <w:lang w:val="pt-BR"/>
              </w:rPr>
              <w:t xml:space="preserve"> trước khi thanh toán</w:t>
            </w:r>
            <w:r w:rsidRPr="00B3722D">
              <w:rPr>
                <w:lang w:val="pt-BR"/>
              </w:rPr>
              <w:t>.</w:t>
            </w:r>
          </w:p>
        </w:tc>
      </w:tr>
    </w:tbl>
    <w:p w:rsidR="00036506" w:rsidRPr="00B3722D" w:rsidRDefault="0014075C" w:rsidP="004D0663">
      <w:pPr>
        <w:pStyle w:val="Heading1"/>
        <w:shd w:val="clear" w:color="auto" w:fill="C6D9F1" w:themeFill="text2" w:themeFillTint="33"/>
        <w:rPr>
          <w:lang w:val="pt-BR"/>
        </w:rPr>
      </w:pPr>
      <w:bookmarkStart w:id="5" w:name="_Toc296500886"/>
      <w:bookmarkStart w:id="6" w:name="_Toc296500946"/>
      <w:bookmarkStart w:id="7" w:name="_Toc296504483"/>
      <w:bookmarkStart w:id="8" w:name="_Toc296504541"/>
      <w:bookmarkStart w:id="9" w:name="_Toc296504600"/>
      <w:bookmarkStart w:id="10" w:name="_Toc296955843"/>
      <w:bookmarkStart w:id="11" w:name="_Toc296500887"/>
      <w:bookmarkStart w:id="12" w:name="_Toc296500947"/>
      <w:bookmarkStart w:id="13" w:name="_Toc296504484"/>
      <w:bookmarkStart w:id="14" w:name="_Toc296504542"/>
      <w:bookmarkStart w:id="15" w:name="_Toc296504601"/>
      <w:bookmarkStart w:id="16" w:name="_Toc296955844"/>
      <w:bookmarkStart w:id="17" w:name="_Ref496884513"/>
      <w:bookmarkStart w:id="18" w:name="_Toc525545548"/>
      <w:bookmarkEnd w:id="5"/>
      <w:bookmarkEnd w:id="6"/>
      <w:bookmarkEnd w:id="7"/>
      <w:bookmarkEnd w:id="8"/>
      <w:bookmarkEnd w:id="9"/>
      <w:bookmarkEnd w:id="10"/>
      <w:bookmarkEnd w:id="11"/>
      <w:bookmarkEnd w:id="12"/>
      <w:bookmarkEnd w:id="13"/>
      <w:bookmarkEnd w:id="14"/>
      <w:bookmarkEnd w:id="15"/>
      <w:bookmarkEnd w:id="16"/>
      <w:r w:rsidRPr="00B3722D">
        <w:rPr>
          <w:lang w:val="pt-BR"/>
        </w:rPr>
        <w:lastRenderedPageBreak/>
        <w:t>LOẠI TRỪ TRÁCH NHIỆM BẢO HIỂM</w:t>
      </w:r>
      <w:bookmarkEnd w:id="17"/>
      <w:bookmarkEnd w:id="18"/>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4D3AA5" w:rsidRPr="00623075" w:rsidTr="00704927">
        <w:tc>
          <w:tcPr>
            <w:tcW w:w="2269" w:type="dxa"/>
          </w:tcPr>
          <w:p w:rsidR="004D3AA5" w:rsidRPr="00623075" w:rsidRDefault="00D37188" w:rsidP="004F72D9">
            <w:pPr>
              <w:pStyle w:val="Heading2"/>
              <w:numPr>
                <w:ilvl w:val="1"/>
                <w:numId w:val="6"/>
              </w:numPr>
              <w:jc w:val="left"/>
              <w:rPr>
                <w:rFonts w:ascii="Times New Roman" w:hAnsi="Times New Roman"/>
                <w:lang w:val="pt-BR"/>
              </w:rPr>
            </w:pPr>
            <w:r w:rsidRPr="00623075">
              <w:rPr>
                <w:rFonts w:ascii="Times New Roman" w:hAnsi="Times New Roman"/>
                <w:lang w:val="pt-BR"/>
              </w:rPr>
              <w:t>Trường hợp bị Bệnh hiểm nghèo</w:t>
            </w:r>
          </w:p>
        </w:tc>
        <w:tc>
          <w:tcPr>
            <w:tcW w:w="7938" w:type="dxa"/>
          </w:tcPr>
          <w:p w:rsidR="00D37188" w:rsidRPr="00B3722D" w:rsidRDefault="00D37188" w:rsidP="00473C63">
            <w:pPr>
              <w:rPr>
                <w:lang w:val="pt-BR"/>
              </w:rPr>
            </w:pPr>
            <w:r w:rsidRPr="00B3722D">
              <w:rPr>
                <w:lang w:val="pt-BR"/>
              </w:rPr>
              <w:t>Aviva sẽ không trả quyền lợi bảo hiểm</w:t>
            </w:r>
            <w:r w:rsidR="006C4F26">
              <w:rPr>
                <w:lang w:val="pt-BR"/>
              </w:rPr>
              <w:t xml:space="preserve"> nêu tại Điều 1</w:t>
            </w:r>
            <w:r w:rsidRPr="00B3722D">
              <w:rPr>
                <w:lang w:val="pt-BR"/>
              </w:rPr>
              <w:t xml:space="preserve"> nếu Người được bảo hiểm bị Bệnh hiểm nghèo do hậu quả trực tiếp hoặc gián tiếp của các nguyên nhân sau:</w:t>
            </w:r>
          </w:p>
          <w:p w:rsidR="00D37188" w:rsidRPr="00B3722D" w:rsidRDefault="00D37188" w:rsidP="0084345E">
            <w:pPr>
              <w:pStyle w:val="Heading3"/>
              <w:spacing w:before="40"/>
              <w:ind w:left="590" w:hanging="590"/>
            </w:pPr>
            <w:r w:rsidRPr="00B3722D">
              <w:t xml:space="preserve">Hành vi cố ý </w:t>
            </w:r>
            <w:r w:rsidR="007418A9" w:rsidRPr="00B3722D">
              <w:t xml:space="preserve">tự </w:t>
            </w:r>
            <w:r w:rsidRPr="00B3722D">
              <w:t>gây thương tích hoặc tự tử dù trong bất kỳ trạng thái tinh thần hay tâm thần nào</w:t>
            </w:r>
            <w:r w:rsidR="00A42D84">
              <w:t xml:space="preserve"> hoặc</w:t>
            </w:r>
            <w:r w:rsidR="00A42D84" w:rsidRPr="00B3722D">
              <w:t xml:space="preserve"> </w:t>
            </w:r>
            <w:r w:rsidRPr="00B3722D">
              <w:t xml:space="preserve">hành vi vi phạm pháp luật của Bên mua bảo hiểm, Người được bảo hiểm, Người thụ hưởng. </w:t>
            </w:r>
          </w:p>
          <w:p w:rsidR="00D37188" w:rsidRDefault="00D37188" w:rsidP="0084345E">
            <w:pPr>
              <w:pStyle w:val="Heading3"/>
              <w:spacing w:before="40"/>
              <w:ind w:left="590" w:hanging="590"/>
            </w:pPr>
            <w:r w:rsidRPr="00B3722D">
              <w:t xml:space="preserve">Chiến tranh (có tuyên bố hay không tuyên bố) hoặc các hành động gây chiến, khủng bố, nội chiến, nổi loạn, cách mạng, bạo động, bạo loạn dân sự, khởi nghĩa, đảo chính quân sự hoặc tiếm quyền; </w:t>
            </w:r>
            <w:r w:rsidR="00857026" w:rsidRPr="00B3722D">
              <w:rPr>
                <w:lang w:val="vi-VN"/>
              </w:rPr>
              <w:t>bãi công, đình công không do lỗi của Aviva;</w:t>
            </w:r>
            <w:r w:rsidR="00A1418B" w:rsidRPr="00B3722D">
              <w:t xml:space="preserve"> </w:t>
            </w:r>
            <w:r w:rsidR="00A1418B" w:rsidRPr="00D311CE">
              <w:t>phóng xạ hoặc nhiễm phóng xạ;</w:t>
            </w:r>
          </w:p>
          <w:p w:rsidR="000A3F70" w:rsidRPr="000A3F70" w:rsidRDefault="000A3F70" w:rsidP="0084345E">
            <w:pPr>
              <w:pStyle w:val="Heading3"/>
              <w:spacing w:before="40"/>
              <w:ind w:left="590" w:hanging="590"/>
            </w:pPr>
            <w:r>
              <w:t xml:space="preserve">Bệnh có sẵn, trừ trường hợp </w:t>
            </w:r>
            <w:r w:rsidR="008F3DDD">
              <w:t xml:space="preserve">đã được kê khai và Aviva chấp nhận bảo hiểm hoặc </w:t>
            </w:r>
            <w:r>
              <w:t>được giải quyết theo quy định tại Đi</w:t>
            </w:r>
            <w:r w:rsidR="000E7C72">
              <w:t>ểm</w:t>
            </w:r>
            <w:bookmarkStart w:id="19" w:name="_GoBack"/>
            <w:bookmarkEnd w:id="19"/>
            <w:r>
              <w:t xml:space="preserve"> 8.2.2</w:t>
            </w:r>
            <w:r w:rsidR="008F3DDD">
              <w:t>;</w:t>
            </w:r>
          </w:p>
          <w:p w:rsidR="00D37188" w:rsidRPr="00B3722D" w:rsidRDefault="00D37188" w:rsidP="0084345E">
            <w:pPr>
              <w:spacing w:before="40"/>
              <w:rPr>
                <w:i/>
                <w:lang w:val="pt-BR"/>
              </w:rPr>
            </w:pPr>
            <w:r w:rsidRPr="00B3722D">
              <w:rPr>
                <w:i/>
                <w:lang w:val="pt-BR"/>
              </w:rPr>
              <w:t>hoặc trong trường hợp:</w:t>
            </w:r>
          </w:p>
          <w:p w:rsidR="004D3AA5" w:rsidRPr="00B3722D" w:rsidRDefault="00D37188" w:rsidP="00C318AE">
            <w:pPr>
              <w:pStyle w:val="Heading3"/>
              <w:ind w:left="587" w:hanging="587"/>
            </w:pPr>
            <w:r w:rsidRPr="00B3722D">
              <w:t xml:space="preserve">Mắc hội chứng suy giảm miễn dịch mắc phải AIDS, các bệnh có liên quan đến AIDS hay do vi rút gây bệnh AIDS, ngoại trừ trường hợp nhiễm HIV trong khi đang thực hiện nhiệm vụ tại nơi làm việc như là một nhân </w:t>
            </w:r>
            <w:r w:rsidRPr="00B3722D">
              <w:lastRenderedPageBreak/>
              <w:t xml:space="preserve">viên y tế </w:t>
            </w:r>
            <w:r w:rsidR="00B21E37">
              <w:t>(</w:t>
            </w:r>
            <w:r w:rsidR="00BF61C6">
              <w:t>được quy định tại Phụ lục 1</w:t>
            </w:r>
            <w:r w:rsidR="00B21E37">
              <w:t xml:space="preserve"> </w:t>
            </w:r>
            <w:r w:rsidR="00B21E37" w:rsidRPr="00B3722D">
              <w:t>– Danh mục Bệnh hiểm nghèo được bảo hiểm</w:t>
            </w:r>
            <w:r w:rsidR="00B21E37">
              <w:t>)</w:t>
            </w:r>
            <w:r w:rsidR="00BF61C6">
              <w:t xml:space="preserve"> </w:t>
            </w:r>
            <w:r w:rsidRPr="00B3722D">
              <w:t>hoặc công an, cảnh sát;</w:t>
            </w:r>
          </w:p>
        </w:tc>
      </w:tr>
      <w:tr w:rsidR="004D3AA5" w:rsidRPr="00623075" w:rsidTr="00704927">
        <w:tc>
          <w:tcPr>
            <w:tcW w:w="2269" w:type="dxa"/>
          </w:tcPr>
          <w:p w:rsidR="004D3AA5" w:rsidRPr="00B3722D" w:rsidRDefault="00D37188" w:rsidP="004F72D9">
            <w:pPr>
              <w:pStyle w:val="Heading2"/>
              <w:numPr>
                <w:ilvl w:val="1"/>
                <w:numId w:val="6"/>
              </w:numPr>
              <w:jc w:val="left"/>
              <w:rPr>
                <w:rFonts w:ascii="Times New Roman" w:hAnsi="Times New Roman"/>
              </w:rPr>
            </w:pPr>
            <w:r w:rsidRPr="00B3722D">
              <w:rPr>
                <w:rFonts w:ascii="Times New Roman" w:hAnsi="Times New Roman"/>
              </w:rPr>
              <w:lastRenderedPageBreak/>
              <w:t>Trường hợp tử vong</w:t>
            </w:r>
          </w:p>
        </w:tc>
        <w:tc>
          <w:tcPr>
            <w:tcW w:w="7938" w:type="dxa"/>
          </w:tcPr>
          <w:p w:rsidR="00D37188" w:rsidRPr="00B3722D" w:rsidRDefault="00D37188" w:rsidP="00473C63">
            <w:pPr>
              <w:rPr>
                <w:lang w:val="pt-BR"/>
              </w:rPr>
            </w:pPr>
            <w:r w:rsidRPr="00B3722D">
              <w:rPr>
                <w:lang w:val="pt-BR"/>
              </w:rPr>
              <w:t>Aviva sẽ không trả quyền lợi bảo hiểm</w:t>
            </w:r>
            <w:r w:rsidR="00A7127D">
              <w:rPr>
                <w:lang w:val="pt-BR"/>
              </w:rPr>
              <w:t xml:space="preserve"> nêu tại Điều 1</w:t>
            </w:r>
            <w:r w:rsidRPr="00B3722D">
              <w:rPr>
                <w:lang w:val="pt-BR"/>
              </w:rPr>
              <w:t xml:space="preserve"> nếu Người được bảo hiểm tử vong do hậu quả trực tiếp hoặc gián tiếp của các nguyên nhân sau:</w:t>
            </w:r>
          </w:p>
          <w:p w:rsidR="00D37188" w:rsidRDefault="00D37188" w:rsidP="00921978">
            <w:pPr>
              <w:pStyle w:val="Heading3"/>
              <w:ind w:left="587" w:hanging="587"/>
            </w:pPr>
            <w:r w:rsidRPr="00B3722D">
              <w:t xml:space="preserve">Hành vi cố ý </w:t>
            </w:r>
            <w:r w:rsidR="00313898" w:rsidRPr="00B3722D">
              <w:t xml:space="preserve">tự </w:t>
            </w:r>
            <w:r w:rsidRPr="00B3722D">
              <w:t xml:space="preserve">gây thương tích hoặc tự tử dù trong bất kỳ trạng thái tinh thần hay tâm thần nào trong vòng 24 tháng kể từ Ngày hiệu lực </w:t>
            </w:r>
            <w:r w:rsidR="000E4E24">
              <w:t>H</w:t>
            </w:r>
            <w:r w:rsidRPr="00B3722D">
              <w:t xml:space="preserve">ợp đồng hoặc ngày Hợp đồng được khôi phục hiệu lực lần sau cùng, tùy thuộc ngày nào xảy ra sau </w:t>
            </w:r>
            <w:r w:rsidR="00A42D84">
              <w:t xml:space="preserve">hoặc </w:t>
            </w:r>
            <w:r w:rsidRPr="00B3722D">
              <w:t>hành vi vi phạm pháp luật của Bên mua bảo hiểm, Người được bảo hiểm, Người thụ hưởng. Trong trường hợp là Người thụ hưởng, Aviva sẽ trả quyền lợi bảo hiểm cho Người thụ hưởng được chỉ định nào không tham gia vào các hành vi đó và theo tỉ lệ tương ứng đã được chỉ định;</w:t>
            </w:r>
          </w:p>
          <w:p w:rsidR="007B366D" w:rsidRPr="002854F1" w:rsidRDefault="007B366D" w:rsidP="007B366D">
            <w:pPr>
              <w:pStyle w:val="Heading3"/>
              <w:ind w:left="587" w:hanging="587"/>
            </w:pPr>
            <w:r w:rsidRPr="00B3722D">
              <w:t xml:space="preserve">Chiến tranh (có tuyên bố hay không tuyên bố) hoặc các hành động gây chiến, khủng bố, nội chiến, nổi loạn, cách mạng, bạo động, bạo loạn dân sự, khởi nghĩa, đảo chính quân sự hoặc tiếm quyền; </w:t>
            </w:r>
            <w:r w:rsidRPr="00B3722D">
              <w:rPr>
                <w:lang w:val="vi-VN"/>
              </w:rPr>
              <w:t xml:space="preserve">bãi công, đình công không do lỗi của Aviva; </w:t>
            </w:r>
            <w:r w:rsidRPr="00D311CE">
              <w:t>phóng xạ hoặc nhiễm phóng xạ;</w:t>
            </w:r>
          </w:p>
          <w:p w:rsidR="00260BAF" w:rsidRPr="00B3722D" w:rsidRDefault="00D37188" w:rsidP="00473C63">
            <w:pPr>
              <w:rPr>
                <w:lang w:val="pt-BR"/>
              </w:rPr>
            </w:pPr>
            <w:r w:rsidRPr="00B3722D">
              <w:rPr>
                <w:lang w:val="pt-BR"/>
              </w:rPr>
              <w:t>hoặc trong trường hợp:</w:t>
            </w:r>
          </w:p>
          <w:p w:rsidR="00D37188" w:rsidRPr="00B3722D" w:rsidRDefault="00B319F5" w:rsidP="00921978">
            <w:pPr>
              <w:pStyle w:val="Heading3"/>
              <w:ind w:left="587" w:hanging="587"/>
              <w:rPr>
                <w:i/>
              </w:rPr>
            </w:pPr>
            <w:r w:rsidRPr="00B3722D">
              <w:t xml:space="preserve">Mắc hội </w:t>
            </w:r>
            <w:r w:rsidR="00D37188" w:rsidRPr="00B3722D">
              <w:t xml:space="preserve">chứng suy giảm miễn dịch mắc phải AIDS, các bệnh có liên quan đến AIDS hay do vi rút gây bệnh AIDS, ngoại trừ trường hợp nhiễm HIV trong khi đang thực hiện nhiệm vụ tại nơi làm việc như là một nhân viên y tế </w:t>
            </w:r>
            <w:r w:rsidR="00B21E37">
              <w:t xml:space="preserve">(được quy định tại Phụ lục 1 </w:t>
            </w:r>
            <w:r w:rsidR="00B21E37" w:rsidRPr="00B3722D">
              <w:t>– Danh mục Bệnh hiểm nghèo được bảo hiểm</w:t>
            </w:r>
            <w:r w:rsidR="00B21E37">
              <w:t xml:space="preserve">) </w:t>
            </w:r>
            <w:r w:rsidR="00D37188" w:rsidRPr="00B3722D">
              <w:t>hoặc công an, cảnh sát;</w:t>
            </w:r>
          </w:p>
          <w:p w:rsidR="004D3AA5" w:rsidRPr="00B3722D" w:rsidRDefault="00D37188" w:rsidP="00921978">
            <w:pPr>
              <w:pStyle w:val="Heading3"/>
              <w:ind w:left="587" w:hanging="587"/>
            </w:pPr>
            <w:r w:rsidRPr="00B3722D">
              <w:t>Người được bảo hiểm tham gia: bất kỳ hoạt động bay nào</w:t>
            </w:r>
            <w:r w:rsidRPr="00B3722D" w:rsidDel="001F23D6">
              <w:t xml:space="preserve"> </w:t>
            </w:r>
            <w:r w:rsidRPr="00B3722D">
              <w:t>trừ khi với tư cách là hành khách mua vé của một hãng hàng không được cấp phép và có lịch trình bay thương mại; các cuộc diễn tập, huấn luyện quân sự của các lực lượng vũ trang; các hoạt động nguy hiểm: đua ô tô/mô tô/xe đạp, đua ngựa hay bất kỳ hình thức đua nào khác, săn bắn, đấm bốc (boxing), leo núi; các hoạt động thể thao chuyên nghiệp; các môn thể thao trên không ví dụ như nhảy bungy - bungee jumping, dù lượn, khí cầu, nhảy dù; lặn hoặc các hoạt động dưới nước có sử dụng mặt nạ thở.</w:t>
            </w:r>
          </w:p>
        </w:tc>
      </w:tr>
      <w:tr w:rsidR="00D37188" w:rsidRPr="00623075" w:rsidTr="00704927">
        <w:tc>
          <w:tcPr>
            <w:tcW w:w="2269" w:type="dxa"/>
          </w:tcPr>
          <w:p w:rsidR="00D37188" w:rsidRPr="00623075" w:rsidRDefault="007F1069" w:rsidP="004F72D9">
            <w:pPr>
              <w:pStyle w:val="Heading2"/>
              <w:numPr>
                <w:ilvl w:val="1"/>
                <w:numId w:val="6"/>
              </w:numPr>
              <w:jc w:val="left"/>
              <w:rPr>
                <w:rFonts w:hint="eastAsia"/>
                <w:lang w:val="pt-BR"/>
              </w:rPr>
            </w:pPr>
            <w:r w:rsidRPr="00623075">
              <w:rPr>
                <w:lang w:val="pt-BR"/>
              </w:rPr>
              <w:t>Giải quyết trường hợp loại trừ trách nhiệm bảo hiểm</w:t>
            </w:r>
          </w:p>
        </w:tc>
        <w:tc>
          <w:tcPr>
            <w:tcW w:w="7938" w:type="dxa"/>
          </w:tcPr>
          <w:p w:rsidR="00240B89" w:rsidRPr="007E5CA2" w:rsidRDefault="00D37188" w:rsidP="00240B89">
            <w:pPr>
              <w:rPr>
                <w:lang w:val="pt-BR"/>
              </w:rPr>
            </w:pPr>
            <w:r w:rsidRPr="00B3722D">
              <w:rPr>
                <w:lang w:val="pt-BR"/>
              </w:rPr>
              <w:t>Nếu xảy ra trường hợp theo quy định tại</w:t>
            </w:r>
            <w:r w:rsidR="009C03F0" w:rsidRPr="00B3722D">
              <w:rPr>
                <w:lang w:val="pt-BR"/>
              </w:rPr>
              <w:t xml:space="preserve"> Khoản 2.1 </w:t>
            </w:r>
            <w:r w:rsidR="006375A8">
              <w:rPr>
                <w:lang w:val="pt-BR"/>
              </w:rPr>
              <w:t>hoặc</w:t>
            </w:r>
            <w:r w:rsidR="009C03F0" w:rsidRPr="00B3722D">
              <w:rPr>
                <w:lang w:val="pt-BR"/>
              </w:rPr>
              <w:t xml:space="preserve"> Khoản 2.2</w:t>
            </w:r>
            <w:r w:rsidRPr="00B3722D">
              <w:rPr>
                <w:lang w:val="pt-BR"/>
              </w:rPr>
              <w:t>, Hợp đồng sẽ chấm dứt hiệu lực</w:t>
            </w:r>
            <w:r w:rsidR="000A377A">
              <w:rPr>
                <w:lang w:val="pt-BR"/>
              </w:rPr>
              <w:t>.</w:t>
            </w:r>
            <w:r w:rsidRPr="00B3722D">
              <w:rPr>
                <w:lang w:val="pt-BR"/>
              </w:rPr>
              <w:t xml:space="preserve"> Aviva sẽ trả cho Bên mua bảo hiểm </w:t>
            </w:r>
            <w:r w:rsidR="00240B89" w:rsidRPr="007E5CA2">
              <w:rPr>
                <w:lang w:val="pt-BR"/>
              </w:rPr>
              <w:t>số tiền lớn hơn giữa:</w:t>
            </w:r>
          </w:p>
          <w:p w:rsidR="00240B89" w:rsidRPr="007E5CA2" w:rsidRDefault="00240B89" w:rsidP="00240B89">
            <w:pPr>
              <w:pStyle w:val="GDDthanDK"/>
              <w:ind w:left="947"/>
            </w:pPr>
            <w:r w:rsidRPr="007E5CA2">
              <w:t>Tổng số phí bảo hiểm đã đóng của Hợp đồng chính (không có lãi) trừ đi các quyền lợi bảo vệ và tiết kiệm đã trả (nếu có), Khoản nợ và Chi phí kiểm tra sức khỏe (nếu có); và</w:t>
            </w:r>
          </w:p>
          <w:p w:rsidR="00240B89" w:rsidRPr="007E5CA2" w:rsidRDefault="00240B89" w:rsidP="00240B89">
            <w:pPr>
              <w:pStyle w:val="GDDthanDK"/>
              <w:ind w:left="947"/>
            </w:pPr>
            <w:r w:rsidRPr="007E5CA2">
              <w:rPr>
                <w:spacing w:val="-4"/>
              </w:rPr>
              <w:t>Giá trị hoàn lại cộng với quyền lợi tiết kiệm</w:t>
            </w:r>
            <w:r w:rsidR="00D77534">
              <w:rPr>
                <w:spacing w:val="-4"/>
              </w:rPr>
              <w:t xml:space="preserve"> còn lại</w:t>
            </w:r>
            <w:r w:rsidRPr="007E5CA2">
              <w:rPr>
                <w:spacing w:val="-4"/>
              </w:rPr>
              <w:t xml:space="preserve"> (nếu có) trừ đi Khoản nợ (nếu có).</w:t>
            </w:r>
          </w:p>
          <w:p w:rsidR="00D37188" w:rsidRPr="00B3722D" w:rsidRDefault="00CC0FB6" w:rsidP="007E5CA2">
            <w:pPr>
              <w:rPr>
                <w:lang w:val="pt-BR"/>
              </w:rPr>
            </w:pPr>
            <w:r>
              <w:rPr>
                <w:lang w:val="pt-BR"/>
              </w:rPr>
              <w:t xml:space="preserve">hoặc </w:t>
            </w:r>
            <w:r w:rsidR="006375A8">
              <w:rPr>
                <w:lang w:val="pt-BR"/>
              </w:rPr>
              <w:t xml:space="preserve">trong </w:t>
            </w:r>
            <w:r>
              <w:rPr>
                <w:lang w:val="pt-BR"/>
              </w:rPr>
              <w:t>t</w:t>
            </w:r>
            <w:r w:rsidR="000A377A">
              <w:rPr>
                <w:lang w:val="pt-BR"/>
              </w:rPr>
              <w:t xml:space="preserve">rường hợp </w:t>
            </w:r>
            <w:r w:rsidR="006375A8">
              <w:rPr>
                <w:lang w:val="pt-BR"/>
              </w:rPr>
              <w:t>là</w:t>
            </w:r>
            <w:r w:rsidR="000A377A">
              <w:rPr>
                <w:lang w:val="pt-BR"/>
              </w:rPr>
              <w:t xml:space="preserve"> Người thụ hưởng </w:t>
            </w:r>
            <w:r w:rsidR="006375A8">
              <w:rPr>
                <w:lang w:val="pt-BR"/>
              </w:rPr>
              <w:t>sẽ giải quyết theo</w:t>
            </w:r>
            <w:r>
              <w:rPr>
                <w:lang w:val="pt-BR"/>
              </w:rPr>
              <w:t xml:space="preserve"> </w:t>
            </w:r>
            <w:r w:rsidR="000A377A" w:rsidRPr="00B3722D">
              <w:rPr>
                <w:lang w:val="pt-BR"/>
              </w:rPr>
              <w:t>quy định</w:t>
            </w:r>
            <w:r w:rsidR="000A377A">
              <w:rPr>
                <w:lang w:val="pt-BR"/>
              </w:rPr>
              <w:t xml:space="preserve"> </w:t>
            </w:r>
            <w:r w:rsidR="000A377A" w:rsidRPr="00B3722D">
              <w:rPr>
                <w:lang w:val="pt-BR"/>
              </w:rPr>
              <w:t xml:space="preserve">tại </w:t>
            </w:r>
            <w:r w:rsidR="000A377A">
              <w:rPr>
                <w:lang w:val="pt-BR"/>
              </w:rPr>
              <w:t xml:space="preserve">Điểm </w:t>
            </w:r>
            <w:r w:rsidR="000A377A" w:rsidRPr="00B3722D">
              <w:rPr>
                <w:lang w:val="pt-BR"/>
              </w:rPr>
              <w:t>2.2</w:t>
            </w:r>
            <w:r w:rsidR="000A377A">
              <w:rPr>
                <w:lang w:val="pt-BR"/>
              </w:rPr>
              <w:t>.1</w:t>
            </w:r>
            <w:r>
              <w:rPr>
                <w:lang w:val="pt-BR"/>
              </w:rPr>
              <w:t xml:space="preserve">. </w:t>
            </w:r>
          </w:p>
        </w:tc>
      </w:tr>
    </w:tbl>
    <w:p w:rsidR="00870703" w:rsidRPr="00B3722D" w:rsidRDefault="0014075C" w:rsidP="004D0663">
      <w:pPr>
        <w:pStyle w:val="Heading1"/>
        <w:shd w:val="clear" w:color="auto" w:fill="C6D9F1" w:themeFill="text2" w:themeFillTint="33"/>
        <w:rPr>
          <w:lang w:val="pt-BR"/>
        </w:rPr>
      </w:pPr>
      <w:bookmarkStart w:id="20" w:name="_Toc525545549"/>
      <w:r w:rsidRPr="00B3722D">
        <w:rPr>
          <w:lang w:val="pt-BR"/>
        </w:rPr>
        <w:t>GIẢI QUYẾT QUYỀN LỢI BẢO HIỂM</w:t>
      </w:r>
      <w:bookmarkEnd w:id="20"/>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9C03F0" w:rsidRPr="00623075" w:rsidTr="00704927">
        <w:tc>
          <w:tcPr>
            <w:tcW w:w="2269" w:type="dxa"/>
          </w:tcPr>
          <w:p w:rsidR="009C03F0" w:rsidRPr="00623075" w:rsidRDefault="009C03F0" w:rsidP="004F72D9">
            <w:pPr>
              <w:pStyle w:val="Heading2"/>
              <w:numPr>
                <w:ilvl w:val="1"/>
                <w:numId w:val="6"/>
              </w:numPr>
              <w:jc w:val="left"/>
              <w:rPr>
                <w:rFonts w:hint="eastAsia"/>
                <w:lang w:val="pt-BR"/>
              </w:rPr>
            </w:pPr>
            <w:r w:rsidRPr="00623075">
              <w:rPr>
                <w:lang w:val="pt-BR"/>
              </w:rPr>
              <w:t>Người được nhận quyền lợi bảo hiểm</w:t>
            </w:r>
          </w:p>
        </w:tc>
        <w:tc>
          <w:tcPr>
            <w:tcW w:w="7938" w:type="dxa"/>
          </w:tcPr>
          <w:p w:rsidR="009C03F0" w:rsidRPr="00B3722D" w:rsidRDefault="009C03F0" w:rsidP="00921978">
            <w:pPr>
              <w:pStyle w:val="Heading3"/>
              <w:ind w:left="587" w:hanging="587"/>
            </w:pPr>
            <w:r w:rsidRPr="00B3722D">
              <w:t>Quyền lợi bảo hiể</w:t>
            </w:r>
            <w:r w:rsidR="0082191B" w:rsidRPr="00B3722D">
              <w:t xml:space="preserve">m Bệnh hiểm nghèo giai đoạn </w:t>
            </w:r>
            <w:r w:rsidR="001073AD" w:rsidRPr="00B3722D">
              <w:t>sớm</w:t>
            </w:r>
            <w:r w:rsidRPr="00B3722D">
              <w:t xml:space="preserve">, </w:t>
            </w:r>
            <w:r w:rsidR="0082191B" w:rsidRPr="00B3722D">
              <w:t xml:space="preserve">quyền lợi bảo hiểm Bệnh hiểm nghèo giai đoạn sau </w:t>
            </w:r>
            <w:r w:rsidRPr="00B3722D">
              <w:t xml:space="preserve">và </w:t>
            </w:r>
            <w:r w:rsidR="00F601CC">
              <w:t>q</w:t>
            </w:r>
            <w:r w:rsidRPr="00B3722D">
              <w:t>uyền lợi tiết kiệm sẽ được trả cho Bên mua bảo hiểm</w:t>
            </w:r>
            <w:r w:rsidR="00BE195E">
              <w:t xml:space="preserve"> (</w:t>
            </w:r>
            <w:r w:rsidR="00EA0C9D">
              <w:t>bao gồm cả</w:t>
            </w:r>
            <w:r w:rsidR="00BE195E">
              <w:t xml:space="preserve"> Bên mua bảo hiểm </w:t>
            </w:r>
            <w:r w:rsidR="00EA0C9D">
              <w:t>kế tục</w:t>
            </w:r>
            <w:r w:rsidR="00BE195E">
              <w:t xml:space="preserve"> theo quy định tại Điểm 7.5.1 Điều 7</w:t>
            </w:r>
            <w:r w:rsidR="00EA0C9D">
              <w:t xml:space="preserve"> (nếu có)</w:t>
            </w:r>
            <w:r w:rsidR="00BE195E">
              <w:t>)</w:t>
            </w:r>
            <w:r w:rsidRPr="00B3722D">
              <w:t>.</w:t>
            </w:r>
            <w:r w:rsidR="00E20391">
              <w:t xml:space="preserve"> </w:t>
            </w:r>
            <w:r w:rsidR="00172E54" w:rsidRPr="007E5CA2">
              <w:t xml:space="preserve">Nếu Bên mua bảo hiểm không còn </w:t>
            </w:r>
            <w:r w:rsidR="00172E54" w:rsidRPr="007E5CA2">
              <w:lastRenderedPageBreak/>
              <w:t>sống/tồn tại vào thời điểm quyền lợi bảo hiểm được trả, quyền lợi bảo hiểm đó sẽ được giải quyết theo các quy định của pháp luật về thừa kế.</w:t>
            </w:r>
          </w:p>
          <w:p w:rsidR="00923E09" w:rsidRPr="00B3722D" w:rsidRDefault="00313898" w:rsidP="00921978">
            <w:pPr>
              <w:pStyle w:val="Heading3"/>
              <w:ind w:left="587" w:hanging="587"/>
            </w:pPr>
            <w:r w:rsidRPr="00B3722D">
              <w:t>Q</w:t>
            </w:r>
            <w:r w:rsidR="00923E09" w:rsidRPr="00B3722D">
              <w:t xml:space="preserve">uyền lợi bảo hiểm </w:t>
            </w:r>
            <w:r w:rsidR="0082191B" w:rsidRPr="00B3722D">
              <w:t>tử vong</w:t>
            </w:r>
            <w:r w:rsidR="00923E09" w:rsidRPr="00B3722D">
              <w:t xml:space="preserve"> sẽ được trả cho Người thụ hưởng. Trường hợp tại thời điểm Người được bảo hiểm tử vong mà không </w:t>
            </w:r>
            <w:r w:rsidR="00BB6D8D" w:rsidRPr="00B3722D">
              <w:t>có và/hoặc không còn</w:t>
            </w:r>
            <w:r w:rsidR="00923E09" w:rsidRPr="00B3722D">
              <w:t xml:space="preserve"> Người thụ hưởng, quyền lợi bảo hiểm đó sẽ được trả cho Bên mua bảo hiểm.</w:t>
            </w:r>
          </w:p>
          <w:p w:rsidR="009C03F0" w:rsidRPr="00B3722D" w:rsidRDefault="00923E09" w:rsidP="00921978">
            <w:pPr>
              <w:pStyle w:val="Heading3"/>
              <w:ind w:left="587" w:hanging="587"/>
            </w:pPr>
            <w:r w:rsidRPr="00B3722D">
              <w:t>Trường hợp Hợp đồng có sản phẩm bổ trợ mà sản phẩm bổ trợ chưa quy định người được nhận quyền lợi bảo hiểm, quyền lợi bảo hiểm khi Người được bảo hiểm của sản phẩm bổ trợ tử vong sẽ được trả tương tự như quy định tại Khoản 3.1.2; các quyền lợi bảo hiểm khác sẽ được trả tương tự như quy định tại Khoản 3.1.1.</w:t>
            </w:r>
          </w:p>
          <w:p w:rsidR="00923E09" w:rsidRPr="00B3722D" w:rsidRDefault="00923E09" w:rsidP="00921978">
            <w:pPr>
              <w:pStyle w:val="Heading3"/>
              <w:ind w:left="587" w:hanging="587"/>
            </w:pPr>
            <w:r w:rsidRPr="00B3722D">
              <w:t>Người nhận quyền lợi bảo hiểm và các khoản trả theo Hợp đồng có trách nhiệm đóng các khoản thuế (nếu có) liên quan đến việc đóng phí bảo hiểm và nhận các khoản chi trả theo quy định của pháp luật. Tùy theo quy định của pháp luật tại thời điểm chi trả, Aviva có quyền thực hiện khấu trừ và thay mặt người nhận quyền lợi bảo hiểm đóng thuế theo quy định của pháp luật.</w:t>
            </w:r>
          </w:p>
        </w:tc>
      </w:tr>
      <w:tr w:rsidR="009C03F0" w:rsidRPr="00623075" w:rsidTr="00704927">
        <w:tc>
          <w:tcPr>
            <w:tcW w:w="2269" w:type="dxa"/>
          </w:tcPr>
          <w:p w:rsidR="009C03F0" w:rsidRPr="00623075" w:rsidRDefault="00923E09" w:rsidP="004F72D9">
            <w:pPr>
              <w:pStyle w:val="Heading2"/>
              <w:numPr>
                <w:ilvl w:val="1"/>
                <w:numId w:val="6"/>
              </w:numPr>
              <w:jc w:val="left"/>
              <w:rPr>
                <w:rFonts w:hint="eastAsia"/>
                <w:lang w:val="pt-BR"/>
              </w:rPr>
            </w:pPr>
            <w:r w:rsidRPr="00623075">
              <w:rPr>
                <w:lang w:val="pt-BR"/>
              </w:rPr>
              <w:lastRenderedPageBreak/>
              <w:t xml:space="preserve">Thời hạn </w:t>
            </w:r>
            <w:r w:rsidR="00984BE3" w:rsidRPr="00623075">
              <w:rPr>
                <w:lang w:val="pt-BR"/>
              </w:rPr>
              <w:t xml:space="preserve">gửi </w:t>
            </w:r>
            <w:r w:rsidRPr="00623075">
              <w:rPr>
                <w:lang w:val="pt-BR"/>
              </w:rPr>
              <w:t>yêu cầu giải quyết quyền lợi bảo hiểm</w:t>
            </w:r>
          </w:p>
        </w:tc>
        <w:tc>
          <w:tcPr>
            <w:tcW w:w="7938" w:type="dxa"/>
          </w:tcPr>
          <w:p w:rsidR="003646EB" w:rsidRPr="00B3722D" w:rsidRDefault="00923E09" w:rsidP="000F194A">
            <w:pPr>
              <w:rPr>
                <w:lang w:val="pt-BR"/>
              </w:rPr>
            </w:pPr>
            <w:r w:rsidRPr="00B3722D">
              <w:rPr>
                <w:lang w:val="pt-BR"/>
              </w:rPr>
              <w:t xml:space="preserve">Người yêu cầu giải quyết quyền lợi bảo hiểm phải gửi hồ sơ yêu cầu giải quyết quyền lợi bảo hiểm trong vòng 12 tháng kể từ ngày xảy ra </w:t>
            </w:r>
            <w:r w:rsidR="00C82093">
              <w:rPr>
                <w:lang w:val="pt-BR"/>
              </w:rPr>
              <w:t>Sự kiện bảo hiểm</w:t>
            </w:r>
            <w:r w:rsidRPr="00B3722D">
              <w:rPr>
                <w:lang w:val="pt-BR"/>
              </w:rPr>
              <w:t>, trừ trường hợp gặp phải sự kiện bất khả kháng</w:t>
            </w:r>
            <w:r w:rsidR="000E4E24">
              <w:rPr>
                <w:lang w:val="pt-BR"/>
              </w:rPr>
              <w:t xml:space="preserve"> theo quy định của pháp luật</w:t>
            </w:r>
            <w:r w:rsidRPr="00B3722D">
              <w:rPr>
                <w:lang w:val="pt-BR"/>
              </w:rPr>
              <w:t>.</w:t>
            </w:r>
          </w:p>
        </w:tc>
      </w:tr>
      <w:tr w:rsidR="009C03F0" w:rsidRPr="00623075" w:rsidTr="00704927">
        <w:tc>
          <w:tcPr>
            <w:tcW w:w="2269" w:type="dxa"/>
          </w:tcPr>
          <w:p w:rsidR="009C03F0" w:rsidRPr="00623075" w:rsidRDefault="00CE30B0" w:rsidP="004F72D9">
            <w:pPr>
              <w:pStyle w:val="Heading2"/>
              <w:numPr>
                <w:ilvl w:val="1"/>
                <w:numId w:val="6"/>
              </w:numPr>
              <w:jc w:val="left"/>
              <w:rPr>
                <w:rFonts w:hint="eastAsia"/>
                <w:lang w:val="pt-BR"/>
              </w:rPr>
            </w:pPr>
            <w:bookmarkStart w:id="21" w:name="_Ref497323333"/>
            <w:r w:rsidRPr="00623075">
              <w:rPr>
                <w:lang w:val="pt-BR"/>
              </w:rPr>
              <w:t>Hồ sơ yêu cầu giải quyết quyền lợi bảo hiểm</w:t>
            </w:r>
            <w:bookmarkEnd w:id="21"/>
          </w:p>
        </w:tc>
        <w:tc>
          <w:tcPr>
            <w:tcW w:w="7938" w:type="dxa"/>
          </w:tcPr>
          <w:p w:rsidR="00CE30B0" w:rsidRPr="00B3722D" w:rsidRDefault="00CE30B0" w:rsidP="00B3173A">
            <w:pPr>
              <w:pStyle w:val="GDDthanDK"/>
              <w:ind w:left="947"/>
            </w:pPr>
            <w:r w:rsidRPr="00B3722D">
              <w:t xml:space="preserve">Giấy yêu cầu giải quyết quyền lợi bảo hiểm theo mẫu của Aviva; </w:t>
            </w:r>
          </w:p>
          <w:p w:rsidR="00CE30B0" w:rsidRDefault="00CE30B0" w:rsidP="00B3173A">
            <w:pPr>
              <w:pStyle w:val="GDDthanDK"/>
              <w:ind w:left="947"/>
            </w:pPr>
            <w:r w:rsidRPr="00B3722D">
              <w:t>Bản sao giấy tờ chứng minh nhân thân của người nhận quyền lợi bảo hiểm (chứng minh nhân dân</w:t>
            </w:r>
            <w:r w:rsidR="00C3251A" w:rsidRPr="00B3722D">
              <w:t xml:space="preserve">, </w:t>
            </w:r>
            <w:r w:rsidRPr="00B3722D">
              <w:t>hộ chiếu, thẻ căn cước</w:t>
            </w:r>
            <w:r w:rsidR="00C3251A" w:rsidRPr="00B3722D">
              <w:t xml:space="preserve"> hoặc </w:t>
            </w:r>
            <w:r w:rsidRPr="00B3722D">
              <w:t>giấy phép lái xe).</w:t>
            </w:r>
          </w:p>
          <w:p w:rsidR="00E01403" w:rsidRPr="00B3722D" w:rsidRDefault="00E01403" w:rsidP="00B3173A">
            <w:pPr>
              <w:pStyle w:val="GDDthanDK"/>
              <w:ind w:left="947"/>
            </w:pPr>
            <w:r w:rsidRPr="00B3722D">
              <w:t xml:space="preserve">Bản gốc hoặc bản sao có chứng thực Biên bản về </w:t>
            </w:r>
            <w:r>
              <w:t>T</w:t>
            </w:r>
            <w:r w:rsidRPr="00B3722D">
              <w:t xml:space="preserve">ai nạn của cơ quan có thẩm quyền (đối với trường hợp tử vong </w:t>
            </w:r>
            <w:r>
              <w:t xml:space="preserve">hoặc bị Bệnh hiểm nghèo </w:t>
            </w:r>
            <w:r w:rsidRPr="00B3722D">
              <w:t xml:space="preserve">do </w:t>
            </w:r>
            <w:r>
              <w:t>T</w:t>
            </w:r>
            <w:r w:rsidRPr="00B3722D">
              <w:t xml:space="preserve">ai nạn), biên </w:t>
            </w:r>
            <w:r w:rsidRPr="007E5CA2">
              <w:t xml:space="preserve">bản </w:t>
            </w:r>
            <w:r w:rsidR="00232A15" w:rsidRPr="007E5CA2">
              <w:t>kết luận</w:t>
            </w:r>
            <w:r w:rsidRPr="00B3722D">
              <w:t xml:space="preserve"> pháp y (nếu có);</w:t>
            </w:r>
          </w:p>
          <w:p w:rsidR="00CE30B0" w:rsidRPr="00B3722D" w:rsidRDefault="00CE30B0" w:rsidP="000F194A">
            <w:pPr>
              <w:rPr>
                <w:b/>
                <w:i/>
                <w:lang w:val="pt-BR"/>
              </w:rPr>
            </w:pPr>
            <w:r w:rsidRPr="00B3722D">
              <w:rPr>
                <w:b/>
                <w:i/>
                <w:lang w:val="pt-BR"/>
              </w:rPr>
              <w:t xml:space="preserve">và các giấy tờ </w:t>
            </w:r>
            <w:r w:rsidRPr="007E5CA2">
              <w:rPr>
                <w:b/>
                <w:i/>
                <w:lang w:val="pt-BR"/>
              </w:rPr>
              <w:t>sau</w:t>
            </w:r>
            <w:r w:rsidR="00951075" w:rsidRPr="007E5CA2">
              <w:rPr>
                <w:b/>
                <w:i/>
                <w:lang w:val="pt-BR"/>
              </w:rPr>
              <w:t xml:space="preserve"> (bản gốc có thể được yêu cầu cung cấp để đối chiếu)</w:t>
            </w:r>
            <w:r w:rsidRPr="007E5CA2">
              <w:rPr>
                <w:b/>
                <w:i/>
                <w:lang w:val="pt-BR"/>
              </w:rPr>
              <w:t>:</w:t>
            </w:r>
            <w:r w:rsidRPr="00B3722D">
              <w:rPr>
                <w:b/>
                <w:i/>
                <w:lang w:val="pt-BR"/>
              </w:rPr>
              <w:t xml:space="preserve"> </w:t>
            </w:r>
          </w:p>
          <w:p w:rsidR="00CE30B0" w:rsidRPr="00B3722D" w:rsidRDefault="00CE30B0" w:rsidP="00B3173A">
            <w:pPr>
              <w:pStyle w:val="GDDthanDK"/>
              <w:ind w:left="947"/>
            </w:pPr>
            <w:r w:rsidRPr="00B3722D">
              <w:t>Trường hợp Người được bảo hiểm tử vong:</w:t>
            </w:r>
          </w:p>
          <w:p w:rsidR="00CE30B0" w:rsidRPr="00623075" w:rsidRDefault="00CE30B0" w:rsidP="00813C47">
            <w:pPr>
              <w:ind w:left="947" w:hanging="360"/>
              <w:rPr>
                <w:lang w:val="pt-BR"/>
              </w:rPr>
            </w:pPr>
            <w:r w:rsidRPr="00B3722D">
              <w:rPr>
                <w:lang w:val="pt-BR"/>
              </w:rPr>
              <w:t>+</w:t>
            </w:r>
            <w:r w:rsidRPr="00B3722D">
              <w:rPr>
                <w:lang w:val="pt-BR"/>
              </w:rPr>
              <w:tab/>
            </w:r>
            <w:r w:rsidRPr="00623075">
              <w:rPr>
                <w:lang w:val="pt-BR"/>
              </w:rPr>
              <w:t xml:space="preserve">Bản sao trích lục </w:t>
            </w:r>
            <w:r w:rsidR="00951075" w:rsidRPr="007E5CA2">
              <w:rPr>
                <w:lang w:val="pt-BR"/>
              </w:rPr>
              <w:t>khai</w:t>
            </w:r>
            <w:r w:rsidR="00951075" w:rsidRPr="00623075">
              <w:rPr>
                <w:lang w:val="pt-BR"/>
              </w:rPr>
              <w:t xml:space="preserve"> </w:t>
            </w:r>
            <w:r w:rsidRPr="00623075">
              <w:rPr>
                <w:lang w:val="pt-BR"/>
              </w:rPr>
              <w:t>tử;</w:t>
            </w:r>
          </w:p>
          <w:p w:rsidR="00CE30B0" w:rsidRPr="00B3722D" w:rsidRDefault="00CE30B0" w:rsidP="00813C47">
            <w:pPr>
              <w:ind w:left="947" w:hanging="360"/>
              <w:rPr>
                <w:lang w:val="pt-BR"/>
              </w:rPr>
            </w:pPr>
            <w:r w:rsidRPr="00623075">
              <w:rPr>
                <w:lang w:val="pt-BR"/>
              </w:rPr>
              <w:t>+</w:t>
            </w:r>
            <w:r w:rsidRPr="00623075">
              <w:rPr>
                <w:lang w:val="pt-BR"/>
              </w:rPr>
              <w:tab/>
            </w:r>
            <w:r w:rsidR="00C907C0" w:rsidRPr="007E5CA2">
              <w:rPr>
                <w:lang w:val="pt-BR"/>
              </w:rPr>
              <w:t>B</w:t>
            </w:r>
            <w:r w:rsidRPr="00623075">
              <w:rPr>
                <w:lang w:val="pt-BR"/>
              </w:rPr>
              <w:t>ản sao có chứng thực các Giấy tờ y tế (</w:t>
            </w:r>
            <w:r w:rsidR="00313898" w:rsidRPr="00623075">
              <w:rPr>
                <w:lang w:val="pt-BR"/>
              </w:rPr>
              <w:t xml:space="preserve">đối với </w:t>
            </w:r>
            <w:r w:rsidRPr="00623075">
              <w:rPr>
                <w:lang w:val="pt-BR"/>
              </w:rPr>
              <w:t xml:space="preserve">trường hợp tử vong mà trước đó Người được bảo hiểm có điều trị y tế, nằm viện, phẫu thuật): Tóm tắt bệnh án, Giấy chứng nhận phẫu thuật và những giấy tờ y tế liên quan nếu có như: </w:t>
            </w:r>
            <w:r w:rsidR="00DD19E6" w:rsidRPr="007E5CA2">
              <w:rPr>
                <w:lang w:val="pt-BR"/>
              </w:rPr>
              <w:t>Giấy ra viện,</w:t>
            </w:r>
            <w:r w:rsidR="00DD19E6" w:rsidRPr="00623075">
              <w:rPr>
                <w:lang w:val="pt-BR"/>
              </w:rPr>
              <w:t xml:space="preserve"> </w:t>
            </w:r>
            <w:r w:rsidRPr="00623075">
              <w:rPr>
                <w:lang w:val="pt-BR"/>
              </w:rPr>
              <w:t>Đơn thuốc, Sổ Y bạ hoặc các giấy tờ y tế có nội dung tương đương.</w:t>
            </w:r>
            <w:r w:rsidRPr="00B3722D">
              <w:rPr>
                <w:lang w:val="pt-BR"/>
              </w:rPr>
              <w:tab/>
              <w:t xml:space="preserve"> </w:t>
            </w:r>
          </w:p>
          <w:p w:rsidR="00CE30B0" w:rsidRPr="00B3722D" w:rsidRDefault="00CE30B0" w:rsidP="00B3173A">
            <w:pPr>
              <w:pStyle w:val="GDDthanDK"/>
              <w:ind w:left="947"/>
            </w:pPr>
            <w:r w:rsidRPr="00B3722D">
              <w:t>Trường hợp Người được bảo hiểm bị Bệnh hiểm nghèo:</w:t>
            </w:r>
          </w:p>
          <w:p w:rsidR="00CE30B0" w:rsidRPr="00B3722D" w:rsidRDefault="00CE30B0" w:rsidP="00813C47">
            <w:pPr>
              <w:ind w:left="947" w:hanging="360"/>
              <w:rPr>
                <w:lang w:val="pt-BR"/>
              </w:rPr>
            </w:pPr>
            <w:r w:rsidRPr="00B3722D">
              <w:rPr>
                <w:lang w:val="pt-BR"/>
              </w:rPr>
              <w:t>+</w:t>
            </w:r>
            <w:r w:rsidRPr="00B3722D">
              <w:rPr>
                <w:lang w:val="pt-BR"/>
              </w:rPr>
              <w:tab/>
              <w:t>B</w:t>
            </w:r>
            <w:r w:rsidRPr="00623075">
              <w:rPr>
                <w:lang w:val="pt-BR"/>
              </w:rPr>
              <w:t>ản</w:t>
            </w:r>
            <w:r w:rsidRPr="00B3722D">
              <w:rPr>
                <w:lang w:val="pt-BR"/>
              </w:rPr>
              <w:t xml:space="preserve"> sao có chứng thực các Giấy tờ y tế: Tóm tắt bệnh án, </w:t>
            </w:r>
            <w:r w:rsidR="0083338B" w:rsidRPr="007E5CA2">
              <w:rPr>
                <w:lang w:val="pt-BR"/>
              </w:rPr>
              <w:t xml:space="preserve">Kết quả giải phẫu bệnh, </w:t>
            </w:r>
            <w:r w:rsidRPr="007E5CA2">
              <w:rPr>
                <w:lang w:val="pt-BR"/>
              </w:rPr>
              <w:t xml:space="preserve">và những giấy tờ y tế liên quan nếu có như: </w:t>
            </w:r>
            <w:r w:rsidR="00951075" w:rsidRPr="007E5CA2">
              <w:rPr>
                <w:lang w:val="pt-BR"/>
              </w:rPr>
              <w:t xml:space="preserve">Giấy ra viện, </w:t>
            </w:r>
            <w:r w:rsidR="0083338B" w:rsidRPr="007E5CA2">
              <w:rPr>
                <w:lang w:val="pt-BR"/>
              </w:rPr>
              <w:t xml:space="preserve">Giấy chứng nhận phẫu thuật, </w:t>
            </w:r>
            <w:r w:rsidRPr="007E5CA2">
              <w:rPr>
                <w:lang w:val="pt-BR"/>
              </w:rPr>
              <w:t>Đơn thuốc, Sổ Y bạ hoặc các giấy tờ</w:t>
            </w:r>
            <w:r w:rsidRPr="00B3722D">
              <w:rPr>
                <w:lang w:val="pt-BR"/>
              </w:rPr>
              <w:t xml:space="preserve"> y tế có nội dung tương đương. </w:t>
            </w:r>
          </w:p>
          <w:p w:rsidR="00632214" w:rsidRPr="00B3722D" w:rsidRDefault="00632214" w:rsidP="000F194A">
            <w:pPr>
              <w:rPr>
                <w:lang w:val="pt-BR"/>
              </w:rPr>
            </w:pPr>
            <w:r w:rsidRPr="00B3722D">
              <w:rPr>
                <w:lang w:val="pt-BR"/>
              </w:rPr>
              <w:t xml:space="preserve">Aviva được quyền kiểm tra, xác minh về rủi ro và hậu quả của rủi ro cũng như yêu cầu cung cấp thêm các bằng chứng, giấy tờ cần thiết khác chưa được quy định tại Khoản 3.3 để phục vụ cho việc giải quyết quyền lợi bảo hiểm phù hợp </w:t>
            </w:r>
            <w:r w:rsidRPr="00B3722D">
              <w:rPr>
                <w:lang w:val="pt-BR"/>
              </w:rPr>
              <w:lastRenderedPageBreak/>
              <w:t>với quy định của pháp luật. Chi phí phát sinh liên quan đến việc kiểm tra, xác minh và chi phí hợp lý liên quan tới việc cung cấp thêm các bằng chứng, giấy tờ sẽ do Aviva chịu.</w:t>
            </w:r>
          </w:p>
        </w:tc>
      </w:tr>
      <w:tr w:rsidR="00816AD7" w:rsidRPr="00623075" w:rsidTr="00704927">
        <w:tc>
          <w:tcPr>
            <w:tcW w:w="2269" w:type="dxa"/>
          </w:tcPr>
          <w:p w:rsidR="00816AD7" w:rsidRPr="00623075" w:rsidRDefault="00816AD7" w:rsidP="004F72D9">
            <w:pPr>
              <w:pStyle w:val="Heading2"/>
              <w:numPr>
                <w:ilvl w:val="1"/>
                <w:numId w:val="6"/>
              </w:numPr>
              <w:jc w:val="left"/>
              <w:rPr>
                <w:rFonts w:hint="eastAsia"/>
                <w:lang w:val="pt-BR"/>
              </w:rPr>
            </w:pPr>
            <w:r w:rsidRPr="00623075">
              <w:rPr>
                <w:rFonts w:ascii="Times New Roman" w:hAnsi="Times New Roman"/>
                <w:lang w:val="pt-BR"/>
              </w:rPr>
              <w:lastRenderedPageBreak/>
              <w:t>Thời</w:t>
            </w:r>
            <w:r w:rsidRPr="00623075">
              <w:rPr>
                <w:lang w:val="pt-BR"/>
              </w:rPr>
              <w:t xml:space="preserve"> gian giải quyết quyền lợi bảo hiểm</w:t>
            </w:r>
          </w:p>
        </w:tc>
        <w:tc>
          <w:tcPr>
            <w:tcW w:w="7938" w:type="dxa"/>
          </w:tcPr>
          <w:p w:rsidR="00816AD7" w:rsidRPr="00B3722D" w:rsidRDefault="00816AD7" w:rsidP="000F194A">
            <w:pPr>
              <w:rPr>
                <w:lang w:val="pt-BR"/>
              </w:rPr>
            </w:pPr>
            <w:r w:rsidRPr="00B3722D">
              <w:rPr>
                <w:lang w:val="pt-BR"/>
              </w:rPr>
              <w:t xml:space="preserve">Aviva sẽ giải quyết quyền lợi bảo hiểm trong vòng 05 ngày làm việc đối với quyền lợi </w:t>
            </w:r>
            <w:r w:rsidR="00923C3D" w:rsidRPr="00B3722D">
              <w:rPr>
                <w:lang w:val="pt-BR"/>
              </w:rPr>
              <w:t>tiết kiệm</w:t>
            </w:r>
            <w:r w:rsidRPr="00B3722D">
              <w:rPr>
                <w:lang w:val="pt-BR"/>
              </w:rPr>
              <w:t>; tối đa không quá 30 ngày đối với các quyền lợi khác kể từ ngày nhận được hồ sơ yêu cầu giải quyết quyền lợi bảo hiểm đầy đủ và hợp lệ theo quy định tại Khoản 3.3. Nếu từ chối trả quyền lợi bảo hiểm thì Aviva sẽ nêu rõ lý do từ chối bằng văn bản cho người yêu cầu giải quyết quyền lợi bảo hiểm.</w:t>
            </w:r>
          </w:p>
          <w:p w:rsidR="00816AD7" w:rsidRPr="00B3722D" w:rsidRDefault="00816AD7" w:rsidP="000F194A">
            <w:pPr>
              <w:rPr>
                <w:lang w:val="pt-BR"/>
              </w:rPr>
            </w:pPr>
            <w:r w:rsidRPr="00B3722D">
              <w:rPr>
                <w:lang w:val="pt-BR"/>
              </w:rPr>
              <w:t>Nếu việc trì hoãn chi trả là do lỗi của Aviva thì Aviva sẽ trả thêm tiền lãi của số tiền phải thanh toán. Mức lãi suất áp dụng cho khoản trả chậm này sẽ bằng với mức lãi suất tạm ứng từ Giá trị hoàn lại do Aviva công bố tại từng thời điểm trên website của Aviva.</w:t>
            </w:r>
          </w:p>
          <w:p w:rsidR="0082191B" w:rsidRPr="00B3722D" w:rsidRDefault="0082191B" w:rsidP="000E4E24">
            <w:pPr>
              <w:rPr>
                <w:lang w:val="pt-BR"/>
              </w:rPr>
            </w:pPr>
            <w:r w:rsidRPr="00B3722D">
              <w:rPr>
                <w:lang w:val="pt-BR"/>
              </w:rPr>
              <w:t xml:space="preserve">Trường hợp có một vụ án được khởi tố liên quan đến rủi ro của Người được bảo hiểm, Aviva chỉ xem xét giải quyết quyền lợi bảo hiểm sau khi có bản án, quyết định có hiệu lực pháp luật của </w:t>
            </w:r>
            <w:r w:rsidR="000E4E24">
              <w:rPr>
                <w:lang w:val="pt-BR"/>
              </w:rPr>
              <w:t>T</w:t>
            </w:r>
            <w:r w:rsidRPr="00B3722D">
              <w:rPr>
                <w:lang w:val="pt-BR"/>
              </w:rPr>
              <w:t>òa án hoặc quyết định giải quyết của cơ quan có thẩm quyền.</w:t>
            </w:r>
          </w:p>
        </w:tc>
      </w:tr>
    </w:tbl>
    <w:p w:rsidR="00A254AB" w:rsidRPr="00B3722D" w:rsidRDefault="00021ED0" w:rsidP="004D0663">
      <w:pPr>
        <w:pStyle w:val="Heading1"/>
        <w:shd w:val="clear" w:color="auto" w:fill="C6D9F1" w:themeFill="text2" w:themeFillTint="33"/>
        <w:rPr>
          <w:lang w:val="pt-BR"/>
        </w:rPr>
      </w:pPr>
      <w:bookmarkStart w:id="22" w:name="_Toc525545550"/>
      <w:r w:rsidRPr="00B3722D">
        <w:rPr>
          <w:lang w:val="pt-BR"/>
        </w:rPr>
        <w:t>H</w:t>
      </w:r>
      <w:r w:rsidR="0014075C" w:rsidRPr="00B3722D">
        <w:rPr>
          <w:lang w:val="pt-BR"/>
        </w:rPr>
        <w:t>ỢP ĐỒNG BẢO HIỂM</w:t>
      </w:r>
      <w:r w:rsidR="00C8621B" w:rsidRPr="00B3722D">
        <w:rPr>
          <w:lang w:val="pt-BR"/>
        </w:rPr>
        <w:t xml:space="preserve"> VÀ THỜI GIAN CÂN NHẮC</w:t>
      </w:r>
      <w:bookmarkEnd w:id="22"/>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704927" w:rsidRPr="00623075" w:rsidTr="005B67C5">
        <w:tc>
          <w:tcPr>
            <w:tcW w:w="2269" w:type="dxa"/>
          </w:tcPr>
          <w:p w:rsidR="00704927" w:rsidRPr="00623075" w:rsidRDefault="00704927" w:rsidP="004F72D9">
            <w:pPr>
              <w:pStyle w:val="Heading2"/>
              <w:numPr>
                <w:ilvl w:val="1"/>
                <w:numId w:val="6"/>
              </w:numPr>
              <w:jc w:val="left"/>
              <w:rPr>
                <w:rFonts w:hint="eastAsia"/>
                <w:lang w:val="pt-BR"/>
              </w:rPr>
            </w:pPr>
            <w:r w:rsidRPr="00623075">
              <w:rPr>
                <w:lang w:val="pt-BR"/>
              </w:rPr>
              <w:t xml:space="preserve">Hợp đồng </w:t>
            </w:r>
            <w:r w:rsidR="00C82093" w:rsidRPr="00623075">
              <w:rPr>
                <w:lang w:val="pt-BR"/>
              </w:rPr>
              <w:t xml:space="preserve"> </w:t>
            </w:r>
            <w:r w:rsidRPr="00623075">
              <w:rPr>
                <w:lang w:val="pt-BR"/>
              </w:rPr>
              <w:t xml:space="preserve">bảo hiểm </w:t>
            </w:r>
            <w:r w:rsidR="00C82093" w:rsidRPr="00623075">
              <w:rPr>
                <w:lang w:val="pt-BR"/>
              </w:rPr>
              <w:t xml:space="preserve">      </w:t>
            </w:r>
            <w:r w:rsidRPr="00623075">
              <w:rPr>
                <w:lang w:val="pt-BR"/>
              </w:rPr>
              <w:t>(Hợp đồng)</w:t>
            </w:r>
          </w:p>
        </w:tc>
        <w:tc>
          <w:tcPr>
            <w:tcW w:w="7938" w:type="dxa"/>
          </w:tcPr>
          <w:p w:rsidR="00704927" w:rsidRPr="00B3722D" w:rsidRDefault="00C8621B" w:rsidP="000F194A">
            <w:pPr>
              <w:rPr>
                <w:lang w:val="pt-BR"/>
              </w:rPr>
            </w:pPr>
            <w:r w:rsidRPr="00B3722D">
              <w:rPr>
                <w:lang w:val="pt-BR"/>
              </w:rPr>
              <w:t>L</w:t>
            </w:r>
            <w:r w:rsidR="00256246" w:rsidRPr="00B3722D">
              <w:rPr>
                <w:lang w:val="pt-BR"/>
              </w:rPr>
              <w:t>à sự thoả thuận bằng văn bản giữa Bên mua bảo hiểm và Aviva, ghi nhận quyền và nghĩa vụ của các bên trong quá trình thực hiện Hợp đồng</w:t>
            </w:r>
            <w:r w:rsidR="00D94636" w:rsidRPr="00B3722D">
              <w:rPr>
                <w:lang w:val="pt-BR"/>
              </w:rPr>
              <w:t xml:space="preserve">; </w:t>
            </w:r>
            <w:r w:rsidR="00704927" w:rsidRPr="00B3722D">
              <w:rPr>
                <w:lang w:val="pt-BR"/>
              </w:rPr>
              <w:t>bao gồm các tài liệu sau:</w:t>
            </w:r>
          </w:p>
          <w:p w:rsidR="00704927" w:rsidRPr="00B3722D" w:rsidRDefault="00704927" w:rsidP="00B3173A">
            <w:pPr>
              <w:pStyle w:val="GDDthanDK"/>
              <w:ind w:left="947"/>
            </w:pPr>
            <w:r w:rsidRPr="00B3722D">
              <w:t>Hồ sơ yêu cầu bảo hiểm</w:t>
            </w:r>
            <w:r w:rsidR="00315565" w:rsidRPr="00B3722D">
              <w:t xml:space="preserve"> (là </w:t>
            </w:r>
            <w:r w:rsidR="00EC0C32" w:rsidRPr="00B3722D">
              <w:t>văn bản</w:t>
            </w:r>
            <w:r w:rsidR="00315565" w:rsidRPr="00B3722D">
              <w:t xml:space="preserve"> yêu cầu bảo hiểm theo mẫu của Aviva, trong đó ghi các nội dung đề nghị tham gia bảo hiểm và thông tin do người đề nghị tham gia bảo hiểm cung cấp để Aviva đánh giá rủi ro, làm căn cứ chấp nhận bảo hiểm hoặc từ chối bảo hiểm)</w:t>
            </w:r>
            <w:r w:rsidRPr="00B3722D">
              <w:t>;</w:t>
            </w:r>
          </w:p>
          <w:p w:rsidR="00704927" w:rsidRPr="00B3722D" w:rsidRDefault="00704927" w:rsidP="00B3173A">
            <w:pPr>
              <w:pStyle w:val="GDDthanDK"/>
              <w:ind w:left="947"/>
            </w:pPr>
            <w:r w:rsidRPr="00B3722D">
              <w:t>Giấy chứng nhận Bảo hiểm nhân thọ</w:t>
            </w:r>
            <w:r w:rsidR="00315565" w:rsidRPr="00B3722D">
              <w:t xml:space="preserve"> (là </w:t>
            </w:r>
            <w:r w:rsidR="00EC0C32" w:rsidRPr="00B3722D">
              <w:t>văn bản</w:t>
            </w:r>
            <w:r w:rsidR="00315565" w:rsidRPr="00B3722D">
              <w:t xml:space="preserve"> do Aviva cấp cho Bên mua bảo hiểm hoặc Người được bảo hiểm trong trường hợp bảo hiểm nhóm, trong đó thể hiện các thông tin cơ bản của Hợp đồ</w:t>
            </w:r>
            <w:r w:rsidR="002670F5">
              <w:t>ng</w:t>
            </w:r>
            <w:r w:rsidR="00315565" w:rsidRPr="00B3722D">
              <w:t xml:space="preserve"> và là một phần không tách rời của Hợp đồ</w:t>
            </w:r>
            <w:r w:rsidR="002670F5">
              <w:t>ng</w:t>
            </w:r>
            <w:r w:rsidR="00315565" w:rsidRPr="00B3722D">
              <w:t>)</w:t>
            </w:r>
            <w:r w:rsidRPr="00B3722D">
              <w:t>;</w:t>
            </w:r>
          </w:p>
          <w:p w:rsidR="00704927" w:rsidRPr="00B3722D" w:rsidRDefault="00704927" w:rsidP="00B3173A">
            <w:pPr>
              <w:pStyle w:val="GDDthanDK"/>
              <w:ind w:left="947"/>
            </w:pPr>
            <w:r w:rsidRPr="00B3722D">
              <w:t>Điều khoản sản phẩm bảo hiểm chính và sản phẩm bổ trợ (nếu có) đã được Bộ Tài chính phê chuẩn. Khi được cung cấp kèm theo Hợp đồng này, sản phẩm bổ trợ sẽ là một bộ phận của Hợp đồng, phần Hợp đồng theo Điều khoản sản phẩm này sẽ là Hợp đồng chính hoặc sản phẩm bảo hiểm chính</w:t>
            </w:r>
            <w:r w:rsidR="003646EB" w:rsidRPr="00B3722D">
              <w:t xml:space="preserve">. Nếu Bên mua bảo hiểm yêu cầu và Aviva đồng ý, thời hạn </w:t>
            </w:r>
            <w:r w:rsidR="00CF3C32" w:rsidRPr="00B3722D">
              <w:t>bảo hiểm của sản phẩm bổ trợ có thể vượt quá thời hạn đóng phí bảo hiểm còn lại của Hợp đồng chính</w:t>
            </w:r>
            <w:r w:rsidRPr="00B3722D">
              <w:t>;</w:t>
            </w:r>
          </w:p>
          <w:p w:rsidR="00704927" w:rsidRPr="00B3722D" w:rsidRDefault="00704927" w:rsidP="00B3173A">
            <w:pPr>
              <w:pStyle w:val="GDDthanDK"/>
              <w:ind w:left="947"/>
            </w:pPr>
            <w:r w:rsidRPr="00B3722D">
              <w:t>Tài liệu minh họa Hợp đồng bảo hiểm</w:t>
            </w:r>
            <w:r w:rsidR="00315565" w:rsidRPr="00B3722D">
              <w:t xml:space="preserve"> (là </w:t>
            </w:r>
            <w:r w:rsidR="00EC0C32" w:rsidRPr="00B3722D">
              <w:t>văn bản</w:t>
            </w:r>
            <w:r w:rsidR="00315565" w:rsidRPr="00B3722D">
              <w:t xml:space="preserve"> minh họa về sản phẩm được cung cấp cho Bên mua bảo hiểm/Người được bảo hiểm, thể hiện các thông tin cơ bản về Hợp đồ</w:t>
            </w:r>
            <w:r w:rsidR="002670F5">
              <w:t>ng</w:t>
            </w:r>
            <w:r w:rsidR="00315565" w:rsidRPr="00B3722D">
              <w:t xml:space="preserve"> theo điều kiện, điều khoản bảo hiểm được thỏa thuận giữa Bên mua bảo hiểm và Aviva)</w:t>
            </w:r>
            <w:r w:rsidRPr="00B3722D">
              <w:t xml:space="preserve">; </w:t>
            </w:r>
          </w:p>
          <w:p w:rsidR="00704927" w:rsidRPr="00B3722D" w:rsidRDefault="00704927" w:rsidP="00B3173A">
            <w:pPr>
              <w:pStyle w:val="GDDthanDK"/>
              <w:ind w:left="947"/>
            </w:pPr>
            <w:r w:rsidRPr="00B3722D">
              <w:t>Các văn bản sửa đổi, bổ sung Hợp đồ</w:t>
            </w:r>
            <w:r w:rsidR="002670F5">
              <w:t>ng</w:t>
            </w:r>
            <w:r w:rsidRPr="00B3722D">
              <w:t xml:space="preserve"> (nếu có).</w:t>
            </w:r>
          </w:p>
        </w:tc>
      </w:tr>
      <w:tr w:rsidR="00DD1CEE" w:rsidRPr="00623075" w:rsidTr="005B67C5">
        <w:tc>
          <w:tcPr>
            <w:tcW w:w="2269" w:type="dxa"/>
          </w:tcPr>
          <w:p w:rsidR="00DD1CEE" w:rsidRPr="00B3722D" w:rsidRDefault="00DD1CEE" w:rsidP="00C82093">
            <w:pPr>
              <w:pStyle w:val="Heading2"/>
              <w:numPr>
                <w:ilvl w:val="1"/>
                <w:numId w:val="6"/>
              </w:numPr>
              <w:jc w:val="left"/>
              <w:rPr>
                <w:rFonts w:hint="eastAsia"/>
              </w:rPr>
            </w:pPr>
            <w:r w:rsidRPr="00B3722D">
              <w:rPr>
                <w:rFonts w:ascii="Times New Roman" w:hAnsi="Times New Roman"/>
              </w:rPr>
              <w:t>Thời</w:t>
            </w:r>
            <w:r w:rsidRPr="00B3722D">
              <w:t xml:space="preserve"> </w:t>
            </w:r>
            <w:proofErr w:type="gramStart"/>
            <w:r w:rsidRPr="00B3722D">
              <w:t xml:space="preserve">hạn </w:t>
            </w:r>
            <w:r w:rsidR="00C82093">
              <w:t xml:space="preserve"> H</w:t>
            </w:r>
            <w:r w:rsidRPr="00B3722D">
              <w:t>ợp</w:t>
            </w:r>
            <w:proofErr w:type="gramEnd"/>
            <w:r w:rsidRPr="00B3722D">
              <w:t xml:space="preserve"> đồng</w:t>
            </w:r>
          </w:p>
        </w:tc>
        <w:tc>
          <w:tcPr>
            <w:tcW w:w="7938" w:type="dxa"/>
          </w:tcPr>
          <w:p w:rsidR="00DD1CEE" w:rsidRPr="00B3722D" w:rsidRDefault="00C166FB" w:rsidP="004073A1">
            <w:pPr>
              <w:rPr>
                <w:b/>
                <w:lang w:val="pt-BR"/>
              </w:rPr>
            </w:pPr>
            <w:r w:rsidRPr="00B3722D">
              <w:rPr>
                <w:lang w:val="pt-BR"/>
              </w:rPr>
              <w:t>T</w:t>
            </w:r>
            <w:r w:rsidR="00DD1CEE" w:rsidRPr="00B3722D">
              <w:rPr>
                <w:lang w:val="pt-BR"/>
              </w:rPr>
              <w:t xml:space="preserve">ính theo năm và bằng </w:t>
            </w:r>
            <w:r w:rsidR="00D62CDB" w:rsidRPr="00B3722D">
              <w:rPr>
                <w:lang w:val="pt-BR"/>
              </w:rPr>
              <w:t xml:space="preserve">100 </w:t>
            </w:r>
            <w:r w:rsidR="00DD1CEE" w:rsidRPr="00B3722D">
              <w:rPr>
                <w:lang w:val="pt-BR"/>
              </w:rPr>
              <w:t xml:space="preserve">trừ đi Tuổi của Người được bảo hiểm vào Ngày </w:t>
            </w:r>
            <w:r w:rsidR="00C82093">
              <w:rPr>
                <w:lang w:val="pt-BR"/>
              </w:rPr>
              <w:t>H</w:t>
            </w:r>
            <w:r w:rsidR="00DD1CEE" w:rsidRPr="00B3722D">
              <w:rPr>
                <w:lang w:val="pt-BR"/>
              </w:rPr>
              <w:t xml:space="preserve">ợp đồng có hiệu lực. </w:t>
            </w:r>
            <w:r w:rsidR="004073A1">
              <w:rPr>
                <w:lang w:val="pt-BR"/>
              </w:rPr>
              <w:t>Ngày đáo hạn Hợp đồng</w:t>
            </w:r>
            <w:r w:rsidR="00862922">
              <w:rPr>
                <w:lang w:val="pt-BR"/>
              </w:rPr>
              <w:t xml:space="preserve"> </w:t>
            </w:r>
            <w:r w:rsidR="00DD1CEE" w:rsidRPr="00B3722D">
              <w:rPr>
                <w:lang w:val="pt-BR"/>
              </w:rPr>
              <w:t>được ghi trên Giấy chứng nhận Bảo hiểm nhân thọ.</w:t>
            </w:r>
          </w:p>
        </w:tc>
      </w:tr>
      <w:tr w:rsidR="00C8621B" w:rsidRPr="00B3722D" w:rsidTr="005B67C5">
        <w:tc>
          <w:tcPr>
            <w:tcW w:w="2269" w:type="dxa"/>
          </w:tcPr>
          <w:p w:rsidR="00C8621B" w:rsidRPr="00B3722D" w:rsidRDefault="00C8621B" w:rsidP="004F72D9">
            <w:pPr>
              <w:pStyle w:val="Heading2"/>
              <w:numPr>
                <w:ilvl w:val="1"/>
                <w:numId w:val="6"/>
              </w:numPr>
              <w:jc w:val="left"/>
              <w:rPr>
                <w:rFonts w:hint="eastAsia"/>
              </w:rPr>
            </w:pPr>
            <w:bookmarkStart w:id="23" w:name="_Ref497487222"/>
            <w:r w:rsidRPr="00B3722D">
              <w:rPr>
                <w:rFonts w:ascii="Times New Roman" w:hAnsi="Times New Roman"/>
              </w:rPr>
              <w:lastRenderedPageBreak/>
              <w:t>Thời</w:t>
            </w:r>
            <w:r w:rsidRPr="00B3722D">
              <w:t xml:space="preserve"> gian</w:t>
            </w:r>
            <w:r w:rsidR="00C82093">
              <w:t xml:space="preserve">  </w:t>
            </w:r>
            <w:r w:rsidRPr="00B3722D">
              <w:t xml:space="preserve"> cân nhắc</w:t>
            </w:r>
            <w:bookmarkEnd w:id="23"/>
          </w:p>
        </w:tc>
        <w:tc>
          <w:tcPr>
            <w:tcW w:w="7938" w:type="dxa"/>
          </w:tcPr>
          <w:p w:rsidR="00C8621B" w:rsidRPr="00B3722D" w:rsidRDefault="00C8621B" w:rsidP="00523025">
            <w:pPr>
              <w:rPr>
                <w:b/>
                <w:lang w:val="pt-BR"/>
              </w:rPr>
            </w:pPr>
            <w:r w:rsidRPr="00B3722D">
              <w:rPr>
                <w:lang w:val="pt-BR"/>
              </w:rPr>
              <w:t xml:space="preserve">Trong thời </w:t>
            </w:r>
            <w:r w:rsidRPr="00B3722D">
              <w:t xml:space="preserve">gian 21 ngày kể từ ngày nhận được Hợp đồng, Bên mua bảo hiểm có quyền </w:t>
            </w:r>
            <w:r w:rsidR="00B51A11" w:rsidRPr="00B3722D">
              <w:t>hủy bỏ Hợp đồng</w:t>
            </w:r>
            <w:r w:rsidRPr="00B3722D">
              <w:t xml:space="preserve"> bằng cách thông báo bằng văn bản cho Aviva. Hợp đồng sẽ bị huỷ và Bên mua bảo hiểm được hoàn lại </w:t>
            </w:r>
            <w:r w:rsidR="004B449D">
              <w:t>tổng</w:t>
            </w:r>
            <w:r w:rsidRPr="00B3722D">
              <w:t xml:space="preserve"> số phí bảo</w:t>
            </w:r>
            <w:r w:rsidRPr="00B3722D">
              <w:rPr>
                <w:lang w:val="pt-BR"/>
              </w:rPr>
              <w:t xml:space="preserve"> hiểm đã đóng</w:t>
            </w:r>
            <w:r w:rsidR="004B449D">
              <w:rPr>
                <w:lang w:val="pt-BR"/>
              </w:rPr>
              <w:t xml:space="preserve"> của Hợp đồng </w:t>
            </w:r>
            <w:r w:rsidRPr="00B3722D">
              <w:rPr>
                <w:lang w:val="pt-BR"/>
              </w:rPr>
              <w:t>(không có lãi) trừ đi Chi phí kiểm tra sức khỏe (nếu có).</w:t>
            </w:r>
          </w:p>
        </w:tc>
      </w:tr>
      <w:tr w:rsidR="00704927" w:rsidRPr="00623075" w:rsidTr="005B67C5">
        <w:tc>
          <w:tcPr>
            <w:tcW w:w="2269" w:type="dxa"/>
          </w:tcPr>
          <w:p w:rsidR="00704927" w:rsidRPr="00B3722D" w:rsidRDefault="00704927" w:rsidP="004F72D9">
            <w:pPr>
              <w:pStyle w:val="Heading2"/>
              <w:numPr>
                <w:ilvl w:val="1"/>
                <w:numId w:val="6"/>
              </w:numPr>
              <w:jc w:val="left"/>
              <w:rPr>
                <w:rFonts w:hint="eastAsia"/>
              </w:rPr>
            </w:pPr>
            <w:r w:rsidRPr="00B3722D">
              <w:t xml:space="preserve">Giải quyết </w:t>
            </w:r>
            <w:r w:rsidRPr="00B3722D">
              <w:rPr>
                <w:rFonts w:ascii="Times New Roman" w:hAnsi="Times New Roman"/>
              </w:rPr>
              <w:t>tranh</w:t>
            </w:r>
            <w:r w:rsidRPr="00B3722D">
              <w:t xml:space="preserve"> chấp</w:t>
            </w:r>
          </w:p>
        </w:tc>
        <w:tc>
          <w:tcPr>
            <w:tcW w:w="7938" w:type="dxa"/>
          </w:tcPr>
          <w:p w:rsidR="000C1F4C" w:rsidRPr="00B3722D" w:rsidRDefault="00704927" w:rsidP="00910131">
            <w:pPr>
              <w:rPr>
                <w:lang w:val="pt-BR"/>
              </w:rPr>
            </w:pPr>
            <w:r w:rsidRPr="00B3722D">
              <w:rPr>
                <w:lang w:val="pt-BR"/>
              </w:rPr>
              <w:t>Hợp đồn</w:t>
            </w:r>
            <w:r w:rsidR="002670F5">
              <w:rPr>
                <w:lang w:val="pt-BR"/>
              </w:rPr>
              <w:t>g</w:t>
            </w:r>
            <w:r w:rsidRPr="00B3722D">
              <w:rPr>
                <w:lang w:val="pt-BR"/>
              </w:rPr>
              <w:t xml:space="preserve"> này được điều chỉnh và giải thích theo pháp luật Việt Nam. Mọi tranh chấp liên quan đến Hợp đồng này, nếu không giải quyết được bằng thương lượng, một trong các bên có quyền khởi kiện tại Tòa án có thẩm quyền ở Việt Nam. </w:t>
            </w:r>
            <w:r w:rsidR="00C166FB" w:rsidRPr="00B3722D">
              <w:rPr>
                <w:lang w:val="pt-BR"/>
              </w:rPr>
              <w:t>T</w:t>
            </w:r>
            <w:r w:rsidRPr="00B3722D">
              <w:rPr>
                <w:lang w:val="pt-BR"/>
              </w:rPr>
              <w:t>hời hiệu khởi kiện là 03 năm kể từ thời điểm phát sinh tranh chấp.</w:t>
            </w:r>
          </w:p>
        </w:tc>
      </w:tr>
    </w:tbl>
    <w:p w:rsidR="00533F2A" w:rsidRPr="00B3722D" w:rsidRDefault="00533F2A" w:rsidP="004D0663">
      <w:pPr>
        <w:pStyle w:val="Heading1"/>
        <w:shd w:val="clear" w:color="auto" w:fill="C6D9F1" w:themeFill="text2" w:themeFillTint="33"/>
        <w:rPr>
          <w:lang w:val="pt-BR"/>
        </w:rPr>
      </w:pPr>
      <w:bookmarkStart w:id="24" w:name="_Toc525545551"/>
      <w:r w:rsidRPr="00B3722D">
        <w:rPr>
          <w:lang w:val="pt-BR"/>
        </w:rPr>
        <w:t>Q</w:t>
      </w:r>
      <w:r w:rsidR="0014075C" w:rsidRPr="00B3722D">
        <w:rPr>
          <w:lang w:val="pt-BR"/>
        </w:rPr>
        <w:t>UY ĐỊNH VỀ ĐÓNG PHÍ BẢO HIỂM</w:t>
      </w:r>
      <w:bookmarkEnd w:id="24"/>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DD1CEE" w:rsidRPr="00623075" w:rsidTr="005B67C5">
        <w:tc>
          <w:tcPr>
            <w:tcW w:w="2269" w:type="dxa"/>
          </w:tcPr>
          <w:p w:rsidR="00DD1CEE" w:rsidRPr="00623075" w:rsidRDefault="00DD1CEE" w:rsidP="004F72D9">
            <w:pPr>
              <w:pStyle w:val="Heading2"/>
              <w:numPr>
                <w:ilvl w:val="1"/>
                <w:numId w:val="6"/>
              </w:numPr>
              <w:jc w:val="left"/>
              <w:rPr>
                <w:rFonts w:hint="eastAsia"/>
                <w:lang w:val="pt-BR"/>
              </w:rPr>
            </w:pPr>
            <w:bookmarkStart w:id="25" w:name="_Ref497323418"/>
            <w:bookmarkStart w:id="26" w:name="_Ref496884782"/>
            <w:r w:rsidRPr="00623075">
              <w:rPr>
                <w:lang w:val="pt-BR"/>
              </w:rPr>
              <w:t>Quy định chung về đóng phí bảo hiểm</w:t>
            </w:r>
            <w:bookmarkEnd w:id="25"/>
          </w:p>
        </w:tc>
        <w:tc>
          <w:tcPr>
            <w:tcW w:w="7938" w:type="dxa"/>
          </w:tcPr>
          <w:p w:rsidR="00DD1CEE" w:rsidRPr="00B3722D" w:rsidRDefault="00512433" w:rsidP="00B3173A">
            <w:pPr>
              <w:pStyle w:val="GDDthanDK"/>
              <w:ind w:left="947"/>
            </w:pPr>
            <w:r>
              <w:t>Thời hạn đóng p</w:t>
            </w:r>
            <w:r w:rsidR="00436411" w:rsidRPr="00B3722D">
              <w:t xml:space="preserve">hí bảo hiểm </w:t>
            </w:r>
            <w:r>
              <w:t>là</w:t>
            </w:r>
            <w:r w:rsidR="00A61B73">
              <w:t xml:space="preserve"> 01 năm,</w:t>
            </w:r>
            <w:r w:rsidR="00DD1CEE" w:rsidRPr="00B3722D">
              <w:t xml:space="preserve"> 03 năm, 05 năm, 10 năm, 15 năm, 20 năm hoặc 30 năm tùy thỏa thuận giữa Bên mua bảo hiểm và Aviva</w:t>
            </w:r>
            <w:r w:rsidR="00000CC6" w:rsidRPr="00B3722D">
              <w:t xml:space="preserve"> nhưng thời hạn đóng phí </w:t>
            </w:r>
            <w:r w:rsidR="00A75D23">
              <w:t>phải</w:t>
            </w:r>
            <w:r w:rsidR="009E516E">
              <w:t xml:space="preserve"> </w:t>
            </w:r>
            <w:r w:rsidR="00000CC6" w:rsidRPr="00B3722D">
              <w:t xml:space="preserve">kết thúc </w:t>
            </w:r>
            <w:r w:rsidR="00382873" w:rsidRPr="00B3722D">
              <w:t xml:space="preserve">trước khi </w:t>
            </w:r>
            <w:r w:rsidR="00000CC6" w:rsidRPr="00B3722D">
              <w:t>Người được bảo hiể</w:t>
            </w:r>
            <w:r w:rsidR="00382873" w:rsidRPr="00B3722D">
              <w:t>m 7</w:t>
            </w:r>
            <w:r w:rsidR="00DC2DA9">
              <w:t>5</w:t>
            </w:r>
            <w:r w:rsidR="00000CC6" w:rsidRPr="00B3722D">
              <w:t xml:space="preserve"> tuổi</w:t>
            </w:r>
            <w:r w:rsidR="00DD1CEE" w:rsidRPr="00B3722D">
              <w:t xml:space="preserve">. </w:t>
            </w:r>
          </w:p>
          <w:p w:rsidR="00DD1CEE" w:rsidRPr="00B3722D" w:rsidRDefault="00DD1CEE" w:rsidP="00B3173A">
            <w:pPr>
              <w:pStyle w:val="GDDthanDK"/>
              <w:ind w:left="947"/>
            </w:pPr>
            <w:r w:rsidRPr="00B3722D">
              <w:t>Bên mua bảo hiểm có thể lựa chọn đóng phí bảo hiểm theo định kỳ năm, 06 tháng, quý hoặc tháng theo quy định của Aviva tại thời điểm Bên mua bảo hiểm lựa chọn định kỳ đóng phí và cần đóng phí đúng hạn.</w:t>
            </w:r>
            <w:r w:rsidR="00D61766" w:rsidRPr="00B3722D">
              <w:t xml:space="preserve"> Bên mua bảo hiểm có thể ủy quyền cho người khác đóng phí bảo hiểm.</w:t>
            </w:r>
            <w:r w:rsidRPr="00B3722D">
              <w:t xml:space="preserve"> </w:t>
            </w:r>
          </w:p>
          <w:p w:rsidR="00DD1CEE" w:rsidRPr="00B3722D" w:rsidRDefault="004073A1" w:rsidP="00B3173A">
            <w:pPr>
              <w:pStyle w:val="GDDthanDK"/>
              <w:ind w:left="947"/>
            </w:pPr>
            <w:r>
              <w:t>Ngày kết thúc t</w:t>
            </w:r>
            <w:r w:rsidR="00DD1CEE" w:rsidRPr="00B3722D">
              <w:t xml:space="preserve">hời hạn đóng phí, </w:t>
            </w:r>
            <w:r w:rsidR="00A61B73">
              <w:t>p</w:t>
            </w:r>
            <w:r w:rsidR="00DD1CEE" w:rsidRPr="00B3722D">
              <w:t xml:space="preserve">hí bảo hiểm định kỳ, định kỳ đóng phí được ghi tại Giấy chứng nhận Bảo hiểm nhân thọ. </w:t>
            </w:r>
          </w:p>
          <w:p w:rsidR="00DD1CEE" w:rsidRPr="00B3722D" w:rsidRDefault="00DD1CEE" w:rsidP="00A61B73">
            <w:pPr>
              <w:pStyle w:val="GDDthanDK"/>
              <w:ind w:left="947"/>
              <w:rPr>
                <w:b/>
              </w:rPr>
            </w:pPr>
            <w:r w:rsidRPr="00B3722D">
              <w:t xml:space="preserve">Bên mua bảo hiểm có quyền, bằng văn bản, yêu cầu thay đổi định kỳ đóng phí bảo hiểm. Việc thay đổi định kỳ đóng phí và mức </w:t>
            </w:r>
            <w:r w:rsidR="00A61B73">
              <w:t>p</w:t>
            </w:r>
            <w:r w:rsidRPr="00B3722D">
              <w:t xml:space="preserve">hí bảo hiểm định kỳ cần đáp ứng các điều kiện về định kỳ và phí bảo hiểm của Aviva. Định kỳ đóng phí mới và </w:t>
            </w:r>
            <w:r w:rsidR="00A61B73">
              <w:t>p</w:t>
            </w:r>
            <w:r w:rsidRPr="00B3722D">
              <w:t>hí bảo hiểm định kỳ tương ứng được áp dụng kể từ ngày đến hạn đóng phí được Aviva chấp thuận bằng văn bản.</w:t>
            </w:r>
          </w:p>
        </w:tc>
      </w:tr>
      <w:tr w:rsidR="00DD1CEE" w:rsidRPr="00623075" w:rsidTr="005B67C5">
        <w:tc>
          <w:tcPr>
            <w:tcW w:w="2269" w:type="dxa"/>
          </w:tcPr>
          <w:p w:rsidR="00DD1CEE" w:rsidRPr="00623075" w:rsidRDefault="00DD1CEE" w:rsidP="004F72D9">
            <w:pPr>
              <w:pStyle w:val="Heading2"/>
              <w:numPr>
                <w:ilvl w:val="1"/>
                <w:numId w:val="6"/>
              </w:numPr>
              <w:jc w:val="left"/>
              <w:rPr>
                <w:rFonts w:hint="eastAsia"/>
                <w:lang w:val="pt-BR"/>
              </w:rPr>
            </w:pPr>
            <w:r w:rsidRPr="00623075">
              <w:rPr>
                <w:lang w:val="pt-BR"/>
              </w:rPr>
              <w:t>Gia hạn đóng phí bảo hiểm</w:t>
            </w:r>
          </w:p>
        </w:tc>
        <w:tc>
          <w:tcPr>
            <w:tcW w:w="7938" w:type="dxa"/>
          </w:tcPr>
          <w:p w:rsidR="00DD1CEE" w:rsidRPr="00B3722D" w:rsidRDefault="00DD1CEE" w:rsidP="00B3173A">
            <w:pPr>
              <w:pStyle w:val="GDDthanDK"/>
              <w:ind w:left="947"/>
            </w:pPr>
            <w:r w:rsidRPr="00B3722D">
              <w:t>Trừ trường hợp Hợp đồng được miễn đóng phí bảo hiểm, nếu trong thời hạn đóng phí mà Bên mua bảo hiểm không thể đóng phí theo đúng thời hạn đã thoả thuận, việc đóng phí bảo hiểm được gia hạn 60 ngày kể từ ngày đến hạn đóng phí. Trong thời gian gia hạn đóng phí, Aviva không tính lãi đối với khoản phí chưa thanh toán và Hợp đồng vẫn có hiệu lực.</w:t>
            </w:r>
          </w:p>
          <w:p w:rsidR="00DD1CEE" w:rsidRPr="00B3722D" w:rsidRDefault="00DD1CEE" w:rsidP="00E32AAF">
            <w:pPr>
              <w:pStyle w:val="GDDthanDK"/>
              <w:ind w:left="947"/>
              <w:rPr>
                <w:b/>
              </w:rPr>
            </w:pPr>
            <w:r w:rsidRPr="00B3722D">
              <w:t xml:space="preserve">Nếu Bên mua bảo hiểm không tiếp tục đóng phí bảo hiểm trong thời gian gia hạn đóng phí, Hợp đồng sẽ tự động chấm dứt hiệu lực kể từ ngày bắt đầu thời gian gia hạn đóng phí trừ trường hợp Hợp đồng đã có Giá trị hoàn lại và quy định Tạm ứng </w:t>
            </w:r>
            <w:r w:rsidR="00E32AAF">
              <w:t xml:space="preserve">từ Giá trị hoàn lại để </w:t>
            </w:r>
            <w:r w:rsidRPr="00B3722D">
              <w:t xml:space="preserve">tự động </w:t>
            </w:r>
            <w:r w:rsidR="00E32AAF" w:rsidRPr="00B3722D">
              <w:t xml:space="preserve">đóng phí </w:t>
            </w:r>
            <w:r w:rsidRPr="00B3722D">
              <w:t xml:space="preserve">quy định tại Điều </w:t>
            </w:r>
            <w:r w:rsidR="00C333C8" w:rsidRPr="00B3722D">
              <w:t>6</w:t>
            </w:r>
            <w:r w:rsidRPr="00B3722D">
              <w:t xml:space="preserve"> được áp dụng.</w:t>
            </w:r>
          </w:p>
        </w:tc>
      </w:tr>
    </w:tbl>
    <w:p w:rsidR="00ED1107" w:rsidRPr="00B3722D" w:rsidRDefault="00ED1107" w:rsidP="004D0663">
      <w:pPr>
        <w:pStyle w:val="Heading1"/>
        <w:shd w:val="clear" w:color="auto" w:fill="C6D9F1" w:themeFill="text2" w:themeFillTint="33"/>
        <w:rPr>
          <w:lang w:val="pt-BR"/>
        </w:rPr>
      </w:pPr>
      <w:bookmarkStart w:id="27" w:name="_Ref496884485"/>
      <w:bookmarkStart w:id="28" w:name="_Toc525545552"/>
      <w:bookmarkEnd w:id="26"/>
      <w:r w:rsidRPr="00B3722D">
        <w:rPr>
          <w:lang w:val="pt-BR"/>
        </w:rPr>
        <w:t>T</w:t>
      </w:r>
      <w:r w:rsidR="0014075C" w:rsidRPr="00B3722D">
        <w:rPr>
          <w:lang w:val="pt-BR"/>
        </w:rPr>
        <w:t>ẠM ỨNG TỪ GIÁ TRỊ HOÀN LẠI</w:t>
      </w:r>
      <w:bookmarkEnd w:id="27"/>
      <w:bookmarkEnd w:id="28"/>
      <w:r w:rsidR="0014075C" w:rsidRPr="00B3722D">
        <w:rPr>
          <w:lang w:val="pt-BR"/>
        </w:rPr>
        <w:t xml:space="preserve"> </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C87566" w:rsidRPr="00623075" w:rsidTr="005B67C5">
        <w:tc>
          <w:tcPr>
            <w:tcW w:w="2269" w:type="dxa"/>
          </w:tcPr>
          <w:p w:rsidR="00C87566" w:rsidRPr="00623075" w:rsidRDefault="00C87566" w:rsidP="004F72D9">
            <w:pPr>
              <w:pStyle w:val="Heading2"/>
              <w:numPr>
                <w:ilvl w:val="1"/>
                <w:numId w:val="6"/>
              </w:numPr>
              <w:jc w:val="left"/>
              <w:rPr>
                <w:rFonts w:hint="eastAsia"/>
                <w:lang w:val="pt-BR"/>
              </w:rPr>
            </w:pPr>
            <w:r w:rsidRPr="00623075">
              <w:rPr>
                <w:lang w:val="pt-BR"/>
              </w:rPr>
              <w:t xml:space="preserve">Tạm ứng từ Giá trị hoàn lại để </w:t>
            </w:r>
            <w:r w:rsidR="00973D0C" w:rsidRPr="00623075">
              <w:rPr>
                <w:lang w:val="pt-BR"/>
              </w:rPr>
              <w:t xml:space="preserve">tự động </w:t>
            </w:r>
            <w:r w:rsidRPr="00623075">
              <w:rPr>
                <w:lang w:val="pt-BR"/>
              </w:rPr>
              <w:t xml:space="preserve">đóng phí </w:t>
            </w:r>
          </w:p>
        </w:tc>
        <w:tc>
          <w:tcPr>
            <w:tcW w:w="7938" w:type="dxa"/>
          </w:tcPr>
          <w:p w:rsidR="00C87566" w:rsidRPr="00B3722D" w:rsidRDefault="00C87566" w:rsidP="000F194A">
            <w:pPr>
              <w:rPr>
                <w:lang w:val="pt-BR"/>
              </w:rPr>
            </w:pPr>
            <w:r w:rsidRPr="00B3722D">
              <w:rPr>
                <w:lang w:val="pt-BR"/>
              </w:rPr>
              <w:t xml:space="preserve">Nếu Bên mua bảo hiểm không tiếp tục đóng phí bảo hiểm trong thời gian gia hạn đóng phí và Hợp đồng đã có Giá trị hoàn lại, Aviva </w:t>
            </w:r>
            <w:r w:rsidR="00CA27C0">
              <w:rPr>
                <w:lang w:val="pt-BR"/>
              </w:rPr>
              <w:t>sẽ</w:t>
            </w:r>
            <w:r w:rsidR="00D16895" w:rsidRPr="00B3722D">
              <w:rPr>
                <w:lang w:val="pt-BR"/>
              </w:rPr>
              <w:t xml:space="preserve"> </w:t>
            </w:r>
            <w:r w:rsidRPr="00B3722D">
              <w:rPr>
                <w:lang w:val="pt-BR"/>
              </w:rPr>
              <w:t>tạm ứng cho Bên mua bảo hiểm từ Giá trị hoàn lại để tự động đóng phí bảo hiểm đến hạn:</w:t>
            </w:r>
          </w:p>
          <w:p w:rsidR="00C87566" w:rsidRPr="00B3722D" w:rsidRDefault="00C87566" w:rsidP="00B3173A">
            <w:pPr>
              <w:pStyle w:val="GDDthanDK"/>
              <w:ind w:left="947"/>
            </w:pPr>
            <w:r w:rsidRPr="00B3722D">
              <w:t xml:space="preserve">Theo định kỳ đóng phí của Hợp đồng; hoặc </w:t>
            </w:r>
          </w:p>
          <w:p w:rsidR="00C87566" w:rsidRPr="00B3722D" w:rsidRDefault="00C87566" w:rsidP="00B3173A">
            <w:pPr>
              <w:pStyle w:val="GDDthanDK"/>
              <w:ind w:left="947"/>
              <w:rPr>
                <w:b/>
              </w:rPr>
            </w:pPr>
            <w:r w:rsidRPr="00B3722D">
              <w:lastRenderedPageBreak/>
              <w:t>Định kỳ đóng phí có thời hạn ngắn hơn tương ứng với Giá trị hoàn lại còn lại của Hợp đồng.</w:t>
            </w:r>
          </w:p>
        </w:tc>
      </w:tr>
      <w:tr w:rsidR="00C87566" w:rsidRPr="00623075" w:rsidTr="005B67C5">
        <w:tc>
          <w:tcPr>
            <w:tcW w:w="2269" w:type="dxa"/>
          </w:tcPr>
          <w:p w:rsidR="00C87566" w:rsidRPr="00623075" w:rsidRDefault="00C87566" w:rsidP="004F72D9">
            <w:pPr>
              <w:pStyle w:val="Heading2"/>
              <w:numPr>
                <w:ilvl w:val="1"/>
                <w:numId w:val="6"/>
              </w:numPr>
              <w:jc w:val="left"/>
              <w:rPr>
                <w:rFonts w:hint="eastAsia"/>
                <w:lang w:val="pt-BR"/>
              </w:rPr>
            </w:pPr>
            <w:bookmarkStart w:id="29" w:name="_Ref497323351"/>
            <w:r w:rsidRPr="00623075">
              <w:rPr>
                <w:lang w:val="pt-BR"/>
              </w:rPr>
              <w:lastRenderedPageBreak/>
              <w:t xml:space="preserve">Tạm ứng từ Giá trị </w:t>
            </w:r>
            <w:r w:rsidR="001A3AB4">
              <w:rPr>
                <w:lang w:val="pt-BR"/>
              </w:rPr>
              <w:t xml:space="preserve">    </w:t>
            </w:r>
            <w:r w:rsidRPr="00623075">
              <w:rPr>
                <w:lang w:val="pt-BR"/>
              </w:rPr>
              <w:t>hoàn lại</w:t>
            </w:r>
            <w:bookmarkEnd w:id="29"/>
          </w:p>
        </w:tc>
        <w:tc>
          <w:tcPr>
            <w:tcW w:w="7938" w:type="dxa"/>
          </w:tcPr>
          <w:p w:rsidR="00C87566" w:rsidRPr="00B3722D" w:rsidRDefault="00C87566" w:rsidP="007E5CA2">
            <w:pPr>
              <w:rPr>
                <w:lang w:val="pt-BR"/>
              </w:rPr>
            </w:pPr>
            <w:r w:rsidRPr="00B3722D">
              <w:rPr>
                <w:lang w:val="pt-BR"/>
              </w:rPr>
              <w:t>Nếu Hợp đồng đã có Giá trị hoàn lại, Bên mua bảo hiểm có thể yêu cầu tạm ứng tổng số tiền không quá 80% Giá trị hoàn lại và số tiền tạm ứng mỗi lần không thấp hơn mức tối thiểu do Aviva quy định, được cập nhật trên website của Aviva</w:t>
            </w:r>
            <w:r w:rsidR="000E4E24">
              <w:rPr>
                <w:lang w:val="pt-BR"/>
              </w:rPr>
              <w:t xml:space="preserve"> theo từng thời kỳ</w:t>
            </w:r>
            <w:r w:rsidRPr="00B3722D">
              <w:rPr>
                <w:lang w:val="pt-BR"/>
              </w:rPr>
              <w:t>. Aviva sẽ tính Khoản giảm thu nhập đầu tư đối với số tiền tạm ứng này.</w:t>
            </w:r>
          </w:p>
        </w:tc>
      </w:tr>
      <w:tr w:rsidR="00C87566" w:rsidRPr="00623075" w:rsidTr="005B67C5">
        <w:tc>
          <w:tcPr>
            <w:tcW w:w="2269" w:type="dxa"/>
          </w:tcPr>
          <w:p w:rsidR="00C87566" w:rsidRPr="00623075" w:rsidRDefault="00C87566" w:rsidP="004F72D9">
            <w:pPr>
              <w:pStyle w:val="Heading2"/>
              <w:numPr>
                <w:ilvl w:val="1"/>
                <w:numId w:val="6"/>
              </w:numPr>
              <w:jc w:val="left"/>
              <w:rPr>
                <w:rFonts w:hint="eastAsia"/>
                <w:lang w:val="pt-BR"/>
              </w:rPr>
            </w:pPr>
            <w:r w:rsidRPr="00623075">
              <w:rPr>
                <w:lang w:val="pt-BR"/>
              </w:rPr>
              <w:t xml:space="preserve">Hoàn trả </w:t>
            </w:r>
            <w:r w:rsidR="001A3AB4">
              <w:rPr>
                <w:lang w:val="pt-BR"/>
              </w:rPr>
              <w:t xml:space="preserve">   </w:t>
            </w:r>
            <w:r w:rsidRPr="00623075">
              <w:rPr>
                <w:lang w:val="pt-BR"/>
              </w:rPr>
              <w:t>các khoản tạm ứng</w:t>
            </w:r>
          </w:p>
        </w:tc>
        <w:tc>
          <w:tcPr>
            <w:tcW w:w="7938" w:type="dxa"/>
          </w:tcPr>
          <w:p w:rsidR="00C87566" w:rsidRPr="00B3722D" w:rsidRDefault="00C87566" w:rsidP="000F194A">
            <w:pPr>
              <w:rPr>
                <w:lang w:val="pt-BR"/>
              </w:rPr>
            </w:pPr>
            <w:r w:rsidRPr="00B3722D">
              <w:rPr>
                <w:lang w:val="pt-BR"/>
              </w:rPr>
              <w:t xml:space="preserve">Bên mua bảo hiểm có thể hoàn trả cho Aviva số tiền tạm ứng </w:t>
            </w:r>
            <w:r w:rsidR="000E6A75">
              <w:rPr>
                <w:lang w:val="pt-BR"/>
              </w:rPr>
              <w:t xml:space="preserve">để tự động </w:t>
            </w:r>
            <w:r w:rsidRPr="00B3722D">
              <w:rPr>
                <w:lang w:val="pt-BR"/>
              </w:rPr>
              <w:t>đóng phí, tạm ứng từ Giá trị hoàn lại và Khoản giảm thu nhập đầu tư vào bất cứ lúc nào. Aviva có quyền khấu trừ số tiền tạm ứng và Khoản giảm thu nhập đầu tư vào bất kỳ số tiền nào mà Aviva phải trả theo Hợp đồng này.</w:t>
            </w:r>
          </w:p>
          <w:p w:rsidR="00C87566" w:rsidRPr="00B3722D" w:rsidRDefault="00C87566" w:rsidP="000E6A75">
            <w:pPr>
              <w:rPr>
                <w:lang w:val="pt-BR"/>
              </w:rPr>
            </w:pPr>
            <w:r w:rsidRPr="00B3722D">
              <w:rPr>
                <w:lang w:val="pt-BR"/>
              </w:rPr>
              <w:t>Nếu tổng số tiền tạm ứng từ Giá trị hoàn lại để tự động</w:t>
            </w:r>
            <w:r w:rsidR="000E6A75">
              <w:rPr>
                <w:lang w:val="pt-BR"/>
              </w:rPr>
              <w:t xml:space="preserve"> đóng phí</w:t>
            </w:r>
            <w:r w:rsidRPr="00B3722D">
              <w:rPr>
                <w:lang w:val="pt-BR"/>
              </w:rPr>
              <w:t>, tạm ứng từ Giá trị hoàn lại cộng với Khoản giảm thu nhập đầu tư và bất kỳ khoản tiền nào khác mà Bên mua bảo hiểm còn nợ Aviva vượt quá Giá trị hoàn lại, Hợp đồng sẽ tự động chấm dứt hiệu lực. Trong trường hợp này, Bên mua bảo hiểm không được nhận lại phí bảo hiểm đã đóng cũng như Giá trị hoàn lại của Hợp đồng</w:t>
            </w:r>
            <w:r w:rsidR="009456CB" w:rsidRPr="00B3722D">
              <w:rPr>
                <w:lang w:val="pt-BR"/>
              </w:rPr>
              <w:t xml:space="preserve">, Aviva sẽ trả cho Bên mua bảo hiểm </w:t>
            </w:r>
            <w:r w:rsidR="00A33B06" w:rsidRPr="00B3722D">
              <w:rPr>
                <w:lang w:val="pt-BR"/>
              </w:rPr>
              <w:t xml:space="preserve">khoản </w:t>
            </w:r>
            <w:r w:rsidR="005C3EFA" w:rsidRPr="00B3722D">
              <w:rPr>
                <w:lang w:val="pt-BR"/>
              </w:rPr>
              <w:t xml:space="preserve">còn lại (nếu có) của </w:t>
            </w:r>
            <w:r w:rsidR="003030F3" w:rsidRPr="00B3722D">
              <w:rPr>
                <w:lang w:val="pt-BR"/>
              </w:rPr>
              <w:t>Bảo tức</w:t>
            </w:r>
            <w:r w:rsidR="009456CB" w:rsidRPr="00B3722D">
              <w:rPr>
                <w:lang w:val="pt-BR"/>
              </w:rPr>
              <w:t xml:space="preserve"> tích lũy và quyền lợi tiền mặt định kỳ tích lũy</w:t>
            </w:r>
            <w:r w:rsidRPr="00B3722D">
              <w:rPr>
                <w:lang w:val="pt-BR"/>
              </w:rPr>
              <w:t>.</w:t>
            </w:r>
          </w:p>
        </w:tc>
      </w:tr>
    </w:tbl>
    <w:p w:rsidR="00533F2A" w:rsidRPr="00B3722D" w:rsidRDefault="00D9268C" w:rsidP="004D0663">
      <w:pPr>
        <w:pStyle w:val="Heading1"/>
        <w:shd w:val="clear" w:color="auto" w:fill="C6D9F1" w:themeFill="text2" w:themeFillTint="33"/>
        <w:rPr>
          <w:lang w:val="pt-BR"/>
        </w:rPr>
      </w:pPr>
      <w:bookmarkStart w:id="30" w:name="_Ref497323368"/>
      <w:bookmarkStart w:id="31" w:name="_Toc525545553"/>
      <w:r w:rsidRPr="00B3722D">
        <w:rPr>
          <w:lang w:val="pt-BR"/>
        </w:rPr>
        <w:t>T</w:t>
      </w:r>
      <w:r w:rsidR="0014075C" w:rsidRPr="00B3722D">
        <w:rPr>
          <w:lang w:val="pt-BR"/>
        </w:rPr>
        <w:t>HAY ĐỔI TRONG QUÁ TRÌNH THỰC HIỆN HỢP ĐỒNG</w:t>
      </w:r>
      <w:bookmarkEnd w:id="30"/>
      <w:bookmarkEnd w:id="31"/>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C87566" w:rsidRPr="00623075" w:rsidTr="005B67C5">
        <w:tc>
          <w:tcPr>
            <w:tcW w:w="2269" w:type="dxa"/>
          </w:tcPr>
          <w:p w:rsidR="00C87566" w:rsidRPr="00623075" w:rsidRDefault="00C87566" w:rsidP="004F72D9">
            <w:pPr>
              <w:pStyle w:val="Heading2"/>
              <w:numPr>
                <w:ilvl w:val="1"/>
                <w:numId w:val="6"/>
              </w:numPr>
              <w:jc w:val="left"/>
              <w:rPr>
                <w:rFonts w:hint="eastAsia"/>
                <w:lang w:val="pt-BR"/>
              </w:rPr>
            </w:pPr>
            <w:bookmarkStart w:id="32" w:name="_Hủy_bỏ_Hợp"/>
            <w:bookmarkStart w:id="33" w:name="_Ref496883632"/>
            <w:bookmarkEnd w:id="32"/>
            <w:r w:rsidRPr="00623075">
              <w:rPr>
                <w:lang w:val="pt-BR"/>
              </w:rPr>
              <w:t>Hủy bỏ Hợp đồng trước thời hạn</w:t>
            </w:r>
          </w:p>
        </w:tc>
        <w:tc>
          <w:tcPr>
            <w:tcW w:w="7938" w:type="dxa"/>
          </w:tcPr>
          <w:p w:rsidR="00C87566" w:rsidRPr="00B3722D" w:rsidRDefault="00C87566" w:rsidP="00BE442D">
            <w:pPr>
              <w:rPr>
                <w:b/>
                <w:lang w:val="pt-BR"/>
              </w:rPr>
            </w:pPr>
            <w:r w:rsidRPr="00B3722D">
              <w:rPr>
                <w:lang w:val="pt-BR"/>
              </w:rPr>
              <w:t>Trong thời gian Hợp đồng có hiệu lực, Bên mua bảo hiểm có quyền yêu cầu hủy bỏ Hợp đồng bằng cách gửi thông báo bằng văn bản cho Aviva. Hợp đồng được hủy bỏ vào ngày Aviva nhận được văn bản yêu cầu hủy bỏ Hợp đồng của Bên mua bảo hiểm. Bên mua bảo hiểm sẽ nhận được Giá trị hoàn lại</w:t>
            </w:r>
            <w:r w:rsidR="00272037" w:rsidRPr="00B3722D">
              <w:rPr>
                <w:lang w:val="pt-BR"/>
              </w:rPr>
              <w:t xml:space="preserve"> (nếu có)</w:t>
            </w:r>
            <w:r w:rsidRPr="00B3722D">
              <w:rPr>
                <w:lang w:val="pt-BR"/>
              </w:rPr>
              <w:t xml:space="preserve"> cộng với quyền lợi tiết kiệm </w:t>
            </w:r>
            <w:r w:rsidR="00923C3D" w:rsidRPr="00B3722D">
              <w:rPr>
                <w:lang w:val="pt-BR"/>
              </w:rPr>
              <w:t xml:space="preserve">tích lũy còn lại </w:t>
            </w:r>
            <w:r w:rsidR="00923C3D" w:rsidRPr="00623075" w:rsidDel="00923C3D">
              <w:rPr>
                <w:rStyle w:val="CommentReference"/>
                <w:sz w:val="14"/>
                <w:lang w:val="pt-BR"/>
              </w:rPr>
              <w:t xml:space="preserve"> </w:t>
            </w:r>
            <w:r w:rsidR="00571805" w:rsidRPr="00B3722D">
              <w:rPr>
                <w:lang w:val="pt-BR"/>
              </w:rPr>
              <w:t xml:space="preserve">(nếu có) </w:t>
            </w:r>
            <w:r w:rsidRPr="00B3722D">
              <w:rPr>
                <w:lang w:val="pt-BR"/>
              </w:rPr>
              <w:t>trừ đi Khoản nợ (nếu có) vào thời điểm Hợp đồng bị hủy bỏ</w:t>
            </w:r>
            <w:r w:rsidR="00B51A11" w:rsidRPr="00B3722D">
              <w:rPr>
                <w:lang w:val="pt-BR"/>
              </w:rPr>
              <w:t>, trừ trường hợp được quy định tại Khoản 4.3 Điều 4</w:t>
            </w:r>
            <w:r w:rsidRPr="00B3722D">
              <w:rPr>
                <w:lang w:val="pt-BR"/>
              </w:rPr>
              <w:t xml:space="preserve">. </w:t>
            </w:r>
          </w:p>
        </w:tc>
      </w:tr>
      <w:tr w:rsidR="00C87566" w:rsidRPr="00623075" w:rsidTr="005B67C5">
        <w:tc>
          <w:tcPr>
            <w:tcW w:w="2269" w:type="dxa"/>
          </w:tcPr>
          <w:p w:rsidR="00C87566" w:rsidRPr="00623075" w:rsidRDefault="00C87566" w:rsidP="004F72D9">
            <w:pPr>
              <w:pStyle w:val="Heading2"/>
              <w:numPr>
                <w:ilvl w:val="1"/>
                <w:numId w:val="6"/>
              </w:numPr>
              <w:jc w:val="left"/>
              <w:rPr>
                <w:rFonts w:hint="eastAsia"/>
                <w:lang w:val="pt-BR"/>
              </w:rPr>
            </w:pPr>
            <w:r w:rsidRPr="00623075">
              <w:rPr>
                <w:lang w:val="pt-BR"/>
              </w:rPr>
              <w:t xml:space="preserve">Khôi phục hiệu lực </w:t>
            </w:r>
            <w:r w:rsidR="00B34837" w:rsidRPr="00623075">
              <w:rPr>
                <w:lang w:val="pt-BR"/>
              </w:rPr>
              <w:t xml:space="preserve">   </w:t>
            </w:r>
            <w:r w:rsidRPr="00623075">
              <w:rPr>
                <w:lang w:val="pt-BR"/>
              </w:rPr>
              <w:t>Hợp đồng</w:t>
            </w:r>
          </w:p>
        </w:tc>
        <w:tc>
          <w:tcPr>
            <w:tcW w:w="7938" w:type="dxa"/>
          </w:tcPr>
          <w:p w:rsidR="00C87566" w:rsidRPr="00B3722D" w:rsidRDefault="00C87566" w:rsidP="000F194A">
            <w:pPr>
              <w:rPr>
                <w:lang w:val="pt-BR"/>
              </w:rPr>
            </w:pPr>
            <w:r w:rsidRPr="00B3722D">
              <w:rPr>
                <w:lang w:val="pt-BR"/>
              </w:rPr>
              <w:t xml:space="preserve">Trường hợp Hợp đồng chấm dứt hiệu lực theo quy định tại Khoản </w:t>
            </w:r>
            <w:r w:rsidR="005B67C5" w:rsidRPr="00B3722D">
              <w:rPr>
                <w:lang w:val="pt-BR"/>
              </w:rPr>
              <w:t xml:space="preserve">6.3 hoặc </w:t>
            </w:r>
            <w:r w:rsidR="00841CB3" w:rsidRPr="00B3722D">
              <w:rPr>
                <w:lang w:val="pt-BR"/>
              </w:rPr>
              <w:t xml:space="preserve">bị hủy bỏ theo quy định tại </w:t>
            </w:r>
            <w:r w:rsidR="005B67C5" w:rsidRPr="00B3722D">
              <w:rPr>
                <w:lang w:val="pt-BR"/>
              </w:rPr>
              <w:t xml:space="preserve">Khoản </w:t>
            </w:r>
            <w:r w:rsidR="00D37757" w:rsidRPr="00B3722D">
              <w:rPr>
                <w:lang w:val="pt-BR"/>
              </w:rPr>
              <w:t>7</w:t>
            </w:r>
            <w:r w:rsidRPr="00B3722D">
              <w:rPr>
                <w:lang w:val="pt-BR"/>
              </w:rPr>
              <w:t>.1</w:t>
            </w:r>
            <w:r w:rsidR="00DE4FFA">
              <w:rPr>
                <w:lang w:val="pt-BR"/>
              </w:rPr>
              <w:t xml:space="preserve"> và Giá trị hoàn lại (nếu có) chưa được thanh toán</w:t>
            </w:r>
            <w:r w:rsidRPr="00B3722D">
              <w:rPr>
                <w:lang w:val="pt-BR"/>
              </w:rPr>
              <w:t>, Bên mua bảo hiểm có thể yêu cầu khôi phục hiệu lực Hợp đồng nếu đáp ứng tất cả các điều kiện sau:</w:t>
            </w:r>
          </w:p>
          <w:p w:rsidR="00C87566" w:rsidRPr="00B3722D" w:rsidRDefault="00C87566" w:rsidP="00B3173A">
            <w:pPr>
              <w:pStyle w:val="GDDthanDK"/>
              <w:ind w:left="947"/>
            </w:pPr>
            <w:r w:rsidRPr="00B3722D">
              <w:t xml:space="preserve">Bên mua bảo hiểm yêu cầu khôi phục hiệu lực trong thời gian 24 tháng kể từ ngày Hợp đồng chấm dứt hiệu lực hoặc bị hủy bỏ gần nhất và trước ngày Hợp đồng đáo hạn; </w:t>
            </w:r>
          </w:p>
          <w:p w:rsidR="00C87566" w:rsidRPr="00B3722D" w:rsidRDefault="00C87566" w:rsidP="00B3173A">
            <w:pPr>
              <w:pStyle w:val="GDDthanDK"/>
              <w:ind w:left="947"/>
            </w:pPr>
            <w:r w:rsidRPr="00B3722D">
              <w:t>Bên mua bảo hiểm phải chịu Chi phí kiểm tra sức khỏe (nếu có) phát sinh liên quan tới việc thực hiện khôi phục hiệu lực Hợp đồng, đóng Phí bảo hiểm còn thiếu</w:t>
            </w:r>
            <w:r w:rsidR="000E6A75">
              <w:t xml:space="preserve">, khoản </w:t>
            </w:r>
            <w:r w:rsidR="000E6A75" w:rsidRPr="00B3722D">
              <w:t>tạm ứng để tự động</w:t>
            </w:r>
            <w:r w:rsidR="000E6A75">
              <w:t xml:space="preserve"> đóng phí</w:t>
            </w:r>
            <w:r w:rsidR="000E6A75" w:rsidRPr="00B3722D">
              <w:t xml:space="preserve">, tạm ứng từ Giá trị hoàn lại </w:t>
            </w:r>
            <w:r w:rsidR="000E6A75">
              <w:t xml:space="preserve">và </w:t>
            </w:r>
            <w:r w:rsidR="000E6A75" w:rsidRPr="00B3722D">
              <w:t xml:space="preserve">Khoản giảm thu nhập đầu tư </w:t>
            </w:r>
            <w:r w:rsidRPr="00B3722D">
              <w:t>(nếu có) theo quy định của Aviva</w:t>
            </w:r>
            <w:r w:rsidR="00611B86">
              <w:t xml:space="preserve"> </w:t>
            </w:r>
            <w:r w:rsidR="00611B86" w:rsidRPr="007E5CA2">
              <w:t>được công bố trên website của Aviva</w:t>
            </w:r>
            <w:r w:rsidRPr="00B3722D">
              <w:t>.</w:t>
            </w:r>
          </w:p>
          <w:p w:rsidR="00C87566" w:rsidRPr="00B3722D" w:rsidRDefault="00C87566" w:rsidP="00B3173A">
            <w:pPr>
              <w:pStyle w:val="GDDthanDK"/>
              <w:ind w:left="947"/>
            </w:pPr>
            <w:r w:rsidRPr="00B3722D">
              <w:t>Bên mua bảo hiểm và Người được bảo hiểm đủ điều kiện theo quy định đánh giá và thẩm định của Aviva để được chấp nhận bảo hiểm theo quy định của Điều khoản sản phẩm này.</w:t>
            </w:r>
          </w:p>
          <w:p w:rsidR="00C87566" w:rsidRPr="00B3722D" w:rsidRDefault="00C87566" w:rsidP="000F194A">
            <w:pPr>
              <w:rPr>
                <w:lang w:val="pt-BR"/>
              </w:rPr>
            </w:pPr>
            <w:r w:rsidRPr="00B3722D">
              <w:rPr>
                <w:lang w:val="pt-BR"/>
              </w:rPr>
              <w:t xml:space="preserve">Nếu được Aviva chấp nhận yêu cầu khôi phục hiệu lực Hợp đồng, thời điểm có hiệu lực của việc khôi phục này được tính từ </w:t>
            </w:r>
            <w:r w:rsidR="00FB5F8B" w:rsidRPr="00B3722D">
              <w:rPr>
                <w:lang w:val="pt-BR"/>
              </w:rPr>
              <w:t xml:space="preserve">ngày </w:t>
            </w:r>
            <w:r w:rsidRPr="00B3722D">
              <w:rPr>
                <w:lang w:val="pt-BR"/>
              </w:rPr>
              <w:t xml:space="preserve">Aviva chấp thuận việc khôi phục hiệu lực Hợp đồng bằng văn bản, với điều kiện cả Bên mua bảo hiểm và </w:t>
            </w:r>
            <w:r w:rsidRPr="00B3722D">
              <w:rPr>
                <w:lang w:val="pt-BR"/>
              </w:rPr>
              <w:lastRenderedPageBreak/>
              <w:t xml:space="preserve">Người được bảo hiểm phải còn sống vào thời điểm Aviva chấp thuận khôi phục hiệu lực Hợp đồng. Aviva không bảo hiểm cho những </w:t>
            </w:r>
            <w:r w:rsidR="00C82093">
              <w:rPr>
                <w:lang w:val="pt-BR"/>
              </w:rPr>
              <w:t>Sự kiện bảo hiểm</w:t>
            </w:r>
            <w:r w:rsidRPr="00B3722D">
              <w:rPr>
                <w:lang w:val="pt-BR"/>
              </w:rPr>
              <w:t xml:space="preserve"> xảy ra trong thời gian Hợp đồng này bị mất hiệu lực.</w:t>
            </w:r>
          </w:p>
        </w:tc>
      </w:tr>
      <w:tr w:rsidR="00C87566" w:rsidRPr="00623075" w:rsidTr="005B67C5">
        <w:tc>
          <w:tcPr>
            <w:tcW w:w="2269" w:type="dxa"/>
          </w:tcPr>
          <w:p w:rsidR="00C87566" w:rsidRPr="00623075" w:rsidRDefault="00C87566" w:rsidP="004F72D9">
            <w:pPr>
              <w:pStyle w:val="Heading2"/>
              <w:numPr>
                <w:ilvl w:val="1"/>
                <w:numId w:val="6"/>
              </w:numPr>
              <w:jc w:val="left"/>
              <w:rPr>
                <w:rFonts w:hint="eastAsia"/>
                <w:lang w:val="pt-BR"/>
              </w:rPr>
            </w:pPr>
            <w:r w:rsidRPr="00623075">
              <w:rPr>
                <w:lang w:val="pt-BR"/>
              </w:rPr>
              <w:lastRenderedPageBreak/>
              <w:t>Giảm</w:t>
            </w:r>
            <w:r w:rsidR="00F307BD" w:rsidRPr="00623075">
              <w:rPr>
                <w:lang w:val="pt-BR"/>
              </w:rPr>
              <w:t xml:space="preserve"> </w:t>
            </w:r>
            <w:r w:rsidRPr="00623075">
              <w:rPr>
                <w:lang w:val="pt-BR"/>
              </w:rPr>
              <w:t xml:space="preserve">Số tiền </w:t>
            </w:r>
            <w:r w:rsidR="00F307BD" w:rsidRPr="00623075">
              <w:rPr>
                <w:lang w:val="pt-BR"/>
              </w:rPr>
              <w:t xml:space="preserve">    </w:t>
            </w:r>
            <w:r w:rsidRPr="00623075">
              <w:rPr>
                <w:lang w:val="pt-BR"/>
              </w:rPr>
              <w:t>bảo hiểm</w:t>
            </w:r>
          </w:p>
        </w:tc>
        <w:tc>
          <w:tcPr>
            <w:tcW w:w="7938" w:type="dxa"/>
          </w:tcPr>
          <w:p w:rsidR="00C87566" w:rsidRPr="00B3722D" w:rsidRDefault="00C87566" w:rsidP="00B3173A">
            <w:pPr>
              <w:pStyle w:val="GDDthanDK"/>
              <w:ind w:left="947"/>
            </w:pPr>
            <w:r w:rsidRPr="00B3722D">
              <w:t xml:space="preserve">Khi Hợp đồng đã có hiệu lực từ đủ 01 năm trở lên và </w:t>
            </w:r>
            <w:r w:rsidR="00067A0B" w:rsidRPr="00B3722D">
              <w:t>còn</w:t>
            </w:r>
            <w:r w:rsidRPr="00B3722D">
              <w:t xml:space="preserve"> hiệu lực, Bên mua bảo hiểm có quyền yêu cầu giảm Số tiền bảo hiểm trong giới hạn quy định của Aviva bằng cách thông báo bằng văn bản cho Aviva</w:t>
            </w:r>
            <w:r w:rsidR="00C27B4A">
              <w:t xml:space="preserve"> </w:t>
            </w:r>
            <w:r w:rsidR="00C27B4A" w:rsidRPr="00B075E5">
              <w:t>với điều kiện trước đó chưa có quyền lợi bảo vệ nào được chấp thuận chi trả</w:t>
            </w:r>
            <w:r w:rsidRPr="00B3722D">
              <w:t>.</w:t>
            </w:r>
          </w:p>
          <w:p w:rsidR="00C87566" w:rsidRPr="00B3722D" w:rsidRDefault="00C87566" w:rsidP="00B3173A">
            <w:pPr>
              <w:pStyle w:val="GDDthanDK"/>
              <w:ind w:left="947"/>
            </w:pPr>
            <w:r w:rsidRPr="00B3722D">
              <w:t xml:space="preserve">Trường hợp Aviva chấp thuận các yêu cầu thay đổi bằng văn bản, Aviva sẽ trả cho Bên mua bảo hiểm </w:t>
            </w:r>
            <w:r w:rsidR="00E20391" w:rsidRPr="007E5CA2">
              <w:t xml:space="preserve">phần chênh lệch giữa </w:t>
            </w:r>
            <w:r w:rsidR="001F3B12" w:rsidRPr="007E5CA2">
              <w:t xml:space="preserve">Giá trị hoàn lại tương ứng với </w:t>
            </w:r>
            <w:r w:rsidR="00E20391" w:rsidRPr="007E5CA2">
              <w:t xml:space="preserve">Số tiền bảo hiểm trước khi giảm và </w:t>
            </w:r>
            <w:r w:rsidR="001F3B12" w:rsidRPr="007E5CA2">
              <w:t xml:space="preserve">Giá trị hoàn lại tương ứng với </w:t>
            </w:r>
            <w:r w:rsidR="00E20391" w:rsidRPr="007E5CA2">
              <w:t>Số tiền bảo hiểm mới</w:t>
            </w:r>
            <w:r w:rsidRPr="007E5CA2">
              <w:t>.</w:t>
            </w:r>
            <w:r w:rsidRPr="00B3722D">
              <w:t xml:space="preserve"> Aviva sẽ </w:t>
            </w:r>
            <w:r w:rsidR="00DE6B3F">
              <w:t>khấu trừ</w:t>
            </w:r>
            <w:r w:rsidRPr="00B3722D">
              <w:t xml:space="preserve"> phần Giá trị hoàn lại này khi Hợp đồng chấm dứt hiệu lực mà Aviva hoàn trả tổng phí bảo hiểm đã đóng.</w:t>
            </w:r>
          </w:p>
          <w:p w:rsidR="00C87566" w:rsidRPr="00B3722D" w:rsidRDefault="00C87566" w:rsidP="00B3173A">
            <w:pPr>
              <w:pStyle w:val="GDDthanDK"/>
              <w:ind w:left="947"/>
            </w:pPr>
            <w:r w:rsidRPr="00B3722D">
              <w:t>Phí bảo hiểm, quyền lợi bảo hiểm và các điều kiện khác có liên quan của Hợp đồng sẽ được điều chỉnh tương ứng và được thông báo bằng văn bản cho Bên mua bảo hiểm.</w:t>
            </w:r>
          </w:p>
        </w:tc>
      </w:tr>
      <w:tr w:rsidR="00C87566" w:rsidRPr="00623075" w:rsidTr="005B67C5">
        <w:tc>
          <w:tcPr>
            <w:tcW w:w="2269" w:type="dxa"/>
          </w:tcPr>
          <w:p w:rsidR="00C87566" w:rsidRPr="00623075" w:rsidRDefault="008F68F0" w:rsidP="004F72D9">
            <w:pPr>
              <w:pStyle w:val="Heading2"/>
              <w:numPr>
                <w:ilvl w:val="1"/>
                <w:numId w:val="6"/>
              </w:numPr>
              <w:jc w:val="left"/>
              <w:rPr>
                <w:rFonts w:hint="eastAsia"/>
                <w:lang w:val="pt-BR"/>
              </w:rPr>
            </w:pPr>
            <w:r w:rsidRPr="00623075">
              <w:rPr>
                <w:lang w:val="pt-BR"/>
              </w:rPr>
              <w:t>Thay đổi địa chỉ, tên, giấy tờ chứng minh nhân thân</w:t>
            </w:r>
          </w:p>
        </w:tc>
        <w:tc>
          <w:tcPr>
            <w:tcW w:w="7938" w:type="dxa"/>
          </w:tcPr>
          <w:p w:rsidR="008F68F0" w:rsidRPr="00B3722D" w:rsidRDefault="008F68F0" w:rsidP="00B3173A">
            <w:pPr>
              <w:pStyle w:val="GDDthanDK"/>
              <w:ind w:left="947"/>
            </w:pPr>
            <w:r w:rsidRPr="00B3722D">
              <w:t xml:space="preserve">Trong vòng 30 ngày kể từ ngày có sự thay đổi về địa chỉ liên hệ hoặc nơi cư trú, tên, giấy tờ chứng minh nhân thân (chứng minh nhân dân, </w:t>
            </w:r>
            <w:r w:rsidR="00C3251A" w:rsidRPr="00B3722D">
              <w:t xml:space="preserve">thẻ căn cước, </w:t>
            </w:r>
            <w:r w:rsidRPr="00B3722D">
              <w:t>hộ chiếu hoặc giấy khai sinh) của Bên mua bảo hiểm, Người được bảo hiểm và/hoặc Người thụ hưởng, Bên mua bảo hiểm có nghĩa vụ thông báo cho Aviva bằng văn bản về sự thay đổi này.</w:t>
            </w:r>
          </w:p>
          <w:p w:rsidR="008F68F0" w:rsidRPr="00B3722D" w:rsidRDefault="00901066" w:rsidP="00B3173A">
            <w:pPr>
              <w:pStyle w:val="GDDthanDK"/>
              <w:ind w:left="947"/>
            </w:pPr>
            <w:r w:rsidRPr="007E5CA2">
              <w:t xml:space="preserve">Nếu </w:t>
            </w:r>
            <w:r w:rsidR="008F68F0" w:rsidRPr="007E5CA2">
              <w:t>Người được bảo hiểm</w:t>
            </w:r>
            <w:r w:rsidR="00514973">
              <w:t xml:space="preserve"> </w:t>
            </w:r>
            <w:r w:rsidRPr="007E5CA2">
              <w:t>thay đổi nghề nghiệp</w:t>
            </w:r>
            <w:r w:rsidR="00A15D62" w:rsidRPr="007E5CA2">
              <w:t>,</w:t>
            </w:r>
            <w:r w:rsidR="008F68F0" w:rsidRPr="007E5CA2">
              <w:t xml:space="preserve"> </w:t>
            </w:r>
            <w:r w:rsidR="00A15D62" w:rsidRPr="007E5CA2">
              <w:t>Bên mua bảo hiểm phải thông báo bằng văn bản cho Aviva trong vòng 30 ngày kể từ ngày thay đổi</w:t>
            </w:r>
            <w:r w:rsidRPr="007E5CA2">
              <w:t>. Nếu</w:t>
            </w:r>
            <w:r w:rsidR="008F68F0" w:rsidRPr="007E5CA2">
              <w:t xml:space="preserve"> Người được bảo hiểm ra nước ngoài từ 06 tháng trở lên, Bên mua bảo hiểm phải thông báo bằng văn bản cho Aviva trong vòng 30 ngày </w:t>
            </w:r>
            <w:r w:rsidR="00A15D62" w:rsidRPr="007E5CA2">
              <w:t>trước ngày ra nước ngoài</w:t>
            </w:r>
            <w:r w:rsidR="008F68F0" w:rsidRPr="007E5CA2">
              <w:t xml:space="preserve">. </w:t>
            </w:r>
            <w:r w:rsidR="008F68F0" w:rsidRPr="00B3722D">
              <w:t>Aviva có quyền:</w:t>
            </w:r>
          </w:p>
          <w:p w:rsidR="008F68F0" w:rsidRPr="00623075" w:rsidRDefault="008F68F0" w:rsidP="00813C47">
            <w:pPr>
              <w:ind w:left="947" w:hanging="360"/>
              <w:rPr>
                <w:lang w:val="pt-BR"/>
              </w:rPr>
            </w:pPr>
            <w:r w:rsidRPr="00B3722D">
              <w:rPr>
                <w:lang w:val="pt-BR"/>
              </w:rPr>
              <w:t>+</w:t>
            </w:r>
            <w:r w:rsidRPr="00B3722D">
              <w:rPr>
                <w:lang w:val="pt-BR"/>
              </w:rPr>
              <w:tab/>
              <w:t xml:space="preserve">Tiếp tục </w:t>
            </w:r>
            <w:r w:rsidRPr="00623075">
              <w:rPr>
                <w:lang w:val="pt-BR"/>
              </w:rPr>
              <w:t>duy trì quyền lợi bảo hiểm với các điều kiện không thay đổi; hoặc</w:t>
            </w:r>
          </w:p>
          <w:p w:rsidR="008F68F0" w:rsidRPr="00B3722D" w:rsidRDefault="008F68F0" w:rsidP="00813C47">
            <w:pPr>
              <w:ind w:left="947" w:hanging="360"/>
              <w:rPr>
                <w:lang w:val="pt-BR"/>
              </w:rPr>
            </w:pPr>
            <w:r w:rsidRPr="00623075">
              <w:rPr>
                <w:lang w:val="pt-BR"/>
              </w:rPr>
              <w:t>+</w:t>
            </w:r>
            <w:r w:rsidRPr="00623075">
              <w:rPr>
                <w:lang w:val="pt-BR"/>
              </w:rPr>
              <w:tab/>
              <w:t>Thay đổi phí bảo hiểm và/hoặc Số tiền bảo hiểm, hoặc bổ sung một số điều khoản loại trừ bảo</w:t>
            </w:r>
            <w:r w:rsidRPr="00B3722D">
              <w:rPr>
                <w:lang w:val="pt-BR"/>
              </w:rPr>
              <w:t xml:space="preserve"> hiểm theo quyết định của Aviva. Nếu Bên mua bảo hiểm không chấp nhận thì Aviva có quyền đơn phương đình chỉ thực hiện Hợp đồng </w:t>
            </w:r>
            <w:r w:rsidR="005D2CE7" w:rsidRPr="00623075">
              <w:rPr>
                <w:lang w:val="pt-BR"/>
              </w:rPr>
              <w:t>và không có trách nhiệm</w:t>
            </w:r>
            <w:r w:rsidR="000E4E24" w:rsidRPr="00623075">
              <w:rPr>
                <w:lang w:val="pt-BR"/>
              </w:rPr>
              <w:t xml:space="preserve"> chi</w:t>
            </w:r>
            <w:r w:rsidR="005D2CE7" w:rsidRPr="00623075">
              <w:rPr>
                <w:lang w:val="pt-BR"/>
              </w:rPr>
              <w:t xml:space="preserve"> trả quyền lợi bảo hiểm nếu xảy ra </w:t>
            </w:r>
            <w:r w:rsidR="00C82093" w:rsidRPr="00623075">
              <w:rPr>
                <w:lang w:val="pt-BR"/>
              </w:rPr>
              <w:t>Sự kiện bảo hiểm</w:t>
            </w:r>
            <w:r w:rsidR="005D2CE7" w:rsidRPr="00B3722D">
              <w:rPr>
                <w:lang w:val="pt-BR"/>
              </w:rPr>
              <w:t xml:space="preserve"> </w:t>
            </w:r>
            <w:r w:rsidR="005D2CE7">
              <w:rPr>
                <w:lang w:val="pt-BR"/>
              </w:rPr>
              <w:t>trong thời gian có sự thay đổi. Aviva sẽ</w:t>
            </w:r>
            <w:r w:rsidR="005D2CE7" w:rsidRPr="00B3722D">
              <w:rPr>
                <w:lang w:val="pt-BR"/>
              </w:rPr>
              <w:t xml:space="preserve"> </w:t>
            </w:r>
            <w:r w:rsidRPr="00B3722D">
              <w:rPr>
                <w:lang w:val="pt-BR"/>
              </w:rPr>
              <w:t xml:space="preserve">trả cho Bên mua bảo hiểm Giá trị hoàn lại (nếu có), các quyền lợi tiết kiệm tích lũy </w:t>
            </w:r>
            <w:r w:rsidR="00BE442D" w:rsidRPr="00B3722D">
              <w:rPr>
                <w:lang w:val="pt-BR"/>
              </w:rPr>
              <w:t xml:space="preserve">còn lại </w:t>
            </w:r>
            <w:r w:rsidRPr="00B3722D">
              <w:rPr>
                <w:lang w:val="pt-BR"/>
              </w:rPr>
              <w:t>(nếu có) trừ đi Khoản nợ (nếu có).</w:t>
            </w:r>
            <w:r w:rsidR="005D2CE7">
              <w:rPr>
                <w:lang w:val="pt-BR"/>
              </w:rPr>
              <w:t xml:space="preserve"> </w:t>
            </w:r>
          </w:p>
          <w:p w:rsidR="00C87566" w:rsidRPr="00B3722D" w:rsidRDefault="008F68F0" w:rsidP="00127F2C">
            <w:pPr>
              <w:pStyle w:val="GDDthanDK"/>
              <w:ind w:left="947"/>
            </w:pPr>
            <w:r w:rsidRPr="00B3722D">
              <w:t xml:space="preserve">Trường hợp Aviva có căn cứ để xác định được Bên mua bảo hiểm vi phạm nghĩa vụ thông báo nêu tại Khoản </w:t>
            </w:r>
            <w:r w:rsidR="007F53B5" w:rsidRPr="00B3722D">
              <w:t>7</w:t>
            </w:r>
            <w:r w:rsidRPr="00B3722D">
              <w:t>.</w:t>
            </w:r>
            <w:r w:rsidR="00313898" w:rsidRPr="00B3722D">
              <w:t>4</w:t>
            </w:r>
            <w:r w:rsidRPr="00B3722D">
              <w:t xml:space="preserve"> này, Aviva có quyền thay đổi phí bảo hiểm và yêu cầu Bên mua bảo hiểm thanh toán khoản chênh lệch tính từ ngày có hiệu lực của Hợp đồng hoặc có quyền đơn phương đình chỉ thực hiện Hợp đồng và thu phí bảo hiểm đến</w:t>
            </w:r>
            <w:r w:rsidR="00B37934" w:rsidRPr="00B3722D">
              <w:t xml:space="preserve"> hết định kỳ có ngày</w:t>
            </w:r>
            <w:r w:rsidRPr="00B3722D">
              <w:t xml:space="preserve"> đình chỉ</w:t>
            </w:r>
            <w:r w:rsidR="005D2CE7">
              <w:t xml:space="preserve"> </w:t>
            </w:r>
            <w:r w:rsidR="005D2CE7" w:rsidRPr="00B3722D">
              <w:t xml:space="preserve">và không có trách nhiệm trả quyền lợi bảo hiểm nếu xảy ra </w:t>
            </w:r>
            <w:r w:rsidR="00C82093">
              <w:t>Sự kiện bảo hiểm</w:t>
            </w:r>
            <w:r w:rsidR="005D2CE7" w:rsidRPr="00B3722D">
              <w:t xml:space="preserve"> </w:t>
            </w:r>
            <w:r w:rsidR="005D2CE7">
              <w:t>trong thời gian có sự thay đổi</w:t>
            </w:r>
            <w:r w:rsidRPr="00B3722D">
              <w:t>.</w:t>
            </w:r>
          </w:p>
        </w:tc>
      </w:tr>
      <w:tr w:rsidR="008F68F0" w:rsidRPr="00623075" w:rsidTr="005B67C5">
        <w:tc>
          <w:tcPr>
            <w:tcW w:w="2269" w:type="dxa"/>
          </w:tcPr>
          <w:p w:rsidR="008F68F0" w:rsidRPr="00623075" w:rsidRDefault="008F68F0" w:rsidP="004F72D9">
            <w:pPr>
              <w:pStyle w:val="Heading2"/>
              <w:numPr>
                <w:ilvl w:val="1"/>
                <w:numId w:val="6"/>
              </w:numPr>
              <w:jc w:val="left"/>
              <w:rPr>
                <w:rFonts w:hint="eastAsia"/>
                <w:lang w:val="pt-BR"/>
              </w:rPr>
            </w:pPr>
            <w:r w:rsidRPr="00623075">
              <w:rPr>
                <w:lang w:val="pt-BR"/>
              </w:rPr>
              <w:t xml:space="preserve">Thay đổi </w:t>
            </w:r>
            <w:r w:rsidR="00B34837" w:rsidRPr="00623075">
              <w:rPr>
                <w:lang w:val="pt-BR"/>
              </w:rPr>
              <w:t xml:space="preserve">  </w:t>
            </w:r>
            <w:r w:rsidRPr="00623075">
              <w:rPr>
                <w:lang w:val="pt-BR"/>
              </w:rPr>
              <w:t xml:space="preserve">Bên mua </w:t>
            </w:r>
            <w:r w:rsidR="00B34837" w:rsidRPr="00623075">
              <w:rPr>
                <w:lang w:val="pt-BR"/>
              </w:rPr>
              <w:t xml:space="preserve">   </w:t>
            </w:r>
            <w:r w:rsidRPr="00623075">
              <w:rPr>
                <w:lang w:val="pt-BR"/>
              </w:rPr>
              <w:t>bảo hiểm</w:t>
            </w:r>
          </w:p>
        </w:tc>
        <w:tc>
          <w:tcPr>
            <w:tcW w:w="7938" w:type="dxa"/>
          </w:tcPr>
          <w:p w:rsidR="008F68F0" w:rsidRPr="00B3722D" w:rsidRDefault="008F68F0" w:rsidP="00921978">
            <w:pPr>
              <w:pStyle w:val="Heading3"/>
              <w:ind w:left="587" w:hanging="587"/>
            </w:pPr>
            <w:r w:rsidRPr="00B3722D">
              <w:t>Trường hợp Bên mua bảo hiểm (không đồng thời là Người được bảo hiểm) tử vong</w:t>
            </w:r>
            <w:r w:rsidR="00E53E77" w:rsidRPr="007E5CA2">
              <w:t>, Bê</w:t>
            </w:r>
            <w:r w:rsidR="00955A38" w:rsidRPr="007E5CA2">
              <w:t>n</w:t>
            </w:r>
            <w:r w:rsidR="00E53E77" w:rsidRPr="007E5CA2">
              <w:t xml:space="preserve"> mua bảo hiểm sẽ được thay đổi theo thứ tự ưu tiên sau</w:t>
            </w:r>
            <w:r w:rsidRPr="00B3722D">
              <w:t>:</w:t>
            </w:r>
          </w:p>
          <w:p w:rsidR="008F68F0" w:rsidRPr="00B3722D" w:rsidRDefault="008F68F0" w:rsidP="00B3173A">
            <w:pPr>
              <w:pStyle w:val="GDDthanDK"/>
              <w:ind w:left="947"/>
            </w:pPr>
            <w:r w:rsidRPr="00B3722D">
              <w:lastRenderedPageBreak/>
              <w:t>Người được bảo hiểm đáp ứng điều kiện nêu tại Khoản 1</w:t>
            </w:r>
            <w:r w:rsidR="00313898" w:rsidRPr="00B3722D">
              <w:t>0</w:t>
            </w:r>
            <w:r w:rsidRPr="00B3722D">
              <w:t>.2 Điều 1</w:t>
            </w:r>
            <w:r w:rsidR="005B67C5" w:rsidRPr="00B3722D">
              <w:t>0</w:t>
            </w:r>
            <w:r w:rsidRPr="00B3722D">
              <w:t xml:space="preserve"> (trừ quy định về kê khai, ký tên trên Giấy yêu cầu bảo hiểm) sẽ trở thành Bên mua bảo hiểm mới</w:t>
            </w:r>
            <w:r w:rsidRPr="00B3722D" w:rsidDel="00173986">
              <w:t xml:space="preserve"> </w:t>
            </w:r>
            <w:r w:rsidRPr="00B3722D">
              <w:t xml:space="preserve">và thừa kế toàn bộ quyền và nghĩa vụ của Bên mua bảo hiểm theo Hợp đồng. </w:t>
            </w:r>
          </w:p>
          <w:p w:rsidR="008F68F0" w:rsidRPr="00B3722D" w:rsidRDefault="008F68F0" w:rsidP="00B3173A">
            <w:pPr>
              <w:pStyle w:val="GDDthanDK"/>
              <w:ind w:left="947"/>
            </w:pPr>
            <w:r w:rsidRPr="00B3722D">
              <w:t>Nếu Người được bảo hiểm không đủ điều kiện hoặc từ chối trở thành Bên mua bảo hiểm, bằng văn bản trong vòng 30 ngày kể từ ngày Bên mua bảo hiểm tử vong, thì Người thừa kế hợp pháp của Bên mua bảo hiểm đáp ứng điều kiện nêu tại Khoản 1</w:t>
            </w:r>
            <w:r w:rsidR="00313898" w:rsidRPr="00B3722D">
              <w:t>0</w:t>
            </w:r>
            <w:r w:rsidRPr="00B3722D">
              <w:t>.2 Điều 1</w:t>
            </w:r>
            <w:r w:rsidR="00313898" w:rsidRPr="00B3722D">
              <w:t>0</w:t>
            </w:r>
            <w:r w:rsidRPr="00B3722D">
              <w:t xml:space="preserve"> (trừ quy định về kê khai, ký tên trên Giấy yêu cầu bảo hiểm) thừa kế toàn bộ quyền và nghĩa vụ của Bên mua bảo hiểm theo Hợp đồng nếu có yêu cầu bằng văn bản trong vòng 60 ngày kể từ ngày Bên mua bảo hiểm tử vong.</w:t>
            </w:r>
          </w:p>
          <w:p w:rsidR="008F68F0" w:rsidRPr="00B3722D" w:rsidRDefault="008F68F0" w:rsidP="00D84F28">
            <w:pPr>
              <w:ind w:left="889"/>
              <w:rPr>
                <w:lang w:val="pt-BR"/>
              </w:rPr>
            </w:pPr>
            <w:r w:rsidRPr="00B3722D">
              <w:rPr>
                <w:lang w:val="pt-BR"/>
              </w:rPr>
              <w:t>Nếu Bên mua bảo hiểm có nhiều người thừa kế hợp pháp, những người thừa kế hợp pháp này cần cử một đại diện để trở thành Bên mua bảo hiểm mới.</w:t>
            </w:r>
          </w:p>
          <w:p w:rsidR="008F68F0" w:rsidRPr="00B3722D" w:rsidRDefault="008F68F0" w:rsidP="00B3173A">
            <w:pPr>
              <w:pStyle w:val="GDDthanDK"/>
              <w:ind w:left="947"/>
            </w:pPr>
            <w:r w:rsidRPr="00B3722D">
              <w:t>Việc trở thành Bên mua bảo hiểm mới chỉ có hiệu lực khi được Aviva chấp thuận bằng văn bản.</w:t>
            </w:r>
          </w:p>
          <w:p w:rsidR="008F68F0" w:rsidRPr="00B3722D" w:rsidRDefault="008F68F0" w:rsidP="00B3173A">
            <w:pPr>
              <w:pStyle w:val="GDDthanDK"/>
              <w:ind w:left="947"/>
            </w:pPr>
            <w:r w:rsidRPr="00B3722D">
              <w:t xml:space="preserve">Trường hợp người thừa kế hợp pháp của Bên mua bảo hiểm không đủ điều kiện hoặc không yêu cầu trở thành Bên mua bảo hiểm mới, Hợp đồng sẽ chấm dứt hiệu lực kể từ thời điểm Bên mua bảo hiểm tử vong. </w:t>
            </w:r>
            <w:r w:rsidR="000610A9" w:rsidRPr="00B3722D">
              <w:t>Số tiền lớn</w:t>
            </w:r>
            <w:r w:rsidR="0042236F" w:rsidRPr="00B3722D">
              <w:t xml:space="preserve"> hơn giữa </w:t>
            </w:r>
            <w:r w:rsidRPr="00A7127D">
              <w:rPr>
                <w:i/>
              </w:rPr>
              <w:t xml:space="preserve">Giá trị hoàn lại </w:t>
            </w:r>
            <w:r w:rsidR="00E73716" w:rsidRPr="00A7127D">
              <w:rPr>
                <w:i/>
              </w:rPr>
              <w:t xml:space="preserve">cộng với </w:t>
            </w:r>
            <w:r w:rsidR="008F2494" w:rsidRPr="00A7127D">
              <w:rPr>
                <w:i/>
              </w:rPr>
              <w:t xml:space="preserve">tổng </w:t>
            </w:r>
            <w:r w:rsidR="00E73716" w:rsidRPr="00A7127D">
              <w:rPr>
                <w:i/>
              </w:rPr>
              <w:t xml:space="preserve">quyền lợi tiết kiệm </w:t>
            </w:r>
            <w:r w:rsidR="00413531">
              <w:rPr>
                <w:i/>
              </w:rPr>
              <w:t>tích lũy còn lại</w:t>
            </w:r>
            <w:r w:rsidR="008F2494" w:rsidRPr="00A7127D">
              <w:rPr>
                <w:i/>
              </w:rPr>
              <w:t xml:space="preserve"> </w:t>
            </w:r>
            <w:r w:rsidR="00E73716" w:rsidRPr="00A7127D">
              <w:rPr>
                <w:i/>
              </w:rPr>
              <w:t>(nếu có)</w:t>
            </w:r>
            <w:r w:rsidR="00E73716" w:rsidRPr="00B3722D">
              <w:t xml:space="preserve"> </w:t>
            </w:r>
            <w:r w:rsidR="0042236F" w:rsidRPr="00B3722D">
              <w:t xml:space="preserve">và </w:t>
            </w:r>
            <w:r w:rsidR="0042236F" w:rsidRPr="00A7127D">
              <w:rPr>
                <w:i/>
              </w:rPr>
              <w:t>tổng phí bảo hiểm đã đóng trừ đi tổng quyền lợi</w:t>
            </w:r>
            <w:r w:rsidR="00F7340B" w:rsidRPr="007E5CA2">
              <w:t xml:space="preserve"> </w:t>
            </w:r>
            <w:r w:rsidR="00F7340B" w:rsidRPr="00F7340B">
              <w:rPr>
                <w:i/>
              </w:rPr>
              <w:t>bảo vệ và tiết kiệm</w:t>
            </w:r>
            <w:r w:rsidR="0042236F" w:rsidRPr="00A7127D">
              <w:rPr>
                <w:i/>
              </w:rPr>
              <w:t xml:space="preserve"> đã trả (nếu có)</w:t>
            </w:r>
            <w:r w:rsidR="0042236F" w:rsidRPr="00B3722D">
              <w:t xml:space="preserve"> </w:t>
            </w:r>
            <w:r w:rsidRPr="00B3722D">
              <w:t>sẽ được trả cho những Người thừa kế hợp pháp của Bên mua bảo hiểm.</w:t>
            </w:r>
          </w:p>
          <w:p w:rsidR="008F68F0" w:rsidRPr="00B3722D" w:rsidRDefault="008F68F0" w:rsidP="00921978">
            <w:pPr>
              <w:pStyle w:val="Heading3"/>
              <w:ind w:left="587" w:hanging="587"/>
            </w:pPr>
            <w:r w:rsidRPr="00B3722D">
              <w:t xml:space="preserve">Nếu Bên mua bảo hiểm là cá nhân còn sống nhưng không còn quyền lợi có thể được bảo hiểm với Người được bảo hiểm, Hợp đồng sẽ tự động chấm dứt hiệu lực kể từ ngày Bên mua bảo hiểm không còn quyền lợi có thể được bảo hiểm với Người được bảo hiểm. </w:t>
            </w:r>
            <w:r w:rsidR="000610A9" w:rsidRPr="00B3722D">
              <w:t>Số tiền</w:t>
            </w:r>
            <w:r w:rsidR="0042236F" w:rsidRPr="00B3722D">
              <w:t xml:space="preserve"> lớn hơn giữa </w:t>
            </w:r>
            <w:r w:rsidRPr="00B51705">
              <w:rPr>
                <w:i/>
              </w:rPr>
              <w:t xml:space="preserve">Giá trị hoàn lại cộng với </w:t>
            </w:r>
            <w:r w:rsidR="00B51705" w:rsidRPr="00B51705">
              <w:rPr>
                <w:i/>
              </w:rPr>
              <w:t xml:space="preserve">tổng </w:t>
            </w:r>
            <w:r w:rsidRPr="00B51705">
              <w:rPr>
                <w:i/>
              </w:rPr>
              <w:t xml:space="preserve">quyền lợi tiết kiệm </w:t>
            </w:r>
            <w:r w:rsidR="00841CB3" w:rsidRPr="00B51705">
              <w:rPr>
                <w:i/>
              </w:rPr>
              <w:t>tích lũy còn lại</w:t>
            </w:r>
            <w:r w:rsidR="00923C3D" w:rsidRPr="00B51705">
              <w:rPr>
                <w:i/>
              </w:rPr>
              <w:t xml:space="preserve"> </w:t>
            </w:r>
            <w:r w:rsidR="00923C3D" w:rsidRPr="00B51705" w:rsidDel="00923C3D">
              <w:rPr>
                <w:rStyle w:val="CommentReference"/>
                <w:i/>
                <w:sz w:val="14"/>
              </w:rPr>
              <w:t xml:space="preserve"> </w:t>
            </w:r>
            <w:r w:rsidRPr="00B51705">
              <w:rPr>
                <w:i/>
              </w:rPr>
              <w:t>(nếu có)</w:t>
            </w:r>
            <w:r w:rsidRPr="00B3722D">
              <w:t xml:space="preserve"> </w:t>
            </w:r>
            <w:r w:rsidR="0042236F" w:rsidRPr="00B3722D">
              <w:t xml:space="preserve">và </w:t>
            </w:r>
            <w:r w:rsidR="0042236F" w:rsidRPr="00B51705">
              <w:rPr>
                <w:i/>
              </w:rPr>
              <w:t xml:space="preserve">tổng phí bảo hiểm đã đóng trừ đi tổng quyền lợi </w:t>
            </w:r>
            <w:r w:rsidR="00F7340B" w:rsidRPr="00F7340B">
              <w:rPr>
                <w:i/>
              </w:rPr>
              <w:t>bảo vệ và tiết kiệm</w:t>
            </w:r>
            <w:r w:rsidR="00F7340B" w:rsidRPr="00A7127D">
              <w:rPr>
                <w:i/>
              </w:rPr>
              <w:t xml:space="preserve"> </w:t>
            </w:r>
            <w:r w:rsidR="0042236F" w:rsidRPr="00B51705">
              <w:rPr>
                <w:i/>
              </w:rPr>
              <w:t>đã trả (nếu có)</w:t>
            </w:r>
            <w:r w:rsidR="0042236F" w:rsidRPr="00B3722D">
              <w:t xml:space="preserve"> sẽ được trả </w:t>
            </w:r>
            <w:r w:rsidRPr="00B3722D">
              <w:t>cho Bên mua bảo hiểm.</w:t>
            </w:r>
          </w:p>
          <w:p w:rsidR="008F68F0" w:rsidRPr="00B3722D" w:rsidRDefault="008F68F0" w:rsidP="00921978">
            <w:pPr>
              <w:pStyle w:val="Heading3"/>
              <w:ind w:left="587" w:hanging="587"/>
            </w:pPr>
            <w:r w:rsidRPr="00B3722D">
              <w:t xml:space="preserve">Trường hợp Bên mua bảo hiểm là tổ chức chấm dứt hoạt động theo các quy định của pháp luật trong thời gian Hợp đồng </w:t>
            </w:r>
            <w:r w:rsidR="00067A0B" w:rsidRPr="00B3722D">
              <w:t>còn</w:t>
            </w:r>
            <w:r w:rsidRPr="00B3722D">
              <w:t xml:space="preserve"> hiệu lực mà không có tổ chức khác hoặc cá nhân có đủ điều kiện nêu tại Khoản 1</w:t>
            </w:r>
            <w:r w:rsidR="005B67C5" w:rsidRPr="00B3722D">
              <w:t>0</w:t>
            </w:r>
            <w:r w:rsidRPr="00B3722D">
              <w:t>.2 Điều 1</w:t>
            </w:r>
            <w:r w:rsidR="005B67C5" w:rsidRPr="00B3722D">
              <w:t>0</w:t>
            </w:r>
            <w:r w:rsidRPr="00B3722D">
              <w:t xml:space="preserve"> (trừ quy định về kê khai, ký tên trên Giấy yêu cầu bảo hiểm) và các quy định khác của pháp luật để kế thừa toàn bộ quyền và nghĩa vụ của Bên mua bảo hiểm thì quy định tại Điểm </w:t>
            </w:r>
            <w:r w:rsidR="005B67C5" w:rsidRPr="00B3722D">
              <w:t>7</w:t>
            </w:r>
            <w:r w:rsidRPr="00B3722D">
              <w:t>.</w:t>
            </w:r>
            <w:r w:rsidR="00313898" w:rsidRPr="00B3722D">
              <w:t>5</w:t>
            </w:r>
            <w:r w:rsidRPr="00B3722D">
              <w:t>.2 sẽ được áp dụng.</w:t>
            </w:r>
          </w:p>
        </w:tc>
      </w:tr>
      <w:tr w:rsidR="008F68F0" w:rsidRPr="00623075" w:rsidTr="005B67C5">
        <w:tc>
          <w:tcPr>
            <w:tcW w:w="2269" w:type="dxa"/>
          </w:tcPr>
          <w:p w:rsidR="008F68F0" w:rsidRPr="00B3722D" w:rsidRDefault="008F68F0" w:rsidP="004F72D9">
            <w:pPr>
              <w:pStyle w:val="Heading2"/>
              <w:numPr>
                <w:ilvl w:val="1"/>
                <w:numId w:val="6"/>
              </w:numPr>
              <w:jc w:val="left"/>
              <w:rPr>
                <w:rFonts w:hint="eastAsia"/>
              </w:rPr>
            </w:pPr>
            <w:r w:rsidRPr="00B3722D">
              <w:lastRenderedPageBreak/>
              <w:t xml:space="preserve">Chuyển nhượng </w:t>
            </w:r>
            <w:r w:rsidR="00F307BD" w:rsidRPr="00B3722D">
              <w:t xml:space="preserve"> </w:t>
            </w:r>
            <w:r w:rsidR="00B34837" w:rsidRPr="00B3722D">
              <w:t xml:space="preserve">  </w:t>
            </w:r>
            <w:r w:rsidRPr="00B3722D">
              <w:t>Hợp đồng</w:t>
            </w:r>
          </w:p>
        </w:tc>
        <w:tc>
          <w:tcPr>
            <w:tcW w:w="7938" w:type="dxa"/>
          </w:tcPr>
          <w:p w:rsidR="00D37757" w:rsidRPr="00B3722D" w:rsidRDefault="00D37757" w:rsidP="007F366E">
            <w:pPr>
              <w:rPr>
                <w:lang w:val="pt-BR"/>
              </w:rPr>
            </w:pPr>
            <w:r w:rsidRPr="00B3722D">
              <w:rPr>
                <w:lang w:val="pt-BR"/>
              </w:rPr>
              <w:t>Trong thờ</w:t>
            </w:r>
            <w:r w:rsidR="000E4E24">
              <w:rPr>
                <w:lang w:val="pt-BR"/>
              </w:rPr>
              <w:t>i gian H</w:t>
            </w:r>
            <w:r w:rsidRPr="00B3722D">
              <w:rPr>
                <w:lang w:val="pt-BR"/>
              </w:rPr>
              <w:t>ợp đồ</w:t>
            </w:r>
            <w:r w:rsidR="002670F5">
              <w:rPr>
                <w:lang w:val="pt-BR"/>
              </w:rPr>
              <w:t>ng</w:t>
            </w:r>
            <w:r w:rsidRPr="00B3722D">
              <w:rPr>
                <w:lang w:val="pt-BR"/>
              </w:rPr>
              <w:t xml:space="preserve"> có hiệu lực, Bên mua bảo hiểm có quyền yêu cầu chuyển nhượng Hợp đồng bằng cách thông báo bằng văn bản cho Aviva. Việc chuyển nhượng chỉ có hiệu lực khi Aviva thông báo chấp thuận bằng văn bản. Aviva sẽ không chịu trách nhiệm về tính hợp pháp của việc chuyển nhượng giữa Bên mua bảo hiểm và Bên nhận chuyển nhượng. </w:t>
            </w:r>
          </w:p>
          <w:p w:rsidR="008F68F0" w:rsidRPr="00B3722D" w:rsidRDefault="00D37757" w:rsidP="007F366E">
            <w:pPr>
              <w:rPr>
                <w:lang w:val="pt-BR"/>
              </w:rPr>
            </w:pPr>
            <w:r w:rsidRPr="00B3722D">
              <w:rPr>
                <w:lang w:val="pt-BR"/>
              </w:rPr>
              <w:t>Khi việc chuyển nhượng có hiệu lực, Bên nhận chuyển nhượng sẽ trở thành Bên mua bảo hiểm của Hợp đồng, có toàn bộ quyền lợi và nghĩa vụ có liên quan đến Hợp đồng. Việc chỉ định Người thụ hưởng do Bên mua bảo hiểm thực hiện ban đầu sẽ tự động bị hủy bỏ.</w:t>
            </w:r>
          </w:p>
        </w:tc>
      </w:tr>
      <w:tr w:rsidR="00D37757" w:rsidRPr="00623075" w:rsidTr="005B67C5">
        <w:tc>
          <w:tcPr>
            <w:tcW w:w="2269" w:type="dxa"/>
          </w:tcPr>
          <w:p w:rsidR="00D37757" w:rsidRPr="00623075" w:rsidRDefault="00D37757" w:rsidP="004F72D9">
            <w:pPr>
              <w:pStyle w:val="Heading2"/>
              <w:numPr>
                <w:ilvl w:val="1"/>
                <w:numId w:val="6"/>
              </w:numPr>
              <w:jc w:val="left"/>
              <w:rPr>
                <w:rFonts w:hint="eastAsia"/>
                <w:lang w:val="pt-BR"/>
              </w:rPr>
            </w:pPr>
            <w:r w:rsidRPr="00623075">
              <w:rPr>
                <w:lang w:val="pt-BR"/>
              </w:rPr>
              <w:t xml:space="preserve">Thay đổi </w:t>
            </w:r>
            <w:r w:rsidRPr="00623075">
              <w:rPr>
                <w:lang w:val="pt-BR"/>
              </w:rPr>
              <w:lastRenderedPageBreak/>
              <w:t xml:space="preserve">Người thụ hưởng, tỷ lệ thụ hưởng </w:t>
            </w:r>
          </w:p>
        </w:tc>
        <w:tc>
          <w:tcPr>
            <w:tcW w:w="7938" w:type="dxa"/>
          </w:tcPr>
          <w:p w:rsidR="00D37757" w:rsidRPr="00B3722D" w:rsidRDefault="00D37757" w:rsidP="007F366E">
            <w:pPr>
              <w:rPr>
                <w:lang w:val="pt-BR"/>
              </w:rPr>
            </w:pPr>
            <w:r w:rsidRPr="00B3722D">
              <w:rPr>
                <w:lang w:val="pt-BR"/>
              </w:rPr>
              <w:lastRenderedPageBreak/>
              <w:t xml:space="preserve">Trong thời gian Hợp đồng có hiệu lực, nếu được Người được bảo hiểm đồng ý </w:t>
            </w:r>
            <w:r w:rsidRPr="00B3722D">
              <w:rPr>
                <w:lang w:val="pt-BR"/>
              </w:rPr>
              <w:lastRenderedPageBreak/>
              <w:t>bằng văn bản, Bên mua bảo hiểm có thể gửi yêu cầu thay đổi (những) Người thụ hưởng hoặc tỷ lệ thụ hưởng</w:t>
            </w:r>
            <w:r w:rsidR="00F307BD" w:rsidRPr="00B3722D">
              <w:rPr>
                <w:lang w:val="pt-BR"/>
              </w:rPr>
              <w:t xml:space="preserve"> quyền lợi bảo hiểm</w:t>
            </w:r>
            <w:r w:rsidRPr="00B3722D">
              <w:rPr>
                <w:lang w:val="pt-BR"/>
              </w:rPr>
              <w:t xml:space="preserve"> của mỗi Người thụ hưởng của Hợp đồng cho Aviva. Việc thay đổi chỉ có hiệu lực khi Aviva chấp thuận bằng văn bản.</w:t>
            </w:r>
          </w:p>
        </w:tc>
      </w:tr>
      <w:tr w:rsidR="00D37757" w:rsidRPr="00623075" w:rsidTr="005B67C5">
        <w:tc>
          <w:tcPr>
            <w:tcW w:w="2269" w:type="dxa"/>
          </w:tcPr>
          <w:p w:rsidR="00D37757" w:rsidRPr="00623075" w:rsidRDefault="00D37757" w:rsidP="004F72D9">
            <w:pPr>
              <w:pStyle w:val="Heading2"/>
              <w:numPr>
                <w:ilvl w:val="1"/>
                <w:numId w:val="6"/>
              </w:numPr>
              <w:jc w:val="left"/>
              <w:rPr>
                <w:rFonts w:hint="eastAsia"/>
                <w:lang w:val="pt-BR"/>
              </w:rPr>
            </w:pPr>
            <w:r w:rsidRPr="00623075">
              <w:rPr>
                <w:lang w:val="pt-BR"/>
              </w:rPr>
              <w:lastRenderedPageBreak/>
              <w:t>Thông báo sai về tuổi và/hoặc giới tính của Người được bảo hiểm</w:t>
            </w:r>
          </w:p>
        </w:tc>
        <w:tc>
          <w:tcPr>
            <w:tcW w:w="7938" w:type="dxa"/>
          </w:tcPr>
          <w:p w:rsidR="00D37757" w:rsidRPr="00B3722D" w:rsidRDefault="00D37757" w:rsidP="00921978">
            <w:pPr>
              <w:pStyle w:val="Heading3"/>
              <w:ind w:left="587" w:hanging="587"/>
            </w:pPr>
            <w:r w:rsidRPr="00B3722D">
              <w:t>Thông báo sai tuổi của Người được bảo hiểm</w:t>
            </w:r>
          </w:p>
          <w:p w:rsidR="00D37757" w:rsidRPr="00B3722D" w:rsidRDefault="00D37757" w:rsidP="00B3173A">
            <w:pPr>
              <w:pStyle w:val="GDDthanDK"/>
              <w:ind w:left="947"/>
            </w:pPr>
            <w:r w:rsidRPr="00B3722D">
              <w:t xml:space="preserve">Nếu theo tuổi đúng Người được bảo hiểm vẫn được chấp nhận bảo hiểm, Aviva sẽ giữ nguyên Số tiền bảo hiểm, điều chỉnh thời hạn Hợp đồng nếu cần thiết và yêu cầu Bên mua bảo hiểm đóng bổ sung số phí còn thiếu hoặc hoàn lại cho Bên mua bảo hiểm phần phí thừa đã đóng. Phí bảo hiểm định kỳ của Hợp đồng được điều chỉnh theo mức mới kể từ ngày đến hạn đóng phí ngay sau ngày phát hiện thông báo sai. </w:t>
            </w:r>
          </w:p>
          <w:p w:rsidR="00D37757" w:rsidRPr="00B3722D" w:rsidRDefault="00D37757" w:rsidP="00B3173A">
            <w:pPr>
              <w:pStyle w:val="GDDthanDK"/>
              <w:ind w:left="947"/>
            </w:pPr>
            <w:r w:rsidRPr="00B3722D">
              <w:t>Trường hợp phát hiện nhầm lẫn khi Aviva giải quyết quyền lợi bảo hiểm, phần phí thiếu hoặc phí thừa nêu trên sẽ được thu hồi hoặc hoàn trả cùng với quyền lợi bảo hiểm</w:t>
            </w:r>
            <w:r w:rsidR="001631D0" w:rsidRPr="00B3722D">
              <w:t>.</w:t>
            </w:r>
          </w:p>
          <w:p w:rsidR="00D37757" w:rsidRPr="00B3722D" w:rsidRDefault="00D37757" w:rsidP="00B3173A">
            <w:pPr>
              <w:pStyle w:val="GDDthanDK"/>
              <w:ind w:left="947"/>
            </w:pPr>
            <w:r w:rsidRPr="00B3722D">
              <w:t xml:space="preserve">Nếu theo tuổi đúng Người được bảo hiểm không được chấp nhận bảo hiểm, Hợp đồng sẽ bị </w:t>
            </w:r>
            <w:r w:rsidR="002479D6">
              <w:t>chấm dứt</w:t>
            </w:r>
            <w:r w:rsidRPr="00B3722D">
              <w:t xml:space="preserve"> và Bên mua bảo hiểm sẽ được nhận giá trị cao hơn giữa:</w:t>
            </w:r>
          </w:p>
          <w:p w:rsidR="00D37757" w:rsidRPr="00B3722D" w:rsidRDefault="00D37757" w:rsidP="00813C47">
            <w:pPr>
              <w:ind w:left="947" w:hanging="360"/>
              <w:rPr>
                <w:lang w:val="pt-BR"/>
              </w:rPr>
            </w:pPr>
            <w:r w:rsidRPr="00B3722D">
              <w:rPr>
                <w:lang w:val="pt-BR"/>
              </w:rPr>
              <w:t>+</w:t>
            </w:r>
            <w:r w:rsidRPr="00B3722D">
              <w:rPr>
                <w:lang w:val="pt-BR"/>
              </w:rPr>
              <w:tab/>
            </w:r>
            <w:r w:rsidR="00D84F28">
              <w:rPr>
                <w:lang w:val="pt-BR"/>
              </w:rPr>
              <w:t>T</w:t>
            </w:r>
            <w:r w:rsidR="004B449D">
              <w:rPr>
                <w:lang w:val="pt-BR"/>
              </w:rPr>
              <w:t>ổng</w:t>
            </w:r>
            <w:r w:rsidRPr="00B3722D">
              <w:rPr>
                <w:lang w:val="pt-BR"/>
              </w:rPr>
              <w:t xml:space="preserve"> phí bảo hiểm đã đóng của Hợp đồng chính (không có lãi) trừ đi các quyền lợi </w:t>
            </w:r>
            <w:r w:rsidR="00F7340B" w:rsidRPr="00F7340B">
              <w:t>bảo vệ và tiết kiệm</w:t>
            </w:r>
            <w:r w:rsidR="00F7340B" w:rsidRPr="00A7127D">
              <w:rPr>
                <w:i/>
              </w:rPr>
              <w:t xml:space="preserve"> </w:t>
            </w:r>
            <w:r w:rsidRPr="00B3722D">
              <w:rPr>
                <w:lang w:val="pt-BR"/>
              </w:rPr>
              <w:t xml:space="preserve">đã trả (nếu có), Khoản nợ và Chi phí kiểm tra sức khỏe (nếu có); và </w:t>
            </w:r>
          </w:p>
          <w:p w:rsidR="00D37757" w:rsidRPr="00B3722D" w:rsidRDefault="00D37757" w:rsidP="00813C47">
            <w:pPr>
              <w:ind w:left="947" w:hanging="360"/>
              <w:rPr>
                <w:lang w:val="pt-BR"/>
              </w:rPr>
            </w:pPr>
            <w:r w:rsidRPr="00B3722D">
              <w:rPr>
                <w:lang w:val="pt-BR"/>
              </w:rPr>
              <w:t>+</w:t>
            </w:r>
            <w:r w:rsidRPr="00B3722D">
              <w:rPr>
                <w:lang w:val="pt-BR"/>
              </w:rPr>
              <w:tab/>
              <w:t xml:space="preserve">Giá trị hoàn lại tính tại ngày hủy bỏ Hợp đồng </w:t>
            </w:r>
            <w:r w:rsidR="00452D5B" w:rsidRPr="00B3722D">
              <w:rPr>
                <w:lang w:val="pt-BR"/>
              </w:rPr>
              <w:t>cộng với quyền lợi tiết kiệm</w:t>
            </w:r>
            <w:r w:rsidR="00923C3D" w:rsidRPr="00B3722D">
              <w:rPr>
                <w:lang w:val="pt-BR"/>
              </w:rPr>
              <w:t xml:space="preserve"> tích lũy còn lại</w:t>
            </w:r>
            <w:r w:rsidR="00452D5B" w:rsidRPr="00B3722D">
              <w:rPr>
                <w:lang w:val="pt-BR"/>
              </w:rPr>
              <w:t xml:space="preserve"> (nếu có) </w:t>
            </w:r>
            <w:r w:rsidRPr="00B3722D">
              <w:rPr>
                <w:lang w:val="pt-BR"/>
              </w:rPr>
              <w:t>trừ đi Khoản nợ (nếu có).</w:t>
            </w:r>
            <w:r w:rsidRPr="00B3722D">
              <w:rPr>
                <w:lang w:val="pt-BR"/>
              </w:rPr>
              <w:tab/>
            </w:r>
          </w:p>
          <w:p w:rsidR="00C62705" w:rsidRPr="00B3722D" w:rsidRDefault="00D37757" w:rsidP="00921978">
            <w:pPr>
              <w:pStyle w:val="Heading3"/>
              <w:ind w:left="587" w:hanging="587"/>
            </w:pPr>
            <w:r w:rsidRPr="00B3722D">
              <w:t>Trường hợp thông báo sai giới tính của Người được bảo hiểm, quy định tại Khoản 7.</w:t>
            </w:r>
            <w:r w:rsidR="00313898" w:rsidRPr="00B3722D">
              <w:t>8</w:t>
            </w:r>
            <w:r w:rsidRPr="00B3722D">
              <w:t>.1 sẽ được áp dụng tương tự.</w:t>
            </w:r>
          </w:p>
        </w:tc>
      </w:tr>
    </w:tbl>
    <w:p w:rsidR="00B32E4C" w:rsidRPr="00B3722D" w:rsidRDefault="00211010" w:rsidP="004D0663">
      <w:pPr>
        <w:pStyle w:val="Heading1"/>
        <w:shd w:val="clear" w:color="auto" w:fill="C6D9F1" w:themeFill="text2" w:themeFillTint="33"/>
        <w:rPr>
          <w:lang w:val="pt-BR"/>
        </w:rPr>
      </w:pPr>
      <w:bookmarkStart w:id="34" w:name="_Toc296500853"/>
      <w:bookmarkStart w:id="35" w:name="_Toc296500913"/>
      <w:bookmarkStart w:id="36" w:name="_Toc296504450"/>
      <w:bookmarkStart w:id="37" w:name="_Toc296504508"/>
      <w:bookmarkStart w:id="38" w:name="_Toc296504567"/>
      <w:bookmarkStart w:id="39" w:name="_Toc296955810"/>
      <w:bookmarkStart w:id="40" w:name="_Toc296500855"/>
      <w:bookmarkStart w:id="41" w:name="_Toc296500915"/>
      <w:bookmarkStart w:id="42" w:name="_Toc296504452"/>
      <w:bookmarkStart w:id="43" w:name="_Toc296504510"/>
      <w:bookmarkStart w:id="44" w:name="_Toc296504569"/>
      <w:bookmarkStart w:id="45" w:name="_Toc296955812"/>
      <w:bookmarkStart w:id="46" w:name="_Toc296500856"/>
      <w:bookmarkStart w:id="47" w:name="_Toc296500916"/>
      <w:bookmarkStart w:id="48" w:name="_Toc296504453"/>
      <w:bookmarkStart w:id="49" w:name="_Toc296504511"/>
      <w:bookmarkStart w:id="50" w:name="_Toc296504570"/>
      <w:bookmarkStart w:id="51" w:name="_Toc296955813"/>
      <w:bookmarkStart w:id="52" w:name="_Toc296500857"/>
      <w:bookmarkStart w:id="53" w:name="_Toc296500917"/>
      <w:bookmarkStart w:id="54" w:name="_Toc296504454"/>
      <w:bookmarkStart w:id="55" w:name="_Toc296504512"/>
      <w:bookmarkStart w:id="56" w:name="_Toc296504571"/>
      <w:bookmarkStart w:id="57" w:name="_Toc296955814"/>
      <w:bookmarkStart w:id="58" w:name="_Toc296500858"/>
      <w:bookmarkStart w:id="59" w:name="_Toc296500918"/>
      <w:bookmarkStart w:id="60" w:name="_Toc296504455"/>
      <w:bookmarkStart w:id="61" w:name="_Toc296504513"/>
      <w:bookmarkStart w:id="62" w:name="_Toc296504572"/>
      <w:bookmarkStart w:id="63" w:name="_Toc296955815"/>
      <w:bookmarkStart w:id="64" w:name="_Toc296500859"/>
      <w:bookmarkStart w:id="65" w:name="_Toc296500919"/>
      <w:bookmarkStart w:id="66" w:name="_Toc296504456"/>
      <w:bookmarkStart w:id="67" w:name="_Toc296504514"/>
      <w:bookmarkStart w:id="68" w:name="_Toc296504573"/>
      <w:bookmarkStart w:id="69" w:name="_Toc296955816"/>
      <w:bookmarkStart w:id="70" w:name="_Toc296500860"/>
      <w:bookmarkStart w:id="71" w:name="_Toc296500920"/>
      <w:bookmarkStart w:id="72" w:name="_Toc296504457"/>
      <w:bookmarkStart w:id="73" w:name="_Toc296504515"/>
      <w:bookmarkStart w:id="74" w:name="_Toc296504574"/>
      <w:bookmarkStart w:id="75" w:name="_Toc296955817"/>
      <w:bookmarkStart w:id="76" w:name="_Toc296500861"/>
      <w:bookmarkStart w:id="77" w:name="_Toc296500921"/>
      <w:bookmarkStart w:id="78" w:name="_Toc296504458"/>
      <w:bookmarkStart w:id="79" w:name="_Toc296504516"/>
      <w:bookmarkStart w:id="80" w:name="_Toc296504575"/>
      <w:bookmarkStart w:id="81" w:name="_Toc296955818"/>
      <w:bookmarkStart w:id="82" w:name="_Toc296500862"/>
      <w:bookmarkStart w:id="83" w:name="_Toc296500922"/>
      <w:bookmarkStart w:id="84" w:name="_Toc296504459"/>
      <w:bookmarkStart w:id="85" w:name="_Toc296504517"/>
      <w:bookmarkStart w:id="86" w:name="_Toc296504576"/>
      <w:bookmarkStart w:id="87" w:name="_Toc296955819"/>
      <w:bookmarkStart w:id="88" w:name="_Toc296500863"/>
      <w:bookmarkStart w:id="89" w:name="_Toc296500923"/>
      <w:bookmarkStart w:id="90" w:name="_Toc296504460"/>
      <w:bookmarkStart w:id="91" w:name="_Toc296504518"/>
      <w:bookmarkStart w:id="92" w:name="_Toc296504577"/>
      <w:bookmarkStart w:id="93" w:name="_Toc296955820"/>
      <w:bookmarkStart w:id="94" w:name="_Toc296500864"/>
      <w:bookmarkStart w:id="95" w:name="_Toc296500924"/>
      <w:bookmarkStart w:id="96" w:name="_Toc296504461"/>
      <w:bookmarkStart w:id="97" w:name="_Toc296504519"/>
      <w:bookmarkStart w:id="98" w:name="_Toc296504578"/>
      <w:bookmarkStart w:id="99" w:name="_Toc296955821"/>
      <w:bookmarkStart w:id="100" w:name="_Toc296500865"/>
      <w:bookmarkStart w:id="101" w:name="_Toc296500925"/>
      <w:bookmarkStart w:id="102" w:name="_Toc296504462"/>
      <w:bookmarkStart w:id="103" w:name="_Toc296504520"/>
      <w:bookmarkStart w:id="104" w:name="_Toc296504579"/>
      <w:bookmarkStart w:id="105" w:name="_Toc296955822"/>
      <w:bookmarkStart w:id="106" w:name="_Toc296500866"/>
      <w:bookmarkStart w:id="107" w:name="_Toc296500926"/>
      <w:bookmarkStart w:id="108" w:name="_Toc296504463"/>
      <w:bookmarkStart w:id="109" w:name="_Toc296504521"/>
      <w:bookmarkStart w:id="110" w:name="_Toc296504580"/>
      <w:bookmarkStart w:id="111" w:name="_Toc296955823"/>
      <w:bookmarkStart w:id="112" w:name="_Toc296500867"/>
      <w:bookmarkStart w:id="113" w:name="_Toc296500927"/>
      <w:bookmarkStart w:id="114" w:name="_Toc296504464"/>
      <w:bookmarkStart w:id="115" w:name="_Toc296504522"/>
      <w:bookmarkStart w:id="116" w:name="_Toc296504581"/>
      <w:bookmarkStart w:id="117" w:name="_Toc296955824"/>
      <w:bookmarkStart w:id="118" w:name="_Toc296500868"/>
      <w:bookmarkStart w:id="119" w:name="_Toc296500928"/>
      <w:bookmarkStart w:id="120" w:name="_Toc296504465"/>
      <w:bookmarkStart w:id="121" w:name="_Toc296504523"/>
      <w:bookmarkStart w:id="122" w:name="_Toc296504582"/>
      <w:bookmarkStart w:id="123" w:name="_Toc296955825"/>
      <w:bookmarkStart w:id="124" w:name="_Toc296500869"/>
      <w:bookmarkStart w:id="125" w:name="_Toc296500929"/>
      <w:bookmarkStart w:id="126" w:name="_Toc296504466"/>
      <w:bookmarkStart w:id="127" w:name="_Toc296504524"/>
      <w:bookmarkStart w:id="128" w:name="_Toc296504583"/>
      <w:bookmarkStart w:id="129" w:name="_Toc296955826"/>
      <w:bookmarkStart w:id="130" w:name="_Toc296500870"/>
      <w:bookmarkStart w:id="131" w:name="_Toc296500930"/>
      <w:bookmarkStart w:id="132" w:name="_Toc296504467"/>
      <w:bookmarkStart w:id="133" w:name="_Toc296504525"/>
      <w:bookmarkStart w:id="134" w:name="_Toc296504584"/>
      <w:bookmarkStart w:id="135" w:name="_Toc296955827"/>
      <w:bookmarkStart w:id="136" w:name="_Toc296500871"/>
      <w:bookmarkStart w:id="137" w:name="_Toc296500931"/>
      <w:bookmarkStart w:id="138" w:name="_Toc296504468"/>
      <w:bookmarkStart w:id="139" w:name="_Toc296504526"/>
      <w:bookmarkStart w:id="140" w:name="_Toc296504585"/>
      <w:bookmarkStart w:id="141" w:name="_Toc296955828"/>
      <w:bookmarkStart w:id="142" w:name="_Toc296500872"/>
      <w:bookmarkStart w:id="143" w:name="_Toc296500932"/>
      <w:bookmarkStart w:id="144" w:name="_Toc296504469"/>
      <w:bookmarkStart w:id="145" w:name="_Toc296504527"/>
      <w:bookmarkStart w:id="146" w:name="_Toc296504586"/>
      <w:bookmarkStart w:id="147" w:name="_Toc296955829"/>
      <w:bookmarkStart w:id="148" w:name="_Toc296500873"/>
      <w:bookmarkStart w:id="149" w:name="_Toc296500933"/>
      <w:bookmarkStart w:id="150" w:name="_Toc296504470"/>
      <w:bookmarkStart w:id="151" w:name="_Toc296504528"/>
      <w:bookmarkStart w:id="152" w:name="_Toc296504587"/>
      <w:bookmarkStart w:id="153" w:name="_Toc296955830"/>
      <w:bookmarkStart w:id="154" w:name="_Toc296500874"/>
      <w:bookmarkStart w:id="155" w:name="_Toc296500934"/>
      <w:bookmarkStart w:id="156" w:name="_Toc296504471"/>
      <w:bookmarkStart w:id="157" w:name="_Toc296504529"/>
      <w:bookmarkStart w:id="158" w:name="_Toc296504588"/>
      <w:bookmarkStart w:id="159" w:name="_Toc296955831"/>
      <w:bookmarkStart w:id="160" w:name="_Toc296500875"/>
      <w:bookmarkStart w:id="161" w:name="_Toc296500935"/>
      <w:bookmarkStart w:id="162" w:name="_Toc296504472"/>
      <w:bookmarkStart w:id="163" w:name="_Toc296504530"/>
      <w:bookmarkStart w:id="164" w:name="_Toc296504589"/>
      <w:bookmarkStart w:id="165" w:name="_Toc296955832"/>
      <w:bookmarkStart w:id="166" w:name="_Toc525545554"/>
      <w:bookmarkEnd w:id="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3722D">
        <w:rPr>
          <w:lang w:val="pt-BR"/>
        </w:rPr>
        <w:t>T</w:t>
      </w:r>
      <w:r w:rsidR="0014075C" w:rsidRPr="00B3722D">
        <w:rPr>
          <w:lang w:val="pt-BR"/>
        </w:rPr>
        <w:t>RÁCH NHIỆM CUNG CẤP VÀ BẢO MẬT THÔNG TIN</w:t>
      </w:r>
      <w:bookmarkEnd w:id="166"/>
      <w:r w:rsidR="00535A91" w:rsidRPr="00B3722D">
        <w:rPr>
          <w:lang w:val="pt-BR"/>
        </w:rPr>
        <w:t xml:space="preserve"> </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AE4C9E" w:rsidRPr="00623075" w:rsidTr="000A5B8A">
        <w:tc>
          <w:tcPr>
            <w:tcW w:w="2269" w:type="dxa"/>
          </w:tcPr>
          <w:p w:rsidR="00AE4C9E" w:rsidRPr="00B3722D" w:rsidRDefault="00AE4C9E" w:rsidP="004F72D9">
            <w:pPr>
              <w:pStyle w:val="Heading2"/>
              <w:numPr>
                <w:ilvl w:val="1"/>
                <w:numId w:val="6"/>
              </w:numPr>
              <w:jc w:val="left"/>
              <w:rPr>
                <w:rFonts w:hint="eastAsia"/>
              </w:rPr>
            </w:pPr>
            <w:r w:rsidRPr="00B3722D">
              <w:t>Trách nhiệm của Aviva</w:t>
            </w:r>
          </w:p>
        </w:tc>
        <w:tc>
          <w:tcPr>
            <w:tcW w:w="7938" w:type="dxa"/>
          </w:tcPr>
          <w:p w:rsidR="00AE4C9E" w:rsidRPr="00B3722D" w:rsidRDefault="00AE4C9E" w:rsidP="00921978">
            <w:pPr>
              <w:pStyle w:val="Heading3"/>
              <w:ind w:left="587" w:hanging="587"/>
            </w:pPr>
            <w:r w:rsidRPr="00B3722D">
              <w:t>Aviva có trách nhiệm cung cấp đầy đủ thông tin</w:t>
            </w:r>
            <w:r w:rsidR="002670F5">
              <w:t xml:space="preserve"> liên quan đến Hợp đồng</w:t>
            </w:r>
            <w:r w:rsidRPr="00B3722D">
              <w:t>, giải thích các điều kiện, điều khoản bảo hiểm cho Bên mua bảo hiểm.</w:t>
            </w:r>
          </w:p>
          <w:p w:rsidR="00AE4C9E" w:rsidRPr="00B3722D" w:rsidRDefault="00AE4C9E" w:rsidP="00841CB3">
            <w:pPr>
              <w:ind w:left="587"/>
              <w:rPr>
                <w:lang w:val="pt-BR"/>
              </w:rPr>
            </w:pPr>
            <w:r w:rsidRPr="00B3722D">
              <w:rPr>
                <w:lang w:val="pt-BR"/>
              </w:rPr>
              <w:t>Trường hợp Aviva cố ý cung cấp thông tin sai sự thật nhằm giao kết Hợp đồng thì Bên mua bảo hiểm có quyền đơn phương đình chỉ thực hiện Hợp đồ</w:t>
            </w:r>
            <w:r w:rsidR="002670F5">
              <w:rPr>
                <w:lang w:val="pt-BR"/>
              </w:rPr>
              <w:t>ng</w:t>
            </w:r>
            <w:r w:rsidRPr="00B3722D">
              <w:rPr>
                <w:lang w:val="pt-BR"/>
              </w:rPr>
              <w:t>; Aviva phải bồi thường thiệt hại phát sinh (nếu có) cho Bên mua bảo hiểm do việc cung cấp thông tin sai sự thật.</w:t>
            </w:r>
          </w:p>
          <w:p w:rsidR="00AE4C9E" w:rsidRPr="00B3722D" w:rsidRDefault="00AE4C9E" w:rsidP="00921978">
            <w:pPr>
              <w:pStyle w:val="Heading3"/>
              <w:ind w:left="587" w:hanging="587"/>
            </w:pPr>
            <w:r w:rsidRPr="00B3722D">
              <w:t xml:space="preserve">Aviva không được chuyển giao thông tin cá nhân do Bên mua bảo hiểm/Người được bảo hiểm cung cấp tại Hợp đồng cho bất kỳ bên thứ ba nào khác, trừ các trường hợp sau đây: </w:t>
            </w:r>
          </w:p>
          <w:p w:rsidR="00AE4C9E" w:rsidRPr="00623075" w:rsidRDefault="00AE4C9E" w:rsidP="00A417F5">
            <w:pPr>
              <w:ind w:left="587"/>
              <w:rPr>
                <w:lang w:val="pt-BR"/>
              </w:rPr>
            </w:pPr>
            <w:r w:rsidRPr="00623075">
              <w:rPr>
                <w:lang w:val="pt-BR"/>
              </w:rPr>
              <w:t xml:space="preserve">Thu thập, sử dụng, chuyển giao theo yêu cầu của cơ quan nhà nước có thẩm quyền hoặc cho mục đích thẩm định, tính toán phí bảo hiểm, phát hành Hợp đồng, </w:t>
            </w:r>
            <w:r w:rsidR="0015652F" w:rsidRPr="00623075">
              <w:rPr>
                <w:lang w:val="pt-BR"/>
              </w:rPr>
              <w:t xml:space="preserve"> </w:t>
            </w:r>
            <w:r w:rsidRPr="00623075">
              <w:rPr>
                <w:lang w:val="pt-BR"/>
              </w:rPr>
              <w:t>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AE4C9E" w:rsidRPr="00623075" w:rsidRDefault="00AE4C9E" w:rsidP="00A417F5">
            <w:pPr>
              <w:ind w:left="587"/>
              <w:rPr>
                <w:lang w:val="pt-BR"/>
              </w:rPr>
            </w:pPr>
            <w:r w:rsidRPr="00623075">
              <w:rPr>
                <w:lang w:val="pt-BR"/>
              </w:rPr>
              <w:t>Các trường hợp khác được Bên mua bảo hiểm/Người được bảo hiểm đồng ý bằng văn bản, với điều kiện:</w:t>
            </w:r>
          </w:p>
          <w:p w:rsidR="00AE4C9E" w:rsidRPr="00B3722D" w:rsidRDefault="00AE4C9E" w:rsidP="00095426">
            <w:pPr>
              <w:pStyle w:val="GDDthanDK"/>
              <w:numPr>
                <w:ilvl w:val="0"/>
                <w:numId w:val="12"/>
              </w:numPr>
              <w:tabs>
                <w:tab w:val="left" w:pos="1031"/>
              </w:tabs>
              <w:ind w:left="1031" w:hanging="426"/>
            </w:pPr>
            <w:r w:rsidRPr="00B3722D">
              <w:t xml:space="preserve">Bên mua bảo hiểm/Người được bảo hiểm phải được thông báo về </w:t>
            </w:r>
            <w:r w:rsidRPr="00B3722D">
              <w:lastRenderedPageBreak/>
              <w:t>mục đích chuyển giao thông tin và được quyền lựa chọn giữa đồng ý hoặc không đồng ý với việc chuyển giao đó; và</w:t>
            </w:r>
          </w:p>
          <w:p w:rsidR="00AE4C9E" w:rsidRPr="00B3722D" w:rsidRDefault="00095426" w:rsidP="00E90B5E">
            <w:pPr>
              <w:pStyle w:val="GDDthanDK"/>
              <w:numPr>
                <w:ilvl w:val="0"/>
                <w:numId w:val="0"/>
              </w:numPr>
              <w:tabs>
                <w:tab w:val="left" w:pos="1022"/>
              </w:tabs>
              <w:ind w:left="1031" w:hanging="426"/>
              <w:rPr>
                <w:b/>
              </w:rPr>
            </w:pPr>
            <w:r>
              <w:t xml:space="preserve">b.    </w:t>
            </w:r>
            <w:r w:rsidR="00AE4C9E" w:rsidRPr="00B3722D">
              <w:t xml:space="preserve">Việc Bên mua bảo hiểm/Người được bảo hiểm từ chối cho phép chuyển giao thông tin cho bên thứ ba ngoài </w:t>
            </w:r>
            <w:r w:rsidR="00E90B5E">
              <w:t>mục</w:t>
            </w:r>
            <w:r w:rsidR="00AE4C9E" w:rsidRPr="00B3722D">
              <w:t xml:space="preserve"> a Khoản này không được sử dụng làm lý do để từ chối giao kết Hợp đồng.</w:t>
            </w:r>
          </w:p>
        </w:tc>
      </w:tr>
      <w:tr w:rsidR="00AE4C9E" w:rsidRPr="00623075" w:rsidTr="005A39D5">
        <w:trPr>
          <w:trHeight w:val="360"/>
        </w:trPr>
        <w:tc>
          <w:tcPr>
            <w:tcW w:w="2269" w:type="dxa"/>
          </w:tcPr>
          <w:p w:rsidR="00AE4C9E" w:rsidRPr="00623075" w:rsidRDefault="00AE4C9E" w:rsidP="004F72D9">
            <w:pPr>
              <w:pStyle w:val="Heading2"/>
              <w:numPr>
                <w:ilvl w:val="1"/>
                <w:numId w:val="6"/>
              </w:numPr>
              <w:jc w:val="left"/>
              <w:rPr>
                <w:rFonts w:hint="eastAsia"/>
                <w:lang w:val="pt-BR"/>
              </w:rPr>
            </w:pPr>
            <w:bookmarkStart w:id="167" w:name="_Ref497323433"/>
            <w:r w:rsidRPr="00623075">
              <w:rPr>
                <w:lang w:val="pt-BR"/>
              </w:rPr>
              <w:lastRenderedPageBreak/>
              <w:t>Trách nhiệm</w:t>
            </w:r>
            <w:r w:rsidR="00C62705" w:rsidRPr="00623075">
              <w:rPr>
                <w:lang w:val="pt-BR"/>
              </w:rPr>
              <w:t xml:space="preserve"> của</w:t>
            </w:r>
            <w:r w:rsidRPr="00623075">
              <w:rPr>
                <w:lang w:val="pt-BR"/>
              </w:rPr>
              <w:t xml:space="preserve"> Bên mua bảo hiểm/</w:t>
            </w:r>
            <w:r w:rsidR="00C62705" w:rsidRPr="00623075">
              <w:rPr>
                <w:lang w:val="pt-BR"/>
              </w:rPr>
              <w:t xml:space="preserve"> </w:t>
            </w:r>
            <w:r w:rsidRPr="00623075">
              <w:rPr>
                <w:lang w:val="pt-BR"/>
              </w:rPr>
              <w:t xml:space="preserve"> </w:t>
            </w:r>
            <w:r w:rsidR="00C62705" w:rsidRPr="00623075">
              <w:rPr>
                <w:lang w:val="pt-BR"/>
              </w:rPr>
              <w:t xml:space="preserve"> </w:t>
            </w:r>
            <w:r w:rsidRPr="00623075">
              <w:rPr>
                <w:lang w:val="pt-BR"/>
              </w:rPr>
              <w:t>Người được bảo hiểm</w:t>
            </w:r>
            <w:bookmarkEnd w:id="167"/>
          </w:p>
        </w:tc>
        <w:tc>
          <w:tcPr>
            <w:tcW w:w="7938" w:type="dxa"/>
          </w:tcPr>
          <w:p w:rsidR="00AE4C9E" w:rsidRPr="00B3722D" w:rsidRDefault="00AE4C9E" w:rsidP="00921978">
            <w:pPr>
              <w:pStyle w:val="Heading3"/>
              <w:ind w:left="587" w:hanging="587"/>
            </w:pPr>
            <w:r w:rsidRPr="00B3722D">
              <w:t>Bên mua bảo hiểm, Người được bảo hiểm có nghĩa vụ cung cấp đầy đủ và trung thực tất cả các thông tin cần thiết theo mẫu Hồ sơ yêu cầu bảo hiểm để Aviva đánh giá khả năng chấp nhậ</w:t>
            </w:r>
            <w:r w:rsidR="002670F5">
              <w:t>n bảo hiểm cho Hợp đồng</w:t>
            </w:r>
            <w:r w:rsidRPr="00B3722D">
              <w:t xml:space="preserve"> này. Việc kiểm tra sức khoẻ, nếu có, không thay thế cho nghĩa vụ này.</w:t>
            </w:r>
          </w:p>
          <w:p w:rsidR="00AE4C9E" w:rsidRPr="00B3722D" w:rsidRDefault="00AE4C9E" w:rsidP="00921978">
            <w:pPr>
              <w:pStyle w:val="Heading3"/>
              <w:ind w:left="587" w:hanging="587"/>
            </w:pPr>
            <w:r w:rsidRPr="00B3722D">
              <w:t xml:space="preserve">Nếu Bên mua bảo hiểm, Người được bảo hiểm cố ý vi phạm nghĩa vụ quy định tại Khoản </w:t>
            </w:r>
            <w:r w:rsidR="00614763" w:rsidRPr="00B3722D">
              <w:t>8</w:t>
            </w:r>
            <w:r w:rsidRPr="00B3722D">
              <w:t>.2.1, mà theo đó:</w:t>
            </w:r>
          </w:p>
          <w:p w:rsidR="00AE4C9E" w:rsidRPr="001E4C63" w:rsidRDefault="00AE4C9E" w:rsidP="008F3DF3">
            <w:pPr>
              <w:pStyle w:val="GDDthanDK"/>
              <w:numPr>
                <w:ilvl w:val="0"/>
                <w:numId w:val="16"/>
              </w:numPr>
              <w:tabs>
                <w:tab w:val="left" w:pos="1031"/>
              </w:tabs>
              <w:ind w:left="1031" w:hanging="426"/>
              <w:rPr>
                <w:spacing w:val="-2"/>
              </w:rPr>
            </w:pPr>
            <w:r w:rsidRPr="001E4C63">
              <w:rPr>
                <w:spacing w:val="-2"/>
              </w:rPr>
              <w:t xml:space="preserve">Nếu với thông tin chính xác, Aviva đã không chấp nhận hoặc tạm hoãn bảo hiểm, không chấp nhận khôi phục hiệu lực Hợp đồng thì Aviva có quyền đơn phương đình chỉ </w:t>
            </w:r>
            <w:r w:rsidR="00E4241C" w:rsidRPr="001E4C63">
              <w:rPr>
                <w:spacing w:val="-2"/>
              </w:rPr>
              <w:t xml:space="preserve">thực hiện </w:t>
            </w:r>
            <w:r w:rsidRPr="001E4C63">
              <w:rPr>
                <w:spacing w:val="-2"/>
              </w:rPr>
              <w:t xml:space="preserve">Hợp đồng ngay sau khi phát hiện ra hành vi vi phạm và không có trách nhiệm trả quyền lợi bảo hiểm nếu xảy ra </w:t>
            </w:r>
            <w:r w:rsidR="00C82093" w:rsidRPr="001E4C63">
              <w:rPr>
                <w:spacing w:val="-2"/>
              </w:rPr>
              <w:t>Sự kiện bảo hiểm</w:t>
            </w:r>
            <w:r w:rsidRPr="001E4C63">
              <w:rPr>
                <w:spacing w:val="-2"/>
              </w:rPr>
              <w:t xml:space="preserve">. </w:t>
            </w:r>
            <w:r w:rsidR="00574435" w:rsidRPr="001E4C63">
              <w:rPr>
                <w:spacing w:val="-2"/>
              </w:rPr>
              <w:t>Aviva sẽ hoàn lại cho Bên mua bảo hiểm tổng</w:t>
            </w:r>
            <w:r w:rsidR="005D2CE7" w:rsidRPr="001E4C63">
              <w:rPr>
                <w:spacing w:val="-2"/>
              </w:rPr>
              <w:t xml:space="preserve"> số</w:t>
            </w:r>
            <w:r w:rsidR="00574435" w:rsidRPr="001E4C63">
              <w:rPr>
                <w:spacing w:val="-2"/>
              </w:rPr>
              <w:t xml:space="preserve"> phí bảo hiểm </w:t>
            </w:r>
            <w:r w:rsidR="005D2CE7" w:rsidRPr="001E4C63">
              <w:rPr>
                <w:spacing w:val="-2"/>
              </w:rPr>
              <w:t xml:space="preserve">của Hợp đồng chính </w:t>
            </w:r>
            <w:r w:rsidR="00574435" w:rsidRPr="001E4C63">
              <w:rPr>
                <w:spacing w:val="-2"/>
              </w:rPr>
              <w:t xml:space="preserve">đã đóng (không có lãi) sau khi trừ đi </w:t>
            </w:r>
            <w:r w:rsidR="001E4C63" w:rsidRPr="001E4C63">
              <w:rPr>
                <w:spacing w:val="-2"/>
              </w:rPr>
              <w:t xml:space="preserve">các quyền lợi </w:t>
            </w:r>
            <w:r w:rsidR="00F7340B" w:rsidRPr="00F7340B">
              <w:t>bảo vệ và tiết kiệm</w:t>
            </w:r>
            <w:r w:rsidR="001E4C63" w:rsidRPr="001E4C63">
              <w:rPr>
                <w:spacing w:val="-2"/>
              </w:rPr>
              <w:t xml:space="preserve"> đã trả (nếu có), </w:t>
            </w:r>
            <w:r w:rsidR="00574435" w:rsidRPr="001E4C63">
              <w:rPr>
                <w:spacing w:val="-2"/>
              </w:rPr>
              <w:t>Chi phí kiểm tra sức khỏe (nếu có)</w:t>
            </w:r>
            <w:r w:rsidR="000F082D" w:rsidRPr="001E4C63">
              <w:rPr>
                <w:spacing w:val="-2"/>
              </w:rPr>
              <w:t xml:space="preserve"> và </w:t>
            </w:r>
            <w:r w:rsidR="00574435" w:rsidRPr="001E4C63">
              <w:rPr>
                <w:spacing w:val="-2"/>
              </w:rPr>
              <w:t>các chi phí liên quan tới việc phát hành, quản lý Hợp đồng.</w:t>
            </w:r>
          </w:p>
          <w:p w:rsidR="00AE4C9E" w:rsidRPr="00B3722D" w:rsidRDefault="00AE4C9E" w:rsidP="008F3DF3">
            <w:pPr>
              <w:pStyle w:val="GDDthanDK"/>
              <w:numPr>
                <w:ilvl w:val="0"/>
                <w:numId w:val="16"/>
              </w:numPr>
              <w:tabs>
                <w:tab w:val="left" w:pos="1031"/>
              </w:tabs>
              <w:ind w:left="1031" w:hanging="426"/>
            </w:pPr>
            <w:r w:rsidRPr="00B3722D">
              <w:t>Nếu với thông tin chính xác, Aviva vẫn chấp nhận bảo hiểm, chấp nhận khôi phục hiệu lực Hợp đồng nhưng phải kèm theo các điều kiện bổ sung theo quy định đánh giá và thẩm định của Aviva thì:</w:t>
            </w:r>
          </w:p>
          <w:p w:rsidR="00AE4C9E" w:rsidRPr="00B3722D" w:rsidRDefault="00AE4C9E" w:rsidP="00B3173A">
            <w:pPr>
              <w:pStyle w:val="GDDthanDK"/>
              <w:ind w:left="947"/>
            </w:pPr>
            <w:r w:rsidRPr="00B3722D">
              <w:t xml:space="preserve">Aviva có quyền đơn phương đình chỉ </w:t>
            </w:r>
            <w:r w:rsidR="00E4241C">
              <w:t xml:space="preserve">thực hiện </w:t>
            </w:r>
            <w:r w:rsidRPr="00B3722D">
              <w:t xml:space="preserve">Hợp đồng ngay sau khi phát hiện ra hành vi vi phạm và không có trách nhiệm trả quyền lợi bảo hiểm nếu xảy ra </w:t>
            </w:r>
            <w:r w:rsidR="00C82093">
              <w:t>Sự kiện bảo hiểm</w:t>
            </w:r>
            <w:r w:rsidRPr="00B3722D">
              <w:t xml:space="preserve"> liên quan trực tiếp đến thông tin kê khai không trung thực. </w:t>
            </w:r>
            <w:r w:rsidR="005D2CE7" w:rsidRPr="00AB5558">
              <w:rPr>
                <w:spacing w:val="-4"/>
              </w:rPr>
              <w:t>Aviva sẽ hoàn lại cho Bên mua bảo hiểm tổng</w:t>
            </w:r>
            <w:r w:rsidR="005D2CE7">
              <w:rPr>
                <w:spacing w:val="-4"/>
              </w:rPr>
              <w:t xml:space="preserve"> số</w:t>
            </w:r>
            <w:r w:rsidR="005D2CE7" w:rsidRPr="00AB5558">
              <w:rPr>
                <w:spacing w:val="-4"/>
              </w:rPr>
              <w:t xml:space="preserve"> phí bảo hiểm </w:t>
            </w:r>
            <w:r w:rsidR="005D2CE7">
              <w:rPr>
                <w:spacing w:val="-4"/>
              </w:rPr>
              <w:t xml:space="preserve">của Hợp đồng chính </w:t>
            </w:r>
            <w:r w:rsidR="005D2CE7" w:rsidRPr="00AB5558">
              <w:rPr>
                <w:spacing w:val="-4"/>
              </w:rPr>
              <w:t xml:space="preserve">đã đóng </w:t>
            </w:r>
            <w:r w:rsidR="005D2CE7">
              <w:t xml:space="preserve">(không có lãi) </w:t>
            </w:r>
            <w:r w:rsidR="005D2CE7" w:rsidRPr="00D676CE">
              <w:t xml:space="preserve">sau khi trừ đi </w:t>
            </w:r>
            <w:r w:rsidR="001E4C63" w:rsidRPr="00D676CE">
              <w:t xml:space="preserve">trừ đi </w:t>
            </w:r>
            <w:r w:rsidR="001E4C63">
              <w:t xml:space="preserve">các quyền lợi </w:t>
            </w:r>
            <w:r w:rsidR="00F7340B" w:rsidRPr="00F7340B">
              <w:t>bảo vệ và tiết kiệm</w:t>
            </w:r>
            <w:r w:rsidR="00F7340B" w:rsidRPr="00A7127D">
              <w:rPr>
                <w:i/>
              </w:rPr>
              <w:t xml:space="preserve"> </w:t>
            </w:r>
            <w:r w:rsidR="001E4C63">
              <w:t xml:space="preserve">đã trả (nếu có), </w:t>
            </w:r>
            <w:r w:rsidR="005D2CE7" w:rsidRPr="00CC77BF">
              <w:t>Chi phí kiểm tra sức khỏe (nếu có)</w:t>
            </w:r>
            <w:r w:rsidR="005D2CE7">
              <w:t xml:space="preserve">, </w:t>
            </w:r>
            <w:r w:rsidR="005D2CE7">
              <w:rPr>
                <w:szCs w:val="28"/>
              </w:rPr>
              <w:t>các chi phí liên quan tới việc phát hành, quản lý Hợp đồng</w:t>
            </w:r>
            <w:r w:rsidRPr="00B3722D">
              <w:t>.</w:t>
            </w:r>
          </w:p>
          <w:p w:rsidR="00AE4C9E" w:rsidRPr="00B3722D" w:rsidRDefault="00AE4C9E" w:rsidP="00B3173A">
            <w:pPr>
              <w:pStyle w:val="GDDthanDK"/>
              <w:ind w:left="947"/>
            </w:pPr>
            <w:r w:rsidRPr="00B3722D">
              <w:t xml:space="preserve">Aviva sẽ áp dụng các điều kiện bổ sung theo quy định đánh giá và thẩm định của Aviva nếu Hợp đồng chưa xảy ra </w:t>
            </w:r>
            <w:r w:rsidR="00C82093">
              <w:t>Sự kiện bảo hiểm</w:t>
            </w:r>
            <w:r w:rsidRPr="00B3722D">
              <w:t xml:space="preserve"> hoặc </w:t>
            </w:r>
            <w:r w:rsidR="00C82093">
              <w:t>Sự kiện bảo hiểm</w:t>
            </w:r>
            <w:r w:rsidRPr="00B3722D">
              <w:t xml:space="preserve"> xảy ra không liên quan trực tiếp đến thông tin kê khai không trung thực. Trường hợp đã xảy ra </w:t>
            </w:r>
            <w:r w:rsidR="00C82093">
              <w:t>Sự kiện bảo hiểm</w:t>
            </w:r>
            <w:r w:rsidRPr="00B3722D">
              <w:t>, Aviva vẫn sẽ trả quyền lợi bảo hiểm theo Điều khoản Hợp đồng này.</w:t>
            </w:r>
            <w:r w:rsidRPr="00B3722D" w:rsidDel="00F83331">
              <w:t xml:space="preserve"> </w:t>
            </w:r>
          </w:p>
          <w:p w:rsidR="00A70980" w:rsidRPr="00B3722D" w:rsidRDefault="00AE4C9E" w:rsidP="008F3DF3">
            <w:pPr>
              <w:pStyle w:val="GDDthanDK"/>
              <w:numPr>
                <w:ilvl w:val="0"/>
                <w:numId w:val="16"/>
              </w:numPr>
              <w:tabs>
                <w:tab w:val="left" w:pos="1031"/>
              </w:tabs>
              <w:ind w:left="1031" w:hanging="426"/>
            </w:pPr>
            <w:r w:rsidRPr="00B3722D">
              <w:t xml:space="preserve">Nếu thông tin chính xác không làm ảnh hưởng tới quyết định chấp nhận bảo hiểm hoặc quyết định chấp nhận khôi phục hiệu lực Hợp đồng theo quy định của Aviva, Aviva vẫn sẽ trả quyền lợi bảo hiểm nếu có </w:t>
            </w:r>
            <w:r w:rsidR="00C82093">
              <w:t>Sự kiện bảo hiểm</w:t>
            </w:r>
            <w:r w:rsidRPr="00B3722D">
              <w:t xml:space="preserve"> xảy ra theo Điều khoản Hợp đồng này. </w:t>
            </w:r>
          </w:p>
        </w:tc>
      </w:tr>
      <w:tr w:rsidR="00AE4C9E" w:rsidRPr="00623075" w:rsidTr="000A5B8A">
        <w:tc>
          <w:tcPr>
            <w:tcW w:w="2269" w:type="dxa"/>
          </w:tcPr>
          <w:p w:rsidR="00AE4C9E" w:rsidRPr="00B3722D" w:rsidRDefault="00AE4C9E" w:rsidP="004F72D9">
            <w:pPr>
              <w:pStyle w:val="Heading2"/>
              <w:numPr>
                <w:ilvl w:val="1"/>
                <w:numId w:val="6"/>
              </w:numPr>
              <w:jc w:val="left"/>
              <w:rPr>
                <w:rFonts w:hint="eastAsia"/>
              </w:rPr>
            </w:pPr>
            <w:r w:rsidRPr="00B3722D">
              <w:t>Miễn truy xét</w:t>
            </w:r>
          </w:p>
        </w:tc>
        <w:tc>
          <w:tcPr>
            <w:tcW w:w="7938" w:type="dxa"/>
          </w:tcPr>
          <w:p w:rsidR="00C04812" w:rsidRPr="00B3722D" w:rsidRDefault="00AE4C9E" w:rsidP="00BE190B">
            <w:pPr>
              <w:rPr>
                <w:lang w:val="pt-BR"/>
              </w:rPr>
            </w:pPr>
            <w:r w:rsidRPr="00B3722D">
              <w:rPr>
                <w:lang w:val="pt-BR"/>
              </w:rPr>
              <w:t xml:space="preserve">Khi Người được bảo hiểm còn sống, các nội dung kê khai không chính xác hoặc bỏ sót trong hồ sơ yêu cầu bảo hiểm và các giấy tờ có liên quan sẽ được miễn truy xét sau 24 tháng kể từ </w:t>
            </w:r>
            <w:r w:rsidR="00862922">
              <w:rPr>
                <w:lang w:val="pt-BR"/>
              </w:rPr>
              <w:t>Ngày hiệu lực Hợp đồng</w:t>
            </w:r>
            <w:r w:rsidRPr="00B3722D">
              <w:rPr>
                <w:lang w:val="pt-BR"/>
              </w:rPr>
              <w:t xml:space="preserve"> hoặc kể từ ngày Hợp đồng được khôi phục hiệu lực lần sau cùng, tùy thuộc ngày nào xảy ra sau. Quy định này không áp dụng đối với mọi trường hợp vi phạm nghĩa vụ cung cấp thông tin nêu tại mục </w:t>
            </w:r>
            <w:r w:rsidR="00A607A4">
              <w:rPr>
                <w:lang w:val="pt-BR"/>
              </w:rPr>
              <w:t>a</w:t>
            </w:r>
            <w:r w:rsidR="008F3DF3">
              <w:rPr>
                <w:lang w:val="pt-BR"/>
              </w:rPr>
              <w:t xml:space="preserve"> và </w:t>
            </w:r>
            <w:r w:rsidRPr="00B3722D">
              <w:rPr>
                <w:lang w:val="pt-BR"/>
              </w:rPr>
              <w:t xml:space="preserve">b </w:t>
            </w:r>
            <w:r w:rsidR="00BE190B">
              <w:rPr>
                <w:lang w:val="pt-BR"/>
              </w:rPr>
              <w:t>Điểm</w:t>
            </w:r>
            <w:r w:rsidRPr="00B3722D">
              <w:rPr>
                <w:lang w:val="pt-BR"/>
              </w:rPr>
              <w:t xml:space="preserve"> </w:t>
            </w:r>
            <w:r w:rsidR="00614763" w:rsidRPr="00B3722D">
              <w:rPr>
                <w:lang w:val="pt-BR"/>
              </w:rPr>
              <w:t>8</w:t>
            </w:r>
            <w:r w:rsidRPr="00B3722D">
              <w:rPr>
                <w:lang w:val="pt-BR"/>
              </w:rPr>
              <w:t>.2.2.</w:t>
            </w:r>
          </w:p>
        </w:tc>
      </w:tr>
    </w:tbl>
    <w:p w:rsidR="000E3F08" w:rsidRPr="00B3722D" w:rsidRDefault="000E3F08" w:rsidP="004D0663">
      <w:pPr>
        <w:pStyle w:val="Heading1"/>
        <w:shd w:val="clear" w:color="auto" w:fill="C6D9F1" w:themeFill="text2" w:themeFillTint="33"/>
        <w:rPr>
          <w:lang w:val="pt-BR"/>
        </w:rPr>
      </w:pPr>
      <w:bookmarkStart w:id="168" w:name="_Toc525545555"/>
      <w:bookmarkStart w:id="169" w:name="_Toc362853277"/>
      <w:r w:rsidRPr="00B3722D">
        <w:rPr>
          <w:lang w:val="pt-BR"/>
        </w:rPr>
        <w:lastRenderedPageBreak/>
        <w:t>B</w:t>
      </w:r>
      <w:r w:rsidR="0014075C" w:rsidRPr="00B3722D">
        <w:rPr>
          <w:lang w:val="pt-BR"/>
        </w:rPr>
        <w:t>ẢO HIỂM TẠM THỜI</w:t>
      </w:r>
      <w:bookmarkEnd w:id="168"/>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EF260B" w:rsidRPr="00623075" w:rsidTr="005B67C5">
        <w:tc>
          <w:tcPr>
            <w:tcW w:w="2269" w:type="dxa"/>
          </w:tcPr>
          <w:p w:rsidR="00EF260B" w:rsidRPr="00B3722D" w:rsidRDefault="00EF260B" w:rsidP="004F72D9">
            <w:pPr>
              <w:pStyle w:val="Heading2"/>
              <w:numPr>
                <w:ilvl w:val="1"/>
                <w:numId w:val="6"/>
              </w:numPr>
              <w:jc w:val="left"/>
              <w:rPr>
                <w:rFonts w:hint="eastAsia"/>
              </w:rPr>
            </w:pPr>
            <w:r w:rsidRPr="00B3722D">
              <w:t>Thời gian bảo hiểm tạm thời</w:t>
            </w:r>
          </w:p>
        </w:tc>
        <w:tc>
          <w:tcPr>
            <w:tcW w:w="7938" w:type="dxa"/>
          </w:tcPr>
          <w:p w:rsidR="00EF260B" w:rsidRPr="00B3722D" w:rsidRDefault="00EF260B" w:rsidP="000F194A">
            <w:pPr>
              <w:rPr>
                <w:lang w:val="pt-BR"/>
              </w:rPr>
            </w:pPr>
            <w:r w:rsidRPr="00B3722D">
              <w:rPr>
                <w:lang w:val="pt-BR"/>
              </w:rPr>
              <w:t xml:space="preserve">Thời gian bảo hiểm tạm thời bắt đầu từ khi Bên mua bảo hiểm hoàn tất, nộp Hồ sơ yêu cầu bảo hiểm, đóng đầy đủ Phí bảo hiểm tạm tính và sẽ kết thúc tại thời điểm xảy ra sớm nhất bất kỳ sự kiện nào dưới đây: </w:t>
            </w:r>
          </w:p>
          <w:p w:rsidR="00EF260B" w:rsidRPr="00B3722D" w:rsidRDefault="00EF260B" w:rsidP="00B3173A">
            <w:pPr>
              <w:pStyle w:val="GDDthanDK"/>
              <w:ind w:left="947"/>
            </w:pPr>
            <w:r w:rsidRPr="00B3722D">
              <w:t xml:space="preserve">Aviva phát hành Giấy chứng nhận Bảo hiểm nhân thọ; </w:t>
            </w:r>
          </w:p>
          <w:p w:rsidR="00EF260B" w:rsidRPr="00B3722D" w:rsidRDefault="00EF260B" w:rsidP="00B3173A">
            <w:pPr>
              <w:pStyle w:val="GDDthanDK"/>
              <w:ind w:left="947"/>
            </w:pPr>
            <w:r w:rsidRPr="00B3722D">
              <w:t>Aviva phát hành Thông báo từ chối bảo hiểm hoặc Thông báo tạm hoãn bảo hiểm. Trong trường hợp này, Bên mua bảo hiểm sẽ được hoàn lại số Phí bảo hiểm tạm tính đã đóng (không có lãi);</w:t>
            </w:r>
          </w:p>
          <w:p w:rsidR="00EF260B" w:rsidRPr="00B3722D" w:rsidRDefault="00EF260B" w:rsidP="00B3173A">
            <w:pPr>
              <w:pStyle w:val="GDDthanDK"/>
              <w:ind w:left="947"/>
            </w:pPr>
            <w:r w:rsidRPr="00B3722D">
              <w:t xml:space="preserve">Xảy ra các sự kiện nêu tại Khoản </w:t>
            </w:r>
            <w:r w:rsidR="00B6072B" w:rsidRPr="00B3722D">
              <w:t>9</w:t>
            </w:r>
            <w:r w:rsidRPr="00B3722D">
              <w:t xml:space="preserve">.2 hoặc Khoản </w:t>
            </w:r>
            <w:r w:rsidR="00B6072B" w:rsidRPr="00B3722D">
              <w:t>9</w:t>
            </w:r>
            <w:r w:rsidRPr="00B3722D">
              <w:t xml:space="preserve">.3; </w:t>
            </w:r>
          </w:p>
          <w:p w:rsidR="00EF260B" w:rsidRPr="00B3722D" w:rsidRDefault="00EF260B" w:rsidP="00B3173A">
            <w:pPr>
              <w:pStyle w:val="GDDthanDK"/>
              <w:ind w:left="947"/>
              <w:rPr>
                <w:b/>
              </w:rPr>
            </w:pPr>
            <w:r w:rsidRPr="00B3722D">
              <w:t>Aviva nhận được văn bản đề nghị huỷ bỏ yêu cầu bảo hiểm của Bên mua bảo hiểm. Trong trường hợp này, Aviva sẽ hoàn lại cho Bên mua bảo hiểm số Phí bảo hiểm tạm tính đã đóng (không có lãi) trừ đi Chi phí kiểm tra sức khoẻ (nếu có).</w:t>
            </w:r>
          </w:p>
        </w:tc>
      </w:tr>
      <w:tr w:rsidR="00EF260B" w:rsidRPr="00623075" w:rsidTr="005B67C5">
        <w:tc>
          <w:tcPr>
            <w:tcW w:w="2269" w:type="dxa"/>
          </w:tcPr>
          <w:p w:rsidR="00EF260B" w:rsidRPr="00623075" w:rsidRDefault="00EF260B" w:rsidP="004F72D9">
            <w:pPr>
              <w:pStyle w:val="Heading2"/>
              <w:numPr>
                <w:ilvl w:val="1"/>
                <w:numId w:val="6"/>
              </w:numPr>
              <w:jc w:val="left"/>
              <w:rPr>
                <w:rFonts w:hint="eastAsia"/>
                <w:lang w:val="pt-BR"/>
              </w:rPr>
            </w:pPr>
            <w:r w:rsidRPr="00623075">
              <w:rPr>
                <w:rFonts w:ascii="Times New Roman" w:hAnsi="Times New Roman"/>
                <w:lang w:val="pt-BR"/>
              </w:rPr>
              <w:t>Quyền</w:t>
            </w:r>
            <w:r w:rsidRPr="00623075">
              <w:rPr>
                <w:lang w:val="pt-BR"/>
              </w:rPr>
              <w:t xml:space="preserve"> lợi bảo hiểm tạm thời</w:t>
            </w:r>
          </w:p>
        </w:tc>
        <w:tc>
          <w:tcPr>
            <w:tcW w:w="7938" w:type="dxa"/>
          </w:tcPr>
          <w:p w:rsidR="00EF260B" w:rsidRPr="00B3722D" w:rsidRDefault="00333EA8" w:rsidP="000F194A">
            <w:pPr>
              <w:rPr>
                <w:lang w:val="pt-BR"/>
              </w:rPr>
            </w:pPr>
            <w:r w:rsidRPr="00B3722D">
              <w:rPr>
                <w:lang w:val="pt-BR"/>
              </w:rPr>
              <w:t xml:space="preserve">Trong thời gian bảo hiểm tạm thời, Aviva không trả bất kỳ quyền lợi bảo hiểm nào nêu tại Điều 1 mà chỉ trả quyền lợi bảo hiểm tử vong do </w:t>
            </w:r>
            <w:r w:rsidR="00A860ED">
              <w:rPr>
                <w:lang w:val="pt-BR"/>
              </w:rPr>
              <w:t>T</w:t>
            </w:r>
            <w:r w:rsidRPr="00B3722D">
              <w:rPr>
                <w:lang w:val="pt-BR"/>
              </w:rPr>
              <w:t xml:space="preserve">ai nạn. </w:t>
            </w:r>
            <w:r w:rsidR="00EF260B" w:rsidRPr="00B3722D">
              <w:rPr>
                <w:lang w:val="pt-BR"/>
              </w:rPr>
              <w:t xml:space="preserve">Nếu Người được bảo hiểm tử vong do </w:t>
            </w:r>
            <w:r w:rsidR="00A860ED">
              <w:rPr>
                <w:lang w:val="pt-BR"/>
              </w:rPr>
              <w:t>T</w:t>
            </w:r>
            <w:r w:rsidR="00EF260B" w:rsidRPr="00B3722D">
              <w:rPr>
                <w:lang w:val="pt-BR"/>
              </w:rPr>
              <w:t>ai nạn trong thời gian bảo hiểm tạm thời, Aviva sẽ thanh toán số tiền lớn hơn giữa:</w:t>
            </w:r>
          </w:p>
          <w:p w:rsidR="00EF260B" w:rsidRPr="00B3722D" w:rsidRDefault="00EF260B" w:rsidP="00B3173A">
            <w:pPr>
              <w:pStyle w:val="GDDthanDK"/>
              <w:ind w:left="947"/>
            </w:pPr>
            <w:r w:rsidRPr="00B3722D">
              <w:t xml:space="preserve">Tổng Số tiền bảo hiểm theo tất cả các Giấy yêu cầu bảo hiểm của các sản phẩm bảo hiểm chính cho Người được bảo hiểm đang được xem xét chấp nhận bảo hiểm nhưng không quá </w:t>
            </w:r>
            <w:r w:rsidR="003E6857" w:rsidRPr="00B3722D">
              <w:t>200</w:t>
            </w:r>
            <w:r w:rsidRPr="00B3722D">
              <w:t>.000.000 đồng; và</w:t>
            </w:r>
          </w:p>
          <w:p w:rsidR="00EF260B" w:rsidRPr="00B3722D" w:rsidRDefault="00EF260B" w:rsidP="00B3173A">
            <w:pPr>
              <w:pStyle w:val="GDDthanDK"/>
              <w:ind w:left="947"/>
            </w:pPr>
            <w:r w:rsidRPr="00B3722D">
              <w:t>Tổng Phí bảo hiểm tạm tính đã đóng (không có lãi) theo tất cả các Giấy yêu cầu bảo hiểm cho Người được bảo hiểm đang được xem xét chấp nhận bảo hiểm.</w:t>
            </w:r>
          </w:p>
        </w:tc>
      </w:tr>
      <w:tr w:rsidR="00EF260B" w:rsidRPr="00623075" w:rsidTr="005B67C5">
        <w:tc>
          <w:tcPr>
            <w:tcW w:w="2269" w:type="dxa"/>
          </w:tcPr>
          <w:p w:rsidR="00EF260B" w:rsidRPr="00623075" w:rsidRDefault="00EF260B" w:rsidP="004F72D9">
            <w:pPr>
              <w:pStyle w:val="Heading2"/>
              <w:numPr>
                <w:ilvl w:val="1"/>
                <w:numId w:val="6"/>
              </w:numPr>
              <w:jc w:val="left"/>
              <w:rPr>
                <w:rFonts w:hint="eastAsia"/>
                <w:lang w:val="pt-BR"/>
              </w:rPr>
            </w:pPr>
            <w:r w:rsidRPr="00623075">
              <w:rPr>
                <w:lang w:val="pt-BR"/>
              </w:rPr>
              <w:t xml:space="preserve">Loại trừ </w:t>
            </w:r>
            <w:r w:rsidRPr="00623075">
              <w:rPr>
                <w:rFonts w:ascii="Times New Roman" w:hAnsi="Times New Roman"/>
                <w:lang w:val="pt-BR"/>
              </w:rPr>
              <w:t>đối</w:t>
            </w:r>
            <w:r w:rsidRPr="00623075">
              <w:rPr>
                <w:lang w:val="pt-BR"/>
              </w:rPr>
              <w:t xml:space="preserve"> với bảo hiểm tạm thời</w:t>
            </w:r>
          </w:p>
        </w:tc>
        <w:tc>
          <w:tcPr>
            <w:tcW w:w="7938" w:type="dxa"/>
          </w:tcPr>
          <w:p w:rsidR="00EF260B" w:rsidRPr="00B3722D" w:rsidRDefault="00EF260B" w:rsidP="000F194A">
            <w:pPr>
              <w:rPr>
                <w:lang w:val="pt-BR"/>
              </w:rPr>
            </w:pPr>
            <w:r w:rsidRPr="00B3722D">
              <w:rPr>
                <w:lang w:val="pt-BR"/>
              </w:rPr>
              <w:t xml:space="preserve">Aviva sẽ hoàn lại số Phí bảo hiểm tạm tính đã đóng (không có lãi) trừ đi Chi phí kiểm tra sức khỏe (nếu có) nếu trong thời gian bảo hiểm tạm thời, Người được bảo hiểm tử vong do </w:t>
            </w:r>
            <w:r w:rsidR="00A860ED">
              <w:rPr>
                <w:lang w:val="pt-BR"/>
              </w:rPr>
              <w:t>T</w:t>
            </w:r>
            <w:r w:rsidRPr="00B3722D">
              <w:rPr>
                <w:lang w:val="pt-BR"/>
              </w:rPr>
              <w:t xml:space="preserve">ai nạn trực tiếp hay gián tiếp do một trong các nguyên nhân sau: </w:t>
            </w:r>
          </w:p>
          <w:p w:rsidR="00EF260B" w:rsidRPr="00B3722D" w:rsidRDefault="00EF260B" w:rsidP="00B3173A">
            <w:pPr>
              <w:pStyle w:val="GDDthanDK"/>
              <w:ind w:left="947"/>
            </w:pPr>
            <w:r w:rsidRPr="00B3722D">
              <w:t>Hành động tự tử; hoặc</w:t>
            </w:r>
          </w:p>
          <w:p w:rsidR="00EF260B" w:rsidRPr="00B3722D" w:rsidRDefault="00EF260B" w:rsidP="00B3173A">
            <w:pPr>
              <w:pStyle w:val="GDDthanDK"/>
              <w:ind w:left="947"/>
            </w:pPr>
            <w:r w:rsidRPr="00B3722D">
              <w:t>Hành vi cố ý của Bên mua bảo hiểm, Người thụ hưởng đối với Người được bảo hiểm; hoặc</w:t>
            </w:r>
          </w:p>
          <w:p w:rsidR="00EF260B" w:rsidRPr="00B3722D" w:rsidRDefault="00EF260B" w:rsidP="00B3173A">
            <w:pPr>
              <w:pStyle w:val="GDDthanDK"/>
              <w:ind w:left="947"/>
            </w:pPr>
            <w:r w:rsidRPr="00B3722D">
              <w:t>Sử dụng trái phép chất ma túy, các chất gây nghiện, các chất kích thích tương tự ma tuý hoặc sử dụng các thức uống có cồn vi phạm pháp luật hiện hành.</w:t>
            </w:r>
          </w:p>
          <w:p w:rsidR="00E627BB" w:rsidRPr="00B3722D" w:rsidRDefault="00EF260B" w:rsidP="000F194A">
            <w:pPr>
              <w:rPr>
                <w:lang w:val="pt-BR"/>
              </w:rPr>
            </w:pPr>
            <w:r w:rsidRPr="00B3722D">
              <w:rPr>
                <w:lang w:val="pt-BR"/>
              </w:rPr>
              <w:t xml:space="preserve">Số tiền nêu </w:t>
            </w:r>
            <w:r w:rsidRPr="00623075">
              <w:rPr>
                <w:lang w:val="pt-BR"/>
              </w:rPr>
              <w:t>tại Khoản 9.2 hoặc Khoản 9.3 được thanh toán cho Bên mua bảo hiểm trong trường hợp Bên mua bảo hiểm không đồng thời là Người được bảo hiểm hoặc cho Người thừa kế hợp pháp của Bên mua bảo hiểm trong</w:t>
            </w:r>
            <w:r w:rsidRPr="00B3722D">
              <w:rPr>
                <w:lang w:val="pt-BR"/>
              </w:rPr>
              <w:t xml:space="preserve"> trường hợp Bên mua bảo hiểm đồng thời là Người được bảo hiểm.</w:t>
            </w:r>
          </w:p>
        </w:tc>
      </w:tr>
    </w:tbl>
    <w:p w:rsidR="009D3CC5" w:rsidRPr="00B3722D" w:rsidRDefault="009D3CC5" w:rsidP="004D0663">
      <w:pPr>
        <w:pStyle w:val="Heading1"/>
        <w:shd w:val="clear" w:color="auto" w:fill="C6D9F1" w:themeFill="text2" w:themeFillTint="33"/>
      </w:pPr>
      <w:bookmarkStart w:id="170" w:name="_Toc296500896"/>
      <w:bookmarkStart w:id="171" w:name="_Toc296500956"/>
      <w:bookmarkStart w:id="172" w:name="_Toc296504493"/>
      <w:bookmarkStart w:id="173" w:name="_Toc296504551"/>
      <w:bookmarkStart w:id="174" w:name="_Toc296504610"/>
      <w:bookmarkStart w:id="175" w:name="_Toc296955854"/>
      <w:bookmarkStart w:id="176" w:name="_Ref496885407"/>
      <w:bookmarkStart w:id="177" w:name="_Toc525545556"/>
      <w:bookmarkStart w:id="178" w:name="_Toc467858059"/>
      <w:bookmarkEnd w:id="169"/>
      <w:bookmarkEnd w:id="170"/>
      <w:bookmarkEnd w:id="171"/>
      <w:bookmarkEnd w:id="172"/>
      <w:bookmarkEnd w:id="173"/>
      <w:bookmarkEnd w:id="174"/>
      <w:bookmarkEnd w:id="175"/>
      <w:r w:rsidRPr="00B3722D">
        <w:t>C</w:t>
      </w:r>
      <w:r w:rsidR="0014075C" w:rsidRPr="00B3722D">
        <w:t>ÁC ĐỊNH NGHĨA</w:t>
      </w:r>
      <w:bookmarkEnd w:id="176"/>
      <w:bookmarkEnd w:id="177"/>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938"/>
      </w:tblGrid>
      <w:tr w:rsidR="00171C5D" w:rsidRPr="00B3722D" w:rsidTr="005B67C5">
        <w:tc>
          <w:tcPr>
            <w:tcW w:w="2269" w:type="dxa"/>
          </w:tcPr>
          <w:p w:rsidR="00171C5D" w:rsidRPr="00B3722D" w:rsidRDefault="00171C5D" w:rsidP="004F72D9">
            <w:pPr>
              <w:pStyle w:val="Heading2"/>
              <w:numPr>
                <w:ilvl w:val="1"/>
                <w:numId w:val="6"/>
              </w:numPr>
              <w:ind w:left="696" w:hanging="696"/>
              <w:jc w:val="left"/>
              <w:rPr>
                <w:rFonts w:hint="eastAsia"/>
              </w:rPr>
            </w:pPr>
            <w:r w:rsidRPr="00B3722D">
              <w:t>Aviva</w:t>
            </w:r>
          </w:p>
        </w:tc>
        <w:tc>
          <w:tcPr>
            <w:tcW w:w="7938" w:type="dxa"/>
          </w:tcPr>
          <w:p w:rsidR="00171C5D" w:rsidRPr="00B3722D" w:rsidRDefault="005B67C5" w:rsidP="000F194A">
            <w:pPr>
              <w:rPr>
                <w:b/>
                <w:lang w:val="pt-BR"/>
              </w:rPr>
            </w:pPr>
            <w:r w:rsidRPr="00B3722D">
              <w:rPr>
                <w:lang w:val="pt-BR"/>
              </w:rPr>
              <w:t>l</w:t>
            </w:r>
            <w:r w:rsidR="00171C5D" w:rsidRPr="00B3722D">
              <w:rPr>
                <w:lang w:val="pt-BR"/>
              </w:rPr>
              <w:t>à Công ty TNHH Bảo hiểm Nhân thọ Aviva Việt Nam, được Bộ Tài chính cấp phép thành lập và hoạt động.</w:t>
            </w:r>
          </w:p>
        </w:tc>
      </w:tr>
      <w:tr w:rsidR="00171C5D" w:rsidRPr="00B3722D" w:rsidTr="005B67C5">
        <w:tc>
          <w:tcPr>
            <w:tcW w:w="2269" w:type="dxa"/>
          </w:tcPr>
          <w:p w:rsidR="00171C5D" w:rsidRPr="00B3722D" w:rsidRDefault="00171C5D" w:rsidP="004F72D9">
            <w:pPr>
              <w:pStyle w:val="Heading2"/>
              <w:numPr>
                <w:ilvl w:val="1"/>
                <w:numId w:val="6"/>
              </w:numPr>
              <w:ind w:left="696" w:hanging="696"/>
              <w:jc w:val="left"/>
              <w:rPr>
                <w:rFonts w:hint="eastAsia"/>
              </w:rPr>
            </w:pPr>
            <w:r w:rsidRPr="00B3722D">
              <w:rPr>
                <w:rFonts w:ascii="Times New Roman" w:hAnsi="Times New Roman"/>
              </w:rPr>
              <w:t>Bên</w:t>
            </w:r>
            <w:r w:rsidRPr="00B3722D">
              <w:t xml:space="preserve"> mua </w:t>
            </w:r>
            <w:r w:rsidR="00503B8C" w:rsidRPr="00B3722D">
              <w:t xml:space="preserve">  </w:t>
            </w:r>
            <w:r w:rsidRPr="00B3722D">
              <w:t>bảo hiểm</w:t>
            </w:r>
          </w:p>
        </w:tc>
        <w:tc>
          <w:tcPr>
            <w:tcW w:w="7938" w:type="dxa"/>
          </w:tcPr>
          <w:p w:rsidR="00171C5D" w:rsidRPr="00B3722D" w:rsidRDefault="00171C5D" w:rsidP="000F194A">
            <w:pPr>
              <w:rPr>
                <w:lang w:val="pt-BR"/>
              </w:rPr>
            </w:pPr>
            <w:r w:rsidRPr="00B3722D">
              <w:rPr>
                <w:lang w:val="pt-BR"/>
              </w:rPr>
              <w:t xml:space="preserve">là tổ chức được thành lập và hoạt động hợp pháp tại Việt Nam, hoặc cá nhân từ đủ 18 tuổi trở lên hiện đang cư trú tại Việt Nam, có năng lực hành vi dân sự đầy </w:t>
            </w:r>
            <w:r w:rsidRPr="00B3722D">
              <w:rPr>
                <w:lang w:val="pt-BR"/>
              </w:rPr>
              <w:lastRenderedPageBreak/>
              <w:t>đủ; là người kê khai, ký tên trên Hồ sơ yêu cầu bảo hiểm, đóng phí bảo hiểm và thực hiện các quyền và nghĩa vụ quy định trong Hợp đồ</w:t>
            </w:r>
            <w:r w:rsidR="002670F5">
              <w:rPr>
                <w:lang w:val="pt-BR"/>
              </w:rPr>
              <w:t>ng</w:t>
            </w:r>
            <w:r w:rsidRPr="00B3722D">
              <w:rPr>
                <w:lang w:val="pt-BR"/>
              </w:rPr>
              <w:t>.</w:t>
            </w:r>
          </w:p>
        </w:tc>
      </w:tr>
      <w:tr w:rsidR="00171C5D" w:rsidRPr="00B3722D" w:rsidTr="005B67C5">
        <w:tc>
          <w:tcPr>
            <w:tcW w:w="2269" w:type="dxa"/>
          </w:tcPr>
          <w:p w:rsidR="00171C5D" w:rsidRPr="00B3722D" w:rsidRDefault="00171C5D" w:rsidP="004F72D9">
            <w:pPr>
              <w:pStyle w:val="Heading2"/>
              <w:numPr>
                <w:ilvl w:val="1"/>
                <w:numId w:val="6"/>
              </w:numPr>
              <w:ind w:left="696" w:hanging="696"/>
              <w:jc w:val="left"/>
              <w:rPr>
                <w:rFonts w:hint="eastAsia"/>
              </w:rPr>
            </w:pPr>
            <w:r w:rsidRPr="00B3722D">
              <w:lastRenderedPageBreak/>
              <w:t>Người được bảo hiểm</w:t>
            </w:r>
          </w:p>
        </w:tc>
        <w:tc>
          <w:tcPr>
            <w:tcW w:w="7938" w:type="dxa"/>
          </w:tcPr>
          <w:p w:rsidR="00171C5D" w:rsidRPr="00B3722D" w:rsidRDefault="00171C5D" w:rsidP="000F194A">
            <w:pPr>
              <w:rPr>
                <w:lang w:val="pt-BR"/>
              </w:rPr>
            </w:pPr>
            <w:r w:rsidRPr="00B3722D">
              <w:rPr>
                <w:lang w:val="pt-BR"/>
              </w:rPr>
              <w:t xml:space="preserve">là cá nhân từ đủ </w:t>
            </w:r>
            <w:r w:rsidR="000E3019" w:rsidRPr="00B3722D">
              <w:rPr>
                <w:lang w:val="pt-BR"/>
              </w:rPr>
              <w:t>01 tháng</w:t>
            </w:r>
            <w:r w:rsidR="00F505F2" w:rsidRPr="00B3722D">
              <w:rPr>
                <w:lang w:val="pt-BR"/>
              </w:rPr>
              <w:t xml:space="preserve"> </w:t>
            </w:r>
            <w:r w:rsidRPr="00B3722D">
              <w:rPr>
                <w:lang w:val="pt-BR"/>
              </w:rPr>
              <w:t xml:space="preserve">tuổi đến 65 tuổi vào </w:t>
            </w:r>
            <w:r w:rsidR="00862922">
              <w:rPr>
                <w:lang w:val="pt-BR"/>
              </w:rPr>
              <w:t>Ngày hiệu lực Hợp đồng</w:t>
            </w:r>
            <w:r w:rsidRPr="00B3722D">
              <w:rPr>
                <w:lang w:val="pt-BR"/>
              </w:rPr>
              <w:t xml:space="preserve">, </w:t>
            </w:r>
            <w:r w:rsidR="00C00572" w:rsidRPr="00B3722D">
              <w:rPr>
                <w:lang w:val="pt-BR"/>
              </w:rPr>
              <w:t xml:space="preserve">hiện đang cư trú tại Việt Nam và </w:t>
            </w:r>
            <w:r w:rsidRPr="00B3722D">
              <w:rPr>
                <w:lang w:val="pt-BR"/>
              </w:rPr>
              <w:t>được Aviva chấp nhận bảo hiểm theo Điều khoản sản phẩm bảo hiểm này.</w:t>
            </w:r>
          </w:p>
        </w:tc>
      </w:tr>
      <w:tr w:rsidR="00171C5D" w:rsidRPr="00623075" w:rsidTr="005B67C5">
        <w:tc>
          <w:tcPr>
            <w:tcW w:w="2269" w:type="dxa"/>
          </w:tcPr>
          <w:p w:rsidR="00171C5D" w:rsidRPr="00B3722D" w:rsidRDefault="00171C5D" w:rsidP="004F72D9">
            <w:pPr>
              <w:pStyle w:val="Heading2"/>
              <w:numPr>
                <w:ilvl w:val="1"/>
                <w:numId w:val="6"/>
              </w:numPr>
              <w:ind w:left="696" w:hanging="696"/>
              <w:jc w:val="left"/>
              <w:rPr>
                <w:rFonts w:hint="eastAsia"/>
              </w:rPr>
            </w:pPr>
            <w:r w:rsidRPr="00B3722D">
              <w:t>Người thụ hưởng</w:t>
            </w:r>
          </w:p>
        </w:tc>
        <w:tc>
          <w:tcPr>
            <w:tcW w:w="7938" w:type="dxa"/>
          </w:tcPr>
          <w:p w:rsidR="00171C5D" w:rsidRPr="00B3722D" w:rsidRDefault="00171C5D" w:rsidP="000F194A">
            <w:pPr>
              <w:rPr>
                <w:lang w:val="pt-BR"/>
              </w:rPr>
            </w:pPr>
            <w:r w:rsidRPr="00B3722D">
              <w:rPr>
                <w:lang w:val="pt-BR"/>
              </w:rPr>
              <w:t>là cá nhân hoặc tổ chức được Bên mua bảo hiểm chỉ định với sự đồng ý của Người được bảo hiểm để nhận quyền lợi bảo hiểm theo Điều khoản sản phẩm bảo hiểm này.</w:t>
            </w:r>
          </w:p>
          <w:p w:rsidR="00171C5D" w:rsidRPr="00B3722D" w:rsidRDefault="00171C5D" w:rsidP="00862922">
            <w:pPr>
              <w:rPr>
                <w:lang w:val="pt-BR"/>
              </w:rPr>
            </w:pPr>
            <w:r w:rsidRPr="00B3722D">
              <w:rPr>
                <w:lang w:val="pt-BR"/>
              </w:rPr>
              <w:t>Người thụ hưởng được ghi tên trong Hồ sơ yêu cầu bảo hiểm và các thỏa thuận, bổ sung của Hợp đồ</w:t>
            </w:r>
            <w:r w:rsidR="002670F5">
              <w:rPr>
                <w:lang w:val="pt-BR"/>
              </w:rPr>
              <w:t>ng</w:t>
            </w:r>
            <w:r w:rsidRPr="00B3722D">
              <w:rPr>
                <w:lang w:val="pt-BR"/>
              </w:rPr>
              <w:t xml:space="preserve"> (nếu có).</w:t>
            </w:r>
          </w:p>
        </w:tc>
      </w:tr>
      <w:tr w:rsidR="00171C5D" w:rsidRPr="00B3722D" w:rsidTr="005B67C5">
        <w:tc>
          <w:tcPr>
            <w:tcW w:w="2269" w:type="dxa"/>
          </w:tcPr>
          <w:p w:rsidR="00171C5D" w:rsidRPr="00B3722D" w:rsidRDefault="00171C5D" w:rsidP="004F72D9">
            <w:pPr>
              <w:pStyle w:val="Heading2"/>
              <w:numPr>
                <w:ilvl w:val="1"/>
                <w:numId w:val="6"/>
              </w:numPr>
              <w:ind w:left="696" w:hanging="696"/>
              <w:jc w:val="left"/>
              <w:rPr>
                <w:rFonts w:hint="eastAsia"/>
              </w:rPr>
            </w:pPr>
            <w:r w:rsidRPr="00B3722D">
              <w:t>Tuổi</w:t>
            </w:r>
            <w:r w:rsidR="00C00572" w:rsidRPr="00B3722D">
              <w:t xml:space="preserve"> (</w:t>
            </w:r>
            <w:r w:rsidR="00481DE5" w:rsidRPr="00B3722D">
              <w:t>T</w:t>
            </w:r>
            <w:r w:rsidR="00C00572" w:rsidRPr="00B3722D">
              <w:t>uổi</w:t>
            </w:r>
            <w:r w:rsidRPr="00B3722D">
              <w:t xml:space="preserve"> bảo hiể</w:t>
            </w:r>
            <w:r w:rsidR="00C00572" w:rsidRPr="00B3722D">
              <w:t>m</w:t>
            </w:r>
            <w:r w:rsidRPr="00B3722D">
              <w:t>)</w:t>
            </w:r>
          </w:p>
        </w:tc>
        <w:tc>
          <w:tcPr>
            <w:tcW w:w="7938" w:type="dxa"/>
          </w:tcPr>
          <w:p w:rsidR="00171C5D" w:rsidRPr="00B3722D" w:rsidRDefault="00171C5D" w:rsidP="00862922">
            <w:pPr>
              <w:rPr>
                <w:lang w:val="pt-BR"/>
              </w:rPr>
            </w:pPr>
            <w:r w:rsidRPr="00B3722D">
              <w:rPr>
                <w:lang w:val="pt-BR"/>
              </w:rPr>
              <w:t xml:space="preserve">là tuổi của Người được bảo hiểm tính theo ngày sinh nhật gần nhất trước Ngày hiệu lực </w:t>
            </w:r>
            <w:r w:rsidR="000E4E24">
              <w:rPr>
                <w:lang w:val="pt-BR"/>
              </w:rPr>
              <w:t>H</w:t>
            </w:r>
            <w:r w:rsidRPr="00B3722D">
              <w:rPr>
                <w:lang w:val="pt-BR"/>
              </w:rPr>
              <w:t xml:space="preserve">ợp đồng hoặc Ngày kỷ niệm </w:t>
            </w:r>
            <w:r w:rsidR="000E4E24">
              <w:rPr>
                <w:lang w:val="pt-BR"/>
              </w:rPr>
              <w:t>H</w:t>
            </w:r>
            <w:r w:rsidRPr="00B3722D">
              <w:rPr>
                <w:lang w:val="pt-BR"/>
              </w:rPr>
              <w:t xml:space="preserve">ợp đồng trong các Năm </w:t>
            </w:r>
            <w:r w:rsidR="00862922">
              <w:rPr>
                <w:lang w:val="pt-BR"/>
              </w:rPr>
              <w:t>H</w:t>
            </w:r>
            <w:r w:rsidRPr="00B3722D">
              <w:rPr>
                <w:lang w:val="pt-BR"/>
              </w:rPr>
              <w:t>ợp đồng tiếp theo.</w:t>
            </w:r>
          </w:p>
        </w:tc>
      </w:tr>
      <w:tr w:rsidR="00171C5D" w:rsidRPr="00B3722D" w:rsidTr="005B67C5">
        <w:tc>
          <w:tcPr>
            <w:tcW w:w="2269" w:type="dxa"/>
          </w:tcPr>
          <w:p w:rsidR="00171C5D" w:rsidRPr="00B3722D" w:rsidRDefault="00171C5D" w:rsidP="004F72D9">
            <w:pPr>
              <w:pStyle w:val="Heading2"/>
              <w:numPr>
                <w:ilvl w:val="1"/>
                <w:numId w:val="6"/>
              </w:numPr>
              <w:ind w:left="696" w:hanging="696"/>
              <w:jc w:val="left"/>
              <w:rPr>
                <w:rFonts w:hint="eastAsia"/>
              </w:rPr>
            </w:pPr>
            <w:r w:rsidRPr="00B3722D">
              <w:t xml:space="preserve">Số tiền </w:t>
            </w:r>
            <w:r w:rsidR="00503B8C" w:rsidRPr="00B3722D">
              <w:t xml:space="preserve">      </w:t>
            </w:r>
            <w:r w:rsidRPr="00B3722D">
              <w:t>bảo hiểm</w:t>
            </w:r>
          </w:p>
        </w:tc>
        <w:tc>
          <w:tcPr>
            <w:tcW w:w="7938" w:type="dxa"/>
          </w:tcPr>
          <w:p w:rsidR="00171C5D" w:rsidRPr="00B3722D" w:rsidRDefault="00171C5D" w:rsidP="000F194A">
            <w:pPr>
              <w:rPr>
                <w:lang w:val="pt-BR"/>
              </w:rPr>
            </w:pPr>
            <w:r w:rsidRPr="00B3722D">
              <w:rPr>
                <w:lang w:val="pt-BR"/>
              </w:rPr>
              <w:t>là số tiền Aviva chấp thuận bảo hiểm theo Điều khoản sản phẩm và được ghi trên Giấy chứng nhận Bảo hiểm nhân thọ và/hoặc tài liệu sửa đổi, bổ sung liên quan gần nhất.</w:t>
            </w:r>
          </w:p>
        </w:tc>
      </w:tr>
      <w:tr w:rsidR="00171C5D" w:rsidRPr="00B3722D" w:rsidTr="005B67C5">
        <w:tc>
          <w:tcPr>
            <w:tcW w:w="2269" w:type="dxa"/>
          </w:tcPr>
          <w:p w:rsidR="00171C5D" w:rsidRPr="00B3722D" w:rsidRDefault="00171C5D" w:rsidP="004F72D9">
            <w:pPr>
              <w:pStyle w:val="Heading2"/>
              <w:numPr>
                <w:ilvl w:val="1"/>
                <w:numId w:val="6"/>
              </w:numPr>
              <w:ind w:left="696" w:hanging="696"/>
              <w:jc w:val="left"/>
              <w:rPr>
                <w:rFonts w:hint="eastAsia"/>
              </w:rPr>
            </w:pPr>
            <w:r w:rsidRPr="00B3722D">
              <w:t>Phí bảo hiểm tạm tính</w:t>
            </w:r>
          </w:p>
        </w:tc>
        <w:tc>
          <w:tcPr>
            <w:tcW w:w="7938" w:type="dxa"/>
          </w:tcPr>
          <w:p w:rsidR="00171C5D" w:rsidRPr="00B3722D" w:rsidRDefault="00171C5D" w:rsidP="000F194A">
            <w:pPr>
              <w:rPr>
                <w:lang w:val="pt-BR"/>
              </w:rPr>
            </w:pPr>
            <w:r w:rsidRPr="00B3722D">
              <w:rPr>
                <w:lang w:val="pt-BR"/>
              </w:rPr>
              <w:t>là khoản phí bảo hiểm Bên mua bảo hiểm nộp cùng với Giấy yêu cầu bảo hiểm.</w:t>
            </w:r>
          </w:p>
        </w:tc>
      </w:tr>
      <w:tr w:rsidR="00171C5D" w:rsidRPr="00623075" w:rsidTr="005B67C5">
        <w:tc>
          <w:tcPr>
            <w:tcW w:w="2269" w:type="dxa"/>
          </w:tcPr>
          <w:p w:rsidR="00171C5D" w:rsidRPr="00B3722D" w:rsidRDefault="00171C5D" w:rsidP="000E4E24">
            <w:pPr>
              <w:pStyle w:val="Heading2"/>
              <w:numPr>
                <w:ilvl w:val="1"/>
                <w:numId w:val="6"/>
              </w:numPr>
              <w:ind w:left="696" w:hanging="696"/>
              <w:jc w:val="left"/>
              <w:rPr>
                <w:rFonts w:hint="eastAsia"/>
              </w:rPr>
            </w:pPr>
            <w:r w:rsidRPr="00B3722D">
              <w:t xml:space="preserve">Ngày hiệu lực </w:t>
            </w:r>
            <w:r w:rsidR="000E4E24">
              <w:t>H</w:t>
            </w:r>
            <w:r w:rsidRPr="00B3722D">
              <w:t>ợp đồng</w:t>
            </w:r>
          </w:p>
        </w:tc>
        <w:tc>
          <w:tcPr>
            <w:tcW w:w="7938" w:type="dxa"/>
          </w:tcPr>
          <w:p w:rsidR="00171C5D" w:rsidRPr="00B3722D" w:rsidRDefault="0080224B" w:rsidP="00862922">
            <w:pPr>
              <w:rPr>
                <w:lang w:val="pt-BR"/>
              </w:rPr>
            </w:pPr>
            <w:r w:rsidRPr="00B3722D">
              <w:rPr>
                <w:lang w:val="pt-BR"/>
              </w:rPr>
              <w:t>N</w:t>
            </w:r>
            <w:r w:rsidR="00171C5D" w:rsidRPr="00B3722D">
              <w:rPr>
                <w:lang w:val="pt-BR"/>
              </w:rPr>
              <w:t xml:space="preserve">ếu Bên mua bảo hiểm và Người được bảo hiểm còn sống vào thời điểm Hồ sơ yêu cầu bảo hiểm được Aviva chấp thuận, Ngày hiệu lực </w:t>
            </w:r>
            <w:r w:rsidR="00862922">
              <w:rPr>
                <w:lang w:val="pt-BR"/>
              </w:rPr>
              <w:t>H</w:t>
            </w:r>
            <w:r w:rsidR="00171C5D" w:rsidRPr="00B3722D">
              <w:rPr>
                <w:lang w:val="pt-BR"/>
              </w:rPr>
              <w:t xml:space="preserve">ợp đồng là ngày Bên mua bảo hiểm hoàn tất Hồ sơ yêu cầu bảo hiểm và đóng đầy đủ Phí bảo hiểm tạm tính của Hợp đồng. Ngày hiệu lực </w:t>
            </w:r>
            <w:r w:rsidR="00862922">
              <w:rPr>
                <w:lang w:val="pt-BR"/>
              </w:rPr>
              <w:t>H</w:t>
            </w:r>
            <w:r w:rsidR="00171C5D" w:rsidRPr="00B3722D">
              <w:rPr>
                <w:lang w:val="pt-BR"/>
              </w:rPr>
              <w:t xml:space="preserve">ợp đồng được ghi trên Giấy chứng nhận </w:t>
            </w:r>
            <w:r w:rsidR="00862922">
              <w:rPr>
                <w:lang w:val="pt-BR"/>
              </w:rPr>
              <w:t>B</w:t>
            </w:r>
            <w:r w:rsidR="00171C5D" w:rsidRPr="00B3722D">
              <w:rPr>
                <w:lang w:val="pt-BR"/>
              </w:rPr>
              <w:t>ảo hiểm nhân thọ.</w:t>
            </w:r>
          </w:p>
        </w:tc>
      </w:tr>
      <w:tr w:rsidR="00A567AF" w:rsidRPr="00623075" w:rsidTr="005B67C5">
        <w:tc>
          <w:tcPr>
            <w:tcW w:w="2269" w:type="dxa"/>
          </w:tcPr>
          <w:p w:rsidR="00A567AF" w:rsidRPr="00623075" w:rsidRDefault="00A567AF" w:rsidP="000E4E24">
            <w:pPr>
              <w:pStyle w:val="Heading2"/>
              <w:numPr>
                <w:ilvl w:val="1"/>
                <w:numId w:val="6"/>
              </w:numPr>
              <w:ind w:left="696" w:hanging="696"/>
              <w:jc w:val="left"/>
              <w:rPr>
                <w:rFonts w:hint="eastAsia"/>
                <w:lang w:val="pt-BR"/>
              </w:rPr>
            </w:pPr>
            <w:r w:rsidRPr="00623075">
              <w:rPr>
                <w:lang w:val="pt-BR"/>
              </w:rPr>
              <w:t xml:space="preserve">Ngày kỷ niệm </w:t>
            </w:r>
            <w:r w:rsidR="000E4E24" w:rsidRPr="00623075">
              <w:rPr>
                <w:lang w:val="pt-BR"/>
              </w:rPr>
              <w:t>H</w:t>
            </w:r>
            <w:r w:rsidRPr="00623075">
              <w:rPr>
                <w:lang w:val="pt-BR"/>
              </w:rPr>
              <w:t>ợp đồng</w:t>
            </w:r>
          </w:p>
        </w:tc>
        <w:tc>
          <w:tcPr>
            <w:tcW w:w="7938" w:type="dxa"/>
          </w:tcPr>
          <w:p w:rsidR="00A567AF" w:rsidRPr="00B3722D" w:rsidRDefault="00A567AF" w:rsidP="000F194A">
            <w:pPr>
              <w:rPr>
                <w:lang w:val="pt-BR"/>
              </w:rPr>
            </w:pPr>
            <w:r w:rsidRPr="00B3722D">
              <w:rPr>
                <w:lang w:val="pt-BR"/>
              </w:rPr>
              <w:t xml:space="preserve">là ngày tương ứng hàng năm của </w:t>
            </w:r>
            <w:r w:rsidR="00862922">
              <w:rPr>
                <w:lang w:val="pt-BR"/>
              </w:rPr>
              <w:t>Ngày hiệu lực Hợp đồng</w:t>
            </w:r>
            <w:r w:rsidRPr="00B3722D">
              <w:rPr>
                <w:lang w:val="pt-BR"/>
              </w:rPr>
              <w:t xml:space="preserve"> trong Thời hạn hợp đồng hoặc ngày cuối cùng của tháng tương ứng nếu năm đó không có ngày tương ứng.</w:t>
            </w:r>
          </w:p>
        </w:tc>
      </w:tr>
      <w:tr w:rsidR="00A567AF" w:rsidRPr="00623075" w:rsidTr="005B67C5">
        <w:tc>
          <w:tcPr>
            <w:tcW w:w="2269" w:type="dxa"/>
          </w:tcPr>
          <w:p w:rsidR="00A567AF" w:rsidRPr="00623075" w:rsidRDefault="00A567AF" w:rsidP="000E4E24">
            <w:pPr>
              <w:pStyle w:val="Heading2"/>
              <w:numPr>
                <w:ilvl w:val="1"/>
                <w:numId w:val="6"/>
              </w:numPr>
              <w:ind w:left="696" w:hanging="696"/>
              <w:jc w:val="left"/>
              <w:rPr>
                <w:rFonts w:hint="eastAsia"/>
                <w:lang w:val="pt-BR"/>
              </w:rPr>
            </w:pPr>
            <w:r w:rsidRPr="00623075">
              <w:rPr>
                <w:lang w:val="pt-BR"/>
              </w:rPr>
              <w:t xml:space="preserve">Ngày đáo hạn </w:t>
            </w:r>
            <w:r w:rsidR="000E4E24" w:rsidRPr="00623075">
              <w:rPr>
                <w:lang w:val="pt-BR"/>
              </w:rPr>
              <w:t>H</w:t>
            </w:r>
            <w:r w:rsidRPr="00623075">
              <w:rPr>
                <w:lang w:val="pt-BR"/>
              </w:rPr>
              <w:t>ợp đồng</w:t>
            </w:r>
          </w:p>
        </w:tc>
        <w:tc>
          <w:tcPr>
            <w:tcW w:w="7938" w:type="dxa"/>
          </w:tcPr>
          <w:p w:rsidR="00A567AF" w:rsidRPr="00B3722D" w:rsidRDefault="00A567AF" w:rsidP="005D6357">
            <w:pPr>
              <w:rPr>
                <w:lang w:val="pt-BR"/>
              </w:rPr>
            </w:pPr>
            <w:r w:rsidRPr="00B3722D">
              <w:rPr>
                <w:lang w:val="pt-BR"/>
              </w:rPr>
              <w:t xml:space="preserve">là ngày cuối cùng của Thời hạn </w:t>
            </w:r>
            <w:r w:rsidR="000E4E24">
              <w:rPr>
                <w:lang w:val="pt-BR"/>
              </w:rPr>
              <w:t>H</w:t>
            </w:r>
            <w:r w:rsidRPr="00B3722D">
              <w:rPr>
                <w:lang w:val="pt-BR"/>
              </w:rPr>
              <w:t>ợp đồng nếu Hợp đồng còn hiệu lực đến thời điểm đó</w:t>
            </w:r>
            <w:r w:rsidR="005D6357">
              <w:rPr>
                <w:lang w:val="pt-BR"/>
              </w:rPr>
              <w:t xml:space="preserve"> và </w:t>
            </w:r>
            <w:r w:rsidR="005D6357" w:rsidRPr="00B3722D">
              <w:rPr>
                <w:lang w:val="pt-BR"/>
              </w:rPr>
              <w:t>được ghi trên Giấy chứng nhận Bảo hiểm nhân thọ</w:t>
            </w:r>
            <w:r w:rsidRPr="00B3722D">
              <w:rPr>
                <w:lang w:val="pt-BR"/>
              </w:rPr>
              <w:t>.</w:t>
            </w:r>
          </w:p>
        </w:tc>
      </w:tr>
      <w:tr w:rsidR="00A567AF" w:rsidRPr="00623075" w:rsidTr="005B67C5">
        <w:tc>
          <w:tcPr>
            <w:tcW w:w="2269" w:type="dxa"/>
          </w:tcPr>
          <w:p w:rsidR="00A567AF" w:rsidRPr="00623075" w:rsidRDefault="00C4704D" w:rsidP="004F72D9">
            <w:pPr>
              <w:pStyle w:val="Heading2"/>
              <w:numPr>
                <w:ilvl w:val="1"/>
                <w:numId w:val="6"/>
              </w:numPr>
              <w:ind w:left="696" w:hanging="696"/>
              <w:jc w:val="left"/>
              <w:rPr>
                <w:rFonts w:hint="eastAsia"/>
                <w:lang w:val="pt-BR"/>
              </w:rPr>
            </w:pPr>
            <w:r w:rsidRPr="00623075">
              <w:rPr>
                <w:lang w:val="pt-BR"/>
              </w:rPr>
              <w:t>Ngày đến hạn đóng phí</w:t>
            </w:r>
          </w:p>
        </w:tc>
        <w:tc>
          <w:tcPr>
            <w:tcW w:w="7938" w:type="dxa"/>
          </w:tcPr>
          <w:p w:rsidR="00A567AF" w:rsidRPr="00B3722D" w:rsidRDefault="00C4704D" w:rsidP="000F194A">
            <w:pPr>
              <w:rPr>
                <w:lang w:val="pt-BR"/>
              </w:rPr>
            </w:pPr>
            <w:r w:rsidRPr="00B3722D">
              <w:rPr>
                <w:lang w:val="pt-BR"/>
              </w:rPr>
              <w:t>là ngày đóng phí bảo hiểm định kỳ theo thỏa thuận tại Hợp đồng hoặc các sửa đổi, bổ sung liên quan gần nhất (nếu có).</w:t>
            </w:r>
          </w:p>
        </w:tc>
      </w:tr>
      <w:tr w:rsidR="00C4704D" w:rsidRPr="00B3722D" w:rsidTr="005B67C5">
        <w:tc>
          <w:tcPr>
            <w:tcW w:w="2269" w:type="dxa"/>
          </w:tcPr>
          <w:p w:rsidR="00C4704D" w:rsidRPr="00B3722D" w:rsidRDefault="00C4704D" w:rsidP="000E4E24">
            <w:pPr>
              <w:pStyle w:val="Heading2"/>
              <w:numPr>
                <w:ilvl w:val="1"/>
                <w:numId w:val="6"/>
              </w:numPr>
              <w:ind w:left="696" w:hanging="696"/>
              <w:jc w:val="left"/>
              <w:rPr>
                <w:rFonts w:hint="eastAsia"/>
              </w:rPr>
            </w:pPr>
            <w:r w:rsidRPr="00B3722D">
              <w:t xml:space="preserve">Năm </w:t>
            </w:r>
            <w:r w:rsidR="000E4E24">
              <w:t>H</w:t>
            </w:r>
            <w:r w:rsidRPr="00B3722D">
              <w:t>ợp đồng</w:t>
            </w:r>
          </w:p>
        </w:tc>
        <w:tc>
          <w:tcPr>
            <w:tcW w:w="7938" w:type="dxa"/>
          </w:tcPr>
          <w:p w:rsidR="00C4704D" w:rsidRPr="00B3722D" w:rsidRDefault="00C4704D" w:rsidP="000F194A">
            <w:pPr>
              <w:rPr>
                <w:lang w:val="pt-BR"/>
              </w:rPr>
            </w:pPr>
            <w:r w:rsidRPr="00B3722D">
              <w:rPr>
                <w:lang w:val="pt-BR"/>
              </w:rPr>
              <w:t xml:space="preserve">là một năm dương lịch kể từ </w:t>
            </w:r>
            <w:r w:rsidR="00862922">
              <w:rPr>
                <w:lang w:val="pt-BR"/>
              </w:rPr>
              <w:t>Ngày hiệu lực Hợp đồng</w:t>
            </w:r>
            <w:r w:rsidRPr="00B3722D">
              <w:rPr>
                <w:lang w:val="pt-BR"/>
              </w:rPr>
              <w:t xml:space="preserve"> hoặc từ Ngày kỷ niệm hợp đồng.</w:t>
            </w:r>
          </w:p>
        </w:tc>
      </w:tr>
      <w:tr w:rsidR="00A567AF" w:rsidRPr="00B3722D"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B3722D">
              <w:t xml:space="preserve">Sự kiện </w:t>
            </w:r>
            <w:r w:rsidR="00857026" w:rsidRPr="00B3722D">
              <w:rPr>
                <w:lang w:val="vi-VN"/>
              </w:rPr>
              <w:t xml:space="preserve">    </w:t>
            </w:r>
            <w:r w:rsidRPr="00B3722D">
              <w:t>bảo hiểm</w:t>
            </w:r>
          </w:p>
        </w:tc>
        <w:tc>
          <w:tcPr>
            <w:tcW w:w="7938" w:type="dxa"/>
          </w:tcPr>
          <w:p w:rsidR="00A567AF" w:rsidRPr="00B3722D" w:rsidRDefault="00A567AF" w:rsidP="000F194A">
            <w:pPr>
              <w:rPr>
                <w:lang w:val="pt-BR"/>
              </w:rPr>
            </w:pPr>
            <w:r w:rsidRPr="00B3722D">
              <w:rPr>
                <w:lang w:val="pt-BR"/>
              </w:rPr>
              <w:t>là sự kiện Người được bảo hiểm tử vong hoặc mắc Bệnh hiểm nghèo.</w:t>
            </w:r>
          </w:p>
        </w:tc>
      </w:tr>
      <w:tr w:rsidR="00A567AF" w:rsidRPr="00623075"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4C0D88">
              <w:t>Tai</w:t>
            </w:r>
            <w:r w:rsidRPr="00B3722D">
              <w:t xml:space="preserve"> nạn</w:t>
            </w:r>
          </w:p>
        </w:tc>
        <w:tc>
          <w:tcPr>
            <w:tcW w:w="7938" w:type="dxa"/>
          </w:tcPr>
          <w:p w:rsidR="00A567AF" w:rsidRPr="00B3722D" w:rsidRDefault="00A567AF" w:rsidP="000F194A">
            <w:pPr>
              <w:rPr>
                <w:lang w:val="pt-BR"/>
              </w:rPr>
            </w:pPr>
            <w:r w:rsidRPr="00B3722D">
              <w:rPr>
                <w:lang w:val="pt-BR"/>
              </w:rPr>
              <w:t>là một sự kiện hoặc một chuỗi sự kiện liên tục, khách quan, xảy ra do sự tác động một lực, một vật bất ngờ từ bên ngoài, không chủ động và ngoài ý muốn lên cơ thể của Người được bảo hiểm. Sự kiện hoặc chuỗi sự kiện nêu trên phải là nguyên nhân trực tiếp, duy nhất và không liên quan tới bất kỳ nguyên nhân nào khác gây ra thương tật hoặc tử vong cho Người được bảo hiểm trong vòng 180 ngày kể từ ngày xảy ra sự kiện hoặc chuỗi sự kiện đó.</w:t>
            </w:r>
            <w:r w:rsidRPr="00B3722D">
              <w:rPr>
                <w:b/>
                <w:lang w:val="pt-BR"/>
              </w:rPr>
              <w:tab/>
            </w:r>
          </w:p>
        </w:tc>
      </w:tr>
      <w:tr w:rsidR="00A567AF" w:rsidRPr="00B3722D" w:rsidTr="005B67C5">
        <w:tc>
          <w:tcPr>
            <w:tcW w:w="2269" w:type="dxa"/>
          </w:tcPr>
          <w:p w:rsidR="00A567AF" w:rsidRPr="00B3722D" w:rsidRDefault="00A567AF" w:rsidP="004F72D9">
            <w:pPr>
              <w:pStyle w:val="Heading2"/>
              <w:numPr>
                <w:ilvl w:val="1"/>
                <w:numId w:val="6"/>
              </w:numPr>
              <w:jc w:val="left"/>
              <w:rPr>
                <w:rFonts w:hint="eastAsia"/>
              </w:rPr>
            </w:pPr>
            <w:r w:rsidRPr="00B3722D">
              <w:t>Bác sĩ</w:t>
            </w:r>
          </w:p>
        </w:tc>
        <w:tc>
          <w:tcPr>
            <w:tcW w:w="7938" w:type="dxa"/>
          </w:tcPr>
          <w:p w:rsidR="00A567AF" w:rsidRPr="00B3722D" w:rsidRDefault="00A567AF" w:rsidP="000F194A">
            <w:pPr>
              <w:rPr>
                <w:lang w:val="pt-BR"/>
              </w:rPr>
            </w:pPr>
            <w:r w:rsidRPr="00B3722D">
              <w:rPr>
                <w:lang w:val="pt-BR"/>
              </w:rPr>
              <w:t>là người có bằng cấp chuyên môn y khoa được cơ quan nhà nước hoặc tổ chức có thẩm quyền cấp hoặc thừa nhận, và được phép hành nghề trong phạm vi được cấp phép.</w:t>
            </w:r>
          </w:p>
        </w:tc>
      </w:tr>
      <w:tr w:rsidR="00A567AF" w:rsidRPr="00B3722D"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B3722D">
              <w:lastRenderedPageBreak/>
              <w:t>Bệnh hiểm nghèo</w:t>
            </w:r>
          </w:p>
        </w:tc>
        <w:tc>
          <w:tcPr>
            <w:tcW w:w="7938" w:type="dxa"/>
          </w:tcPr>
          <w:p w:rsidR="00A567AF" w:rsidRPr="00B3722D" w:rsidRDefault="00A567AF" w:rsidP="00B21E37">
            <w:pPr>
              <w:rPr>
                <w:lang w:val="pt-BR"/>
              </w:rPr>
            </w:pPr>
            <w:r w:rsidRPr="00B3722D">
              <w:rPr>
                <w:lang w:val="pt-BR"/>
              </w:rPr>
              <w:t xml:space="preserve">là những Bệnh hiểm nghèo giai đoạn </w:t>
            </w:r>
            <w:r w:rsidR="001073AD" w:rsidRPr="00B3722D">
              <w:rPr>
                <w:lang w:val="pt-BR"/>
              </w:rPr>
              <w:t>sớm</w:t>
            </w:r>
            <w:r w:rsidRPr="00B3722D">
              <w:rPr>
                <w:lang w:val="pt-BR"/>
              </w:rPr>
              <w:t xml:space="preserve"> và Bệnh hiểm nghèo giai đoạn sau được định nghĩa tại Phụ lục 1 – Danh mục Bệnh hiểm nghèo được bảo hiểm.</w:t>
            </w:r>
          </w:p>
        </w:tc>
      </w:tr>
      <w:tr w:rsidR="00A567AF" w:rsidRPr="00B3722D"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B3722D">
              <w:t>Nhóm bệnh hiểm nghèo</w:t>
            </w:r>
          </w:p>
        </w:tc>
        <w:tc>
          <w:tcPr>
            <w:tcW w:w="7938" w:type="dxa"/>
          </w:tcPr>
          <w:p w:rsidR="00A567AF" w:rsidRPr="00B3722D" w:rsidRDefault="00A567AF" w:rsidP="00B21E37">
            <w:pPr>
              <w:rPr>
                <w:lang w:val="pt-BR"/>
              </w:rPr>
            </w:pPr>
            <w:r w:rsidRPr="00B3722D">
              <w:rPr>
                <w:lang w:val="pt-BR"/>
              </w:rPr>
              <w:t>là nhóm bao gồm một hoặc nhiều Bệnh hiểm nghèo và được quy định tại Phụ lục 1 – Danh mục Bệnh hiểm nghèo được bảo hiểm.</w:t>
            </w:r>
          </w:p>
        </w:tc>
      </w:tr>
      <w:tr w:rsidR="00A567AF" w:rsidRPr="00623075"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B3722D">
              <w:t>Chẩn đoán Bệnh hiểm nghèo</w:t>
            </w:r>
          </w:p>
        </w:tc>
        <w:tc>
          <w:tcPr>
            <w:tcW w:w="7938" w:type="dxa"/>
          </w:tcPr>
          <w:p w:rsidR="00A567AF" w:rsidRPr="00B3722D" w:rsidRDefault="00A567AF" w:rsidP="000F194A">
            <w:pPr>
              <w:rPr>
                <w:lang w:val="pt-BR"/>
              </w:rPr>
            </w:pPr>
            <w:r w:rsidRPr="00B3722D">
              <w:rPr>
                <w:lang w:val="pt-BR"/>
              </w:rPr>
              <w:t xml:space="preserve">là chẩn đoán xác định về một hay nhiều Bệnh hiểm nghèo dựa trên các bằng chứng y khoa do người yêu cầu </w:t>
            </w:r>
            <w:r w:rsidR="000E4E24">
              <w:rPr>
                <w:lang w:val="pt-BR"/>
              </w:rPr>
              <w:t xml:space="preserve">chi </w:t>
            </w:r>
            <w:r w:rsidRPr="00B3722D">
              <w:rPr>
                <w:lang w:val="pt-BR"/>
              </w:rPr>
              <w:t>trả quyền lợi bảo hiểm cung cấp và được Bác sĩ chuyên khoa làm việc trong bệnh viện cấp tỉnh/ thành phố/ trung ương, viện y tế hoặc trung tâm y tế cấp tương đương xác nhận. Người được bảo hiểm được coi là mắc Bệnh hiểm nghèo khi có Chẩn đoán bệnh hiểm nghèo.</w:t>
            </w:r>
          </w:p>
        </w:tc>
      </w:tr>
      <w:tr w:rsidR="00A567AF" w:rsidRPr="00623075"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B3722D">
              <w:t>Bệnh có sẵn</w:t>
            </w:r>
          </w:p>
        </w:tc>
        <w:tc>
          <w:tcPr>
            <w:tcW w:w="7938" w:type="dxa"/>
          </w:tcPr>
          <w:p w:rsidR="00A567AF" w:rsidRPr="00B3722D" w:rsidRDefault="00A567AF" w:rsidP="000F194A">
            <w:pPr>
              <w:rPr>
                <w:lang w:val="pt-BR"/>
              </w:rPr>
            </w:pPr>
            <w:r w:rsidRPr="00B3722D">
              <w:rPr>
                <w:lang w:val="pt-BR"/>
              </w:rPr>
              <w:t>là tình trạng bệnh tật hoặc thương tật của Người được bảo hiểm đã hoặc đang được bác sĩ kiểm tra, kết luận hoặc điều trị trước ngày được Aviva chấp nhận bảo hiểm hoặc chấp nhận khôi phục hiệu lực Hợp đồng lần sau cùng, tùy thuộc ngày nào xảy ra sau. Hồ sơ y tế, tình trạng tiền sử bệnh được lưu giữ tại bệnh viện/cơ sở y tế được thành lập hợp pháp hoặc các thông tin do Bên mua bảo hiểm hoặc Người được bảo hiểm kê khai được xem là bằng chứng đầy đủ và hợp pháp về bệnh có sẵn.</w:t>
            </w:r>
          </w:p>
        </w:tc>
      </w:tr>
      <w:tr w:rsidR="00A567AF" w:rsidRPr="00623075" w:rsidTr="005B67C5">
        <w:tc>
          <w:tcPr>
            <w:tcW w:w="2269" w:type="dxa"/>
          </w:tcPr>
          <w:p w:rsidR="00A567AF" w:rsidRPr="00623075" w:rsidRDefault="00A567AF" w:rsidP="004F72D9">
            <w:pPr>
              <w:pStyle w:val="Heading2"/>
              <w:numPr>
                <w:ilvl w:val="1"/>
                <w:numId w:val="6"/>
              </w:numPr>
              <w:ind w:left="696" w:hanging="696"/>
              <w:jc w:val="left"/>
              <w:rPr>
                <w:rFonts w:hint="eastAsia"/>
                <w:lang w:val="pt-BR"/>
              </w:rPr>
            </w:pPr>
            <w:r w:rsidRPr="00623075">
              <w:rPr>
                <w:lang w:val="pt-BR"/>
              </w:rPr>
              <w:t>Cần thiết về mặt Y khoa</w:t>
            </w:r>
          </w:p>
        </w:tc>
        <w:tc>
          <w:tcPr>
            <w:tcW w:w="7938" w:type="dxa"/>
          </w:tcPr>
          <w:p w:rsidR="00A567AF" w:rsidRPr="00B3722D" w:rsidRDefault="00A567AF" w:rsidP="000F194A">
            <w:pPr>
              <w:rPr>
                <w:lang w:val="pt-BR"/>
              </w:rPr>
            </w:pPr>
            <w:r w:rsidRPr="00B3722D">
              <w:rPr>
                <w:lang w:val="pt-BR"/>
              </w:rPr>
              <w:t>là điều trị y tế hợp lý, phù hợp với các chẩn đoán và thông lệ chẩn trị y tế, phù hợp với tiêu chuẩn về hành nghề y dược, có tính chất bắt buộc mà không nhằm mục đích thử nghiệm, nghiên cứu, phòng ngừa hoặc tầm soát.</w:t>
            </w:r>
          </w:p>
        </w:tc>
      </w:tr>
      <w:tr w:rsidR="004A1493" w:rsidRPr="00623075" w:rsidTr="005B67C5">
        <w:tc>
          <w:tcPr>
            <w:tcW w:w="2269" w:type="dxa"/>
          </w:tcPr>
          <w:p w:rsidR="004A1493" w:rsidRPr="00B3722D" w:rsidRDefault="004A1493" w:rsidP="004F72D9">
            <w:pPr>
              <w:pStyle w:val="Heading2"/>
              <w:numPr>
                <w:ilvl w:val="1"/>
                <w:numId w:val="6"/>
              </w:numPr>
              <w:jc w:val="left"/>
              <w:rPr>
                <w:rFonts w:hint="eastAsia"/>
              </w:rPr>
            </w:pPr>
            <w:r w:rsidRPr="00B3722D">
              <w:t>Bảo tức</w:t>
            </w:r>
          </w:p>
        </w:tc>
        <w:tc>
          <w:tcPr>
            <w:tcW w:w="7938" w:type="dxa"/>
          </w:tcPr>
          <w:p w:rsidR="004A1493" w:rsidRPr="00B3722D" w:rsidRDefault="00CD0A9A" w:rsidP="005948D6">
            <w:pPr>
              <w:rPr>
                <w:lang w:val="pt-BR"/>
              </w:rPr>
            </w:pPr>
            <w:r>
              <w:rPr>
                <w:lang w:val="pt-BR"/>
              </w:rPr>
              <w:t>l</w:t>
            </w:r>
            <w:r w:rsidR="004A1493" w:rsidRPr="00B3722D">
              <w:rPr>
                <w:lang w:val="pt-BR"/>
              </w:rPr>
              <w:t>à khoản lãi chia cho Hợp đồng được Aviva công bố hàng năm</w:t>
            </w:r>
            <w:r w:rsidR="002D4B42" w:rsidRPr="00B3722D">
              <w:rPr>
                <w:lang w:val="pt-BR"/>
              </w:rPr>
              <w:t xml:space="preserve"> căn cứ vào </w:t>
            </w:r>
            <w:r w:rsidR="006472E5">
              <w:rPr>
                <w:lang w:val="pt-BR"/>
              </w:rPr>
              <w:t>thặng dư</w:t>
            </w:r>
            <w:r w:rsidR="002D4B42" w:rsidRPr="00B3722D">
              <w:rPr>
                <w:lang w:val="pt-BR"/>
              </w:rPr>
              <w:t xml:space="preserve"> (nếu có) của Quỹ chủ hợp đồng tham gia chia lãi. Bảo tức được tính toán </w:t>
            </w:r>
            <w:r w:rsidR="005948D6">
              <w:rPr>
                <w:lang w:val="pt-BR"/>
              </w:rPr>
              <w:t xml:space="preserve">bằng </w:t>
            </w:r>
            <w:r w:rsidR="005948D6" w:rsidRPr="00B3722D">
              <w:rPr>
                <w:lang w:val="pt-BR"/>
              </w:rPr>
              <w:t xml:space="preserve">tỉ lệ phần trăm (%) của </w:t>
            </w:r>
            <w:r w:rsidR="00222802">
              <w:rPr>
                <w:lang w:val="pt-BR"/>
              </w:rPr>
              <w:t xml:space="preserve">Giá trị hoàn lại </w:t>
            </w:r>
            <w:r w:rsidR="005948D6">
              <w:rPr>
                <w:lang w:val="pt-BR"/>
              </w:rPr>
              <w:t xml:space="preserve">đã được </w:t>
            </w:r>
            <w:r w:rsidR="00222802">
              <w:rPr>
                <w:lang w:val="pt-BR"/>
              </w:rPr>
              <w:t>điều chỉnh</w:t>
            </w:r>
            <w:r w:rsidR="005948D6">
              <w:rPr>
                <w:lang w:val="pt-BR"/>
              </w:rPr>
              <w:t xml:space="preserve"> tăng lên</w:t>
            </w:r>
            <w:r w:rsidR="00222802">
              <w:rPr>
                <w:lang w:val="pt-BR"/>
              </w:rPr>
              <w:t xml:space="preserve"> </w:t>
            </w:r>
            <w:r w:rsidR="002D4B42" w:rsidRPr="00B3722D">
              <w:rPr>
                <w:lang w:val="pt-BR"/>
              </w:rPr>
              <w:t>phù hợp với cơ sở kỹ thuật đã đăng ký với Bộ Tài chính</w:t>
            </w:r>
            <w:r w:rsidR="004A1493" w:rsidRPr="00B3722D">
              <w:rPr>
                <w:lang w:val="pt-BR"/>
              </w:rPr>
              <w:t>.</w:t>
            </w:r>
          </w:p>
        </w:tc>
      </w:tr>
      <w:tr w:rsidR="00A567AF" w:rsidRPr="00623075"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B3722D">
              <w:rPr>
                <w:rFonts w:asciiTheme="majorHAnsi" w:hAnsiTheme="majorHAnsi" w:cstheme="majorHAnsi"/>
              </w:rPr>
              <w:t>Giá</w:t>
            </w:r>
            <w:r w:rsidRPr="00B3722D">
              <w:t xml:space="preserve"> trị </w:t>
            </w:r>
            <w:r w:rsidR="00857026" w:rsidRPr="00B3722D">
              <w:rPr>
                <w:lang w:val="vi-VN"/>
              </w:rPr>
              <w:t xml:space="preserve">    </w:t>
            </w:r>
            <w:r w:rsidRPr="00B3722D">
              <w:t>hoàn lại</w:t>
            </w:r>
          </w:p>
        </w:tc>
        <w:tc>
          <w:tcPr>
            <w:tcW w:w="7938" w:type="dxa"/>
          </w:tcPr>
          <w:p w:rsidR="00A567AF" w:rsidRPr="00623075" w:rsidRDefault="00A567AF" w:rsidP="000F194A">
            <w:pPr>
              <w:rPr>
                <w:lang w:val="pt-BR"/>
              </w:rPr>
            </w:pPr>
            <w:r w:rsidRPr="00B3722D">
              <w:rPr>
                <w:lang w:val="pt-BR"/>
              </w:rPr>
              <w:t>là số tiền Bên mua bảo hiểm được nhận khi yêu cầu hủy bỏ Hợp đồng trước thời hạn hoặc khi Hợp đồng chấm dứt trước thời hạn theo các quy định trong Điều khoản này.</w:t>
            </w:r>
            <w:r w:rsidR="00F601CC" w:rsidRPr="00C64925">
              <w:rPr>
                <w:lang w:val="pt-BR"/>
              </w:rPr>
              <w:t xml:space="preserve"> </w:t>
            </w:r>
            <w:r w:rsidR="00AD0EBE" w:rsidRPr="00623075">
              <w:rPr>
                <w:lang w:val="pt-BR"/>
              </w:rPr>
              <w:t xml:space="preserve">Đối với Hợp đồng đã nhận quyền lợi bảo vệ: (i) trước ngày đến hạn trả quyền lợi trường thọ, </w:t>
            </w:r>
            <w:r w:rsidR="008575C6" w:rsidRPr="00623075">
              <w:rPr>
                <w:lang w:val="pt-BR"/>
              </w:rPr>
              <w:t>Giá trị hoàn lại sẽ được điều chỉnh giảm một khoản bằng quyền lợi bảo vệ đã nhận</w:t>
            </w:r>
            <w:r w:rsidR="00AD0EBE" w:rsidRPr="00623075">
              <w:rPr>
                <w:lang w:val="pt-BR"/>
              </w:rPr>
              <w:t xml:space="preserve"> và (ii) kể từ ngày đến hạn trả quyền lợi trường thọ, Giá trị hoàn lại sẽ được điều chỉnh giảm một khoản bằng quyền lợi bảo vệ chưa được khấu trừ khi trả quyền lợi trường thọ (nếu có)</w:t>
            </w:r>
            <w:r w:rsidR="008575C6" w:rsidRPr="00623075">
              <w:rPr>
                <w:lang w:val="pt-BR"/>
              </w:rPr>
              <w:t>.</w:t>
            </w:r>
            <w:r w:rsidR="00AD0EBE" w:rsidRPr="00623075">
              <w:rPr>
                <w:lang w:val="pt-BR"/>
              </w:rPr>
              <w:t xml:space="preserve"> </w:t>
            </w:r>
            <w:r w:rsidR="002578B2" w:rsidRPr="00623075">
              <w:rPr>
                <w:lang w:val="pt-BR"/>
              </w:rPr>
              <w:t>Trong mọi trường hợp, Giá trị hoàn lại sẽ không nhỏ hơn 0.</w:t>
            </w:r>
          </w:p>
          <w:p w:rsidR="00E4436B" w:rsidRPr="00B3722D" w:rsidRDefault="00E4436B" w:rsidP="000F194A">
            <w:pPr>
              <w:rPr>
                <w:b/>
                <w:lang w:val="pt-BR"/>
              </w:rPr>
            </w:pPr>
            <w:r w:rsidRPr="00C64925">
              <w:rPr>
                <w:lang w:val="pt-BR"/>
              </w:rPr>
              <w:t xml:space="preserve">Hợp đồng </w:t>
            </w:r>
            <w:r>
              <w:rPr>
                <w:lang w:val="pt-BR"/>
              </w:rPr>
              <w:t xml:space="preserve">có thời hạn đóng phí từ </w:t>
            </w:r>
            <w:r w:rsidR="002578B2">
              <w:rPr>
                <w:lang w:val="pt-BR"/>
              </w:rPr>
              <w:t>0</w:t>
            </w:r>
            <w:r>
              <w:rPr>
                <w:lang w:val="pt-BR"/>
              </w:rPr>
              <w:t xml:space="preserve">5 năm trở xuống </w:t>
            </w:r>
            <w:r w:rsidRPr="00C64925">
              <w:rPr>
                <w:lang w:val="pt-BR"/>
              </w:rPr>
              <w:t>sẽ có Giá trị hoàn lại</w:t>
            </w:r>
            <w:r>
              <w:rPr>
                <w:lang w:val="pt-BR"/>
              </w:rPr>
              <w:t xml:space="preserve"> từ khi </w:t>
            </w:r>
            <w:r w:rsidRPr="00623075">
              <w:rPr>
                <w:lang w:val="pt-BR"/>
              </w:rPr>
              <w:t xml:space="preserve">Hợp đồng đã có hiệu lực đủ 12 tháng. Hợp đồng </w:t>
            </w:r>
            <w:r>
              <w:rPr>
                <w:lang w:val="pt-BR"/>
              </w:rPr>
              <w:t xml:space="preserve">có thời hạn </w:t>
            </w:r>
            <w:r w:rsidRPr="00623075">
              <w:rPr>
                <w:lang w:val="pt-BR"/>
              </w:rPr>
              <w:t xml:space="preserve">đóng phí trên </w:t>
            </w:r>
            <w:r w:rsidR="002578B2" w:rsidRPr="00623075">
              <w:rPr>
                <w:lang w:val="pt-BR"/>
              </w:rPr>
              <w:t>0</w:t>
            </w:r>
            <w:r w:rsidRPr="00623075">
              <w:rPr>
                <w:lang w:val="pt-BR"/>
              </w:rPr>
              <w:t xml:space="preserve">5 năm sẽ có Giá trị hoàn lại </w:t>
            </w:r>
            <w:r>
              <w:rPr>
                <w:lang w:val="pt-BR"/>
              </w:rPr>
              <w:t>từ</w:t>
            </w:r>
            <w:r w:rsidRPr="00C64925">
              <w:rPr>
                <w:lang w:val="pt-BR"/>
              </w:rPr>
              <w:t xml:space="preserve"> </w:t>
            </w:r>
            <w:r>
              <w:rPr>
                <w:lang w:val="pt-BR"/>
              </w:rPr>
              <w:t xml:space="preserve">khi </w:t>
            </w:r>
            <w:r w:rsidRPr="00623075">
              <w:rPr>
                <w:lang w:val="pt-BR"/>
              </w:rPr>
              <w:t>Hợp đồng đã có hiệu lực đủ 24 tháng.</w:t>
            </w:r>
          </w:p>
          <w:p w:rsidR="00A567AF" w:rsidRPr="00B3722D" w:rsidRDefault="00A567AF" w:rsidP="008575C6">
            <w:pPr>
              <w:rPr>
                <w:lang w:val="pt-BR"/>
              </w:rPr>
            </w:pPr>
            <w:r w:rsidRPr="00B3722D">
              <w:rPr>
                <w:lang w:val="pt-BR"/>
              </w:rPr>
              <w:t>Giá trị hoàn lại được tính toán phù hợp với cơ sở kỹ thuật đã đăng ký với Bộ Tài chính</w:t>
            </w:r>
            <w:r w:rsidR="00791372" w:rsidRPr="00B3722D">
              <w:rPr>
                <w:lang w:val="pt-BR"/>
              </w:rPr>
              <w:t xml:space="preserve">. </w:t>
            </w:r>
            <w:r w:rsidRPr="00B3722D">
              <w:rPr>
                <w:lang w:val="pt-BR"/>
              </w:rPr>
              <w:t>Giá trị hoàn lại ước tính vào Ngày kỷ niệm hợp đồng hàng năm</w:t>
            </w:r>
            <w:r w:rsidR="00791372" w:rsidRPr="00B3722D">
              <w:rPr>
                <w:lang w:val="pt-BR"/>
              </w:rPr>
              <w:t xml:space="preserve"> được trình bày</w:t>
            </w:r>
            <w:r w:rsidRPr="00B3722D">
              <w:rPr>
                <w:lang w:val="pt-BR"/>
              </w:rPr>
              <w:t xml:space="preserve"> tại Tài liệu minh họa Hợp đồng bảo hiểm.</w:t>
            </w:r>
          </w:p>
        </w:tc>
      </w:tr>
      <w:tr w:rsidR="00A567AF" w:rsidRPr="00623075" w:rsidTr="005B67C5">
        <w:tc>
          <w:tcPr>
            <w:tcW w:w="2269" w:type="dxa"/>
          </w:tcPr>
          <w:p w:rsidR="00A567AF" w:rsidRPr="002B1FEB" w:rsidRDefault="00A567AF" w:rsidP="004F72D9">
            <w:pPr>
              <w:pStyle w:val="Heading2"/>
              <w:numPr>
                <w:ilvl w:val="1"/>
                <w:numId w:val="6"/>
              </w:numPr>
              <w:ind w:left="696" w:hanging="696"/>
              <w:jc w:val="left"/>
              <w:rPr>
                <w:rFonts w:hint="eastAsia"/>
                <w:lang w:val="pt-BR"/>
              </w:rPr>
            </w:pPr>
            <w:r w:rsidRPr="002B1FEB">
              <w:rPr>
                <w:lang w:val="pt-BR"/>
              </w:rPr>
              <w:t xml:space="preserve">Khoản giảm thu nhập </w:t>
            </w:r>
            <w:r w:rsidR="00503B8C" w:rsidRPr="002B1FEB">
              <w:rPr>
                <w:rFonts w:hint="eastAsia"/>
                <w:lang w:val="pt-BR"/>
              </w:rPr>
              <w:t xml:space="preserve">  </w:t>
            </w:r>
            <w:r w:rsidRPr="002B1FEB">
              <w:rPr>
                <w:rFonts w:hint="cs"/>
                <w:lang w:val="pt-BR"/>
              </w:rPr>
              <w:t>đ</w:t>
            </w:r>
            <w:r w:rsidRPr="002B1FEB">
              <w:rPr>
                <w:lang w:val="pt-BR"/>
              </w:rPr>
              <w:t>ầu</w:t>
            </w:r>
            <w:r w:rsidRPr="002B1FEB">
              <w:rPr>
                <w:rFonts w:hint="eastAsia"/>
                <w:lang w:val="pt-BR"/>
              </w:rPr>
              <w:t xml:space="preserve"> t</w:t>
            </w:r>
            <w:r w:rsidRPr="002B1FEB">
              <w:rPr>
                <w:rFonts w:hint="cs"/>
                <w:lang w:val="pt-BR"/>
              </w:rPr>
              <w:t>ư</w:t>
            </w:r>
          </w:p>
        </w:tc>
        <w:tc>
          <w:tcPr>
            <w:tcW w:w="7938" w:type="dxa"/>
          </w:tcPr>
          <w:p w:rsidR="00A567AF" w:rsidRPr="003D48ED" w:rsidRDefault="00A567AF" w:rsidP="0099648B">
            <w:pPr>
              <w:rPr>
                <w:lang w:val="pt-BR"/>
              </w:rPr>
            </w:pPr>
            <w:r w:rsidRPr="00B3722D">
              <w:rPr>
                <w:lang w:val="pt-BR"/>
              </w:rPr>
              <w:t>là số tiền thu nhập từ hoạt động đầu tư bị giảm do tạm ứng từ Giá trị hoàn lại và được tính bằng tỉ lệ phần trăm (%) của số tiền tạm ứng từ Giá trị hoàn lại</w:t>
            </w:r>
            <w:r w:rsidR="00383BB2" w:rsidRPr="003D48ED">
              <w:rPr>
                <w:lang w:val="pt-BR"/>
              </w:rPr>
              <w:t>. Mức lãi suất áp dụng cho Khoản giảm thu nhập đầu tư sẽ được công bố trên website của Aviva theo từng thời kỳ</w:t>
            </w:r>
            <w:r w:rsidR="00383BB2" w:rsidRPr="003D48ED">
              <w:rPr>
                <w:i/>
                <w:sz w:val="28"/>
                <w:szCs w:val="28"/>
              </w:rPr>
              <w:t>.</w:t>
            </w:r>
          </w:p>
        </w:tc>
      </w:tr>
      <w:tr w:rsidR="00A567AF" w:rsidRPr="00623075" w:rsidTr="005B67C5">
        <w:tc>
          <w:tcPr>
            <w:tcW w:w="2269" w:type="dxa"/>
          </w:tcPr>
          <w:p w:rsidR="00A567AF" w:rsidRPr="00B3722D" w:rsidRDefault="00A567AF" w:rsidP="004F72D9">
            <w:pPr>
              <w:pStyle w:val="Heading2"/>
              <w:numPr>
                <w:ilvl w:val="1"/>
                <w:numId w:val="6"/>
              </w:numPr>
              <w:ind w:left="696" w:hanging="696"/>
              <w:jc w:val="left"/>
              <w:rPr>
                <w:rFonts w:hint="eastAsia"/>
              </w:rPr>
            </w:pPr>
            <w:r w:rsidRPr="00B3722D">
              <w:t>Khoản nợ</w:t>
            </w:r>
          </w:p>
        </w:tc>
        <w:tc>
          <w:tcPr>
            <w:tcW w:w="7938" w:type="dxa"/>
          </w:tcPr>
          <w:p w:rsidR="00A567AF" w:rsidRPr="00B3722D" w:rsidRDefault="00A567AF" w:rsidP="000F194A">
            <w:pPr>
              <w:rPr>
                <w:b/>
                <w:lang w:val="pt-BR"/>
              </w:rPr>
            </w:pPr>
            <w:r w:rsidRPr="00B3722D">
              <w:rPr>
                <w:lang w:val="pt-BR"/>
              </w:rPr>
              <w:t>là tổng các khoản tạm ứng từ Giá trị hoàn lại và Khoản giảm thu nhập đầu tư và bất kỳ khoản tiền khác mà Bên mua bảo hiểm còn nợ Aviva (nếu có).</w:t>
            </w:r>
          </w:p>
          <w:p w:rsidR="00A567AF" w:rsidRPr="00B3722D" w:rsidRDefault="00A567AF" w:rsidP="000E4E24">
            <w:pPr>
              <w:rPr>
                <w:lang w:val="pt-BR"/>
              </w:rPr>
            </w:pPr>
            <w:r w:rsidRPr="00B3722D">
              <w:rPr>
                <w:lang w:val="pt-BR"/>
              </w:rPr>
              <w:t xml:space="preserve">Aviva có quyền khấu trừ Khoản nợ vào bất kỳ số tiền nào mà Aviva trả theo Hợp đồng cho dù có được quy định cụ thể ở các điều khoản khác của Điều </w:t>
            </w:r>
            <w:r w:rsidRPr="00B3722D">
              <w:rPr>
                <w:lang w:val="pt-BR"/>
              </w:rPr>
              <w:lastRenderedPageBreak/>
              <w:t>khoản Hợp đồng hay không.</w:t>
            </w:r>
          </w:p>
        </w:tc>
      </w:tr>
    </w:tbl>
    <w:p w:rsidR="007A0D36" w:rsidRDefault="007A0D36" w:rsidP="00F96CD7">
      <w:pPr>
        <w:pStyle w:val="Heading1"/>
        <w:numPr>
          <w:ilvl w:val="0"/>
          <w:numId w:val="0"/>
        </w:numPr>
        <w:ind w:left="432"/>
        <w:jc w:val="center"/>
        <w:rPr>
          <w:lang w:val="pt-BR"/>
        </w:rPr>
      </w:pPr>
      <w:bookmarkStart w:id="179" w:name="_Toc525545557"/>
    </w:p>
    <w:p w:rsidR="007A0D36" w:rsidRDefault="007A0D36">
      <w:pPr>
        <w:spacing w:before="0"/>
        <w:jc w:val="left"/>
        <w:rPr>
          <w:rFonts w:eastAsia="Times New Roman"/>
          <w:b/>
          <w:bCs/>
          <w:szCs w:val="28"/>
          <w:lang w:val="pt-BR"/>
        </w:rPr>
      </w:pPr>
      <w:r>
        <w:rPr>
          <w:lang w:val="pt-BR"/>
        </w:rPr>
        <w:br w:type="page"/>
      </w:r>
    </w:p>
    <w:p w:rsidR="00C86741" w:rsidRPr="00B3722D" w:rsidRDefault="00C86741" w:rsidP="00F96CD7">
      <w:pPr>
        <w:pStyle w:val="Heading1"/>
        <w:numPr>
          <w:ilvl w:val="0"/>
          <w:numId w:val="0"/>
        </w:numPr>
        <w:ind w:left="432"/>
        <w:jc w:val="center"/>
        <w:rPr>
          <w:lang w:val="pt-BR"/>
        </w:rPr>
      </w:pPr>
      <w:r w:rsidRPr="00B3722D">
        <w:rPr>
          <w:lang w:val="pt-BR"/>
        </w:rPr>
        <w:lastRenderedPageBreak/>
        <w:t>PHỤ LỤC 1 – DANH MỤC BỆNH HIỂM NGHÈO ĐƯỢC BẢO HIỂM</w:t>
      </w:r>
      <w:bookmarkEnd w:id="178"/>
      <w:bookmarkEnd w:id="179"/>
    </w:p>
    <w:p w:rsidR="00BC65D1" w:rsidRPr="00B3722D" w:rsidRDefault="00BC65D1" w:rsidP="00BC65D1">
      <w:pPr>
        <w:rPr>
          <w:lang w:val="pt-BR"/>
        </w:rPr>
      </w:pPr>
    </w:p>
    <w:tbl>
      <w:tblPr>
        <w:tblStyle w:val="TableGrid"/>
        <w:tblW w:w="9634" w:type="dxa"/>
        <w:tblLook w:val="04A0"/>
      </w:tblPr>
      <w:tblGrid>
        <w:gridCol w:w="1838"/>
        <w:gridCol w:w="3898"/>
        <w:gridCol w:w="3898"/>
      </w:tblGrid>
      <w:tr w:rsidR="00BC65D1" w:rsidRPr="00623075" w:rsidTr="00BC65D1">
        <w:tc>
          <w:tcPr>
            <w:tcW w:w="1838" w:type="dxa"/>
          </w:tcPr>
          <w:p w:rsidR="00BC65D1" w:rsidRPr="00B3722D" w:rsidRDefault="00BC65D1" w:rsidP="00492972">
            <w:pPr>
              <w:spacing w:before="0"/>
              <w:jc w:val="center"/>
              <w:rPr>
                <w:b/>
                <w:lang w:val="pt-BR"/>
              </w:rPr>
            </w:pPr>
            <w:r w:rsidRPr="00B3722D">
              <w:rPr>
                <w:b/>
              </w:rPr>
              <w:t>Nhóm</w:t>
            </w:r>
            <w:r w:rsidRPr="00B3722D">
              <w:rPr>
                <w:b/>
                <w:lang w:val="vi-VN"/>
              </w:rPr>
              <w:t xml:space="preserve"> </w:t>
            </w:r>
            <w:r w:rsidRPr="00B3722D">
              <w:rPr>
                <w:b/>
              </w:rPr>
              <w:t>bệnh hiểm nghèo</w:t>
            </w:r>
          </w:p>
        </w:tc>
        <w:tc>
          <w:tcPr>
            <w:tcW w:w="3898" w:type="dxa"/>
            <w:vAlign w:val="center"/>
          </w:tcPr>
          <w:p w:rsidR="00BC65D1" w:rsidRPr="00B3722D" w:rsidRDefault="00BC65D1" w:rsidP="00AD34E3">
            <w:pPr>
              <w:spacing w:before="0"/>
              <w:jc w:val="center"/>
              <w:rPr>
                <w:b/>
                <w:lang w:val="pt-BR"/>
              </w:rPr>
            </w:pPr>
            <w:r w:rsidRPr="00B3722D">
              <w:rPr>
                <w:b/>
                <w:lang w:val="pt-BR"/>
              </w:rPr>
              <w:t xml:space="preserve">Bệnh hiểm nghèo giai đoạn </w:t>
            </w:r>
            <w:r w:rsidR="001073AD" w:rsidRPr="00B3722D">
              <w:rPr>
                <w:b/>
                <w:lang w:val="pt-BR"/>
              </w:rPr>
              <w:t>sớm</w:t>
            </w:r>
          </w:p>
        </w:tc>
        <w:tc>
          <w:tcPr>
            <w:tcW w:w="3898" w:type="dxa"/>
            <w:vAlign w:val="center"/>
          </w:tcPr>
          <w:p w:rsidR="00BC65D1" w:rsidRPr="00B3722D" w:rsidRDefault="00BC65D1" w:rsidP="00AD34E3">
            <w:pPr>
              <w:spacing w:before="0"/>
              <w:jc w:val="center"/>
              <w:rPr>
                <w:b/>
                <w:lang w:val="pt-BR"/>
              </w:rPr>
            </w:pPr>
            <w:r w:rsidRPr="00B3722D">
              <w:rPr>
                <w:b/>
                <w:lang w:val="pt-BR"/>
              </w:rPr>
              <w:t>Bệnh hiểm nghèo giai đoạn sau</w:t>
            </w:r>
          </w:p>
        </w:tc>
      </w:tr>
      <w:tr w:rsidR="00BC65D1" w:rsidRPr="00B3722D" w:rsidTr="00BC65D1">
        <w:tc>
          <w:tcPr>
            <w:tcW w:w="1838" w:type="dxa"/>
          </w:tcPr>
          <w:p w:rsidR="00BC65D1" w:rsidRPr="00B3722D" w:rsidRDefault="00BC65D1" w:rsidP="00383477">
            <w:pPr>
              <w:jc w:val="left"/>
              <w:rPr>
                <w:lang w:val="pt-BR"/>
              </w:rPr>
            </w:pPr>
            <w:r w:rsidRPr="00B3722D">
              <w:rPr>
                <w:lang w:val="vi-VN"/>
              </w:rPr>
              <w:t xml:space="preserve">I. </w:t>
            </w:r>
            <w:r w:rsidRPr="00B3722D">
              <w:t>Ung thư</w:t>
            </w:r>
          </w:p>
        </w:tc>
        <w:tc>
          <w:tcPr>
            <w:tcW w:w="3898" w:type="dxa"/>
          </w:tcPr>
          <w:p w:rsidR="00BC65D1" w:rsidRPr="00B3722D" w:rsidRDefault="00BC65D1" w:rsidP="002760BD">
            <w:pPr>
              <w:pStyle w:val="ListParagraph"/>
            </w:pPr>
            <w:r w:rsidRPr="00B3722D">
              <w:t>Ung thư biểu mô tại chỗ</w:t>
            </w:r>
            <w:r w:rsidR="007D21A2" w:rsidRPr="00B3722D">
              <w:t>/Ung thư giai đoạn sớm</w:t>
            </w:r>
          </w:p>
        </w:tc>
        <w:tc>
          <w:tcPr>
            <w:tcW w:w="3898" w:type="dxa"/>
          </w:tcPr>
          <w:p w:rsidR="00BC65D1" w:rsidRPr="00B3722D" w:rsidRDefault="00BC65D1" w:rsidP="001B448C">
            <w:pPr>
              <w:rPr>
                <w:lang w:val="pt-BR"/>
              </w:rPr>
            </w:pPr>
            <w:r w:rsidRPr="001B448C">
              <w:rPr>
                <w:lang w:val="pt-BR"/>
              </w:rPr>
              <w:t>56</w:t>
            </w:r>
            <w:r w:rsidRPr="001B448C">
              <w:rPr>
                <w:lang w:val="vi-VN"/>
              </w:rPr>
              <w:t>. Ung thư xâm lấn</w:t>
            </w:r>
          </w:p>
        </w:tc>
      </w:tr>
      <w:tr w:rsidR="00BC65D1" w:rsidRPr="00623075" w:rsidTr="00BC65D1">
        <w:tc>
          <w:tcPr>
            <w:tcW w:w="1838" w:type="dxa"/>
          </w:tcPr>
          <w:p w:rsidR="00BC65D1" w:rsidRPr="00B3722D" w:rsidRDefault="00BC65D1" w:rsidP="006761BC">
            <w:pPr>
              <w:jc w:val="left"/>
              <w:rPr>
                <w:lang w:val="vi-VN"/>
              </w:rPr>
            </w:pPr>
            <w:r w:rsidRPr="00B3722D">
              <w:rPr>
                <w:lang w:val="vi-VN"/>
              </w:rPr>
              <w:t xml:space="preserve">II. </w:t>
            </w:r>
            <w:r w:rsidR="0040058D" w:rsidRPr="00B3722D">
              <w:rPr>
                <w:lang w:val="pt-BR"/>
              </w:rPr>
              <w:t>Nhóm bệnh tạng chủ và các chức năng quan trọng</w:t>
            </w:r>
          </w:p>
        </w:tc>
        <w:tc>
          <w:tcPr>
            <w:tcW w:w="3898" w:type="dxa"/>
          </w:tcPr>
          <w:p w:rsidR="00BC65D1" w:rsidRPr="00B3722D" w:rsidRDefault="00BC65D1" w:rsidP="002760BD">
            <w:pPr>
              <w:pStyle w:val="ListParagraph"/>
            </w:pPr>
            <w:r w:rsidRPr="00B3722D">
              <w:t>Thiếu máu bất sản tủy có thể hồi phục</w:t>
            </w:r>
          </w:p>
          <w:p w:rsidR="00BC65D1" w:rsidRPr="00B3722D" w:rsidRDefault="00BC65D1" w:rsidP="002760BD">
            <w:pPr>
              <w:pStyle w:val="ListParagraph"/>
            </w:pPr>
            <w:r w:rsidRPr="00B3722D">
              <w:t>Phẫu thuật cắt tuyến thượng thận hoặc U tuyến của tuyến thượng thận</w:t>
            </w:r>
          </w:p>
          <w:p w:rsidR="00BC65D1" w:rsidRPr="00B3722D" w:rsidRDefault="00BC65D1" w:rsidP="002760BD">
            <w:pPr>
              <w:pStyle w:val="ListParagraph"/>
            </w:pPr>
            <w:r w:rsidRPr="00B3722D">
              <w:t>Suy thận giai đoạn sớm</w:t>
            </w:r>
          </w:p>
          <w:p w:rsidR="00BC65D1" w:rsidRPr="00B3722D" w:rsidRDefault="00BC65D1" w:rsidP="002760BD">
            <w:pPr>
              <w:pStyle w:val="ListParagraph"/>
            </w:pPr>
            <w:r w:rsidRPr="00B3722D">
              <w:t>Phẫu thuật gan</w:t>
            </w:r>
          </w:p>
          <w:p w:rsidR="00BC65D1" w:rsidRPr="00B3722D" w:rsidRDefault="00BC65D1" w:rsidP="002760BD">
            <w:pPr>
              <w:pStyle w:val="ListParagraph"/>
            </w:pPr>
            <w:r w:rsidRPr="00B3722D">
              <w:t>Viêm tụy cấp hoại tử chảy máu</w:t>
            </w:r>
          </w:p>
          <w:p w:rsidR="00BC65D1" w:rsidRPr="00B3722D" w:rsidRDefault="00BC65D1" w:rsidP="002760BD">
            <w:pPr>
              <w:pStyle w:val="ListParagraph"/>
            </w:pPr>
            <w:r w:rsidRPr="00B3722D">
              <w:t>Đặt lưới lọc tĩnh mạch chủ</w:t>
            </w:r>
          </w:p>
          <w:p w:rsidR="00BC65D1" w:rsidRPr="00B3722D" w:rsidRDefault="00BC65D1" w:rsidP="002760BD">
            <w:pPr>
              <w:pStyle w:val="ListParagraph"/>
            </w:pPr>
            <w:r w:rsidRPr="00B3722D">
              <w:t>Phẫu thuật phục hồi đường mật</w:t>
            </w:r>
          </w:p>
          <w:p w:rsidR="00BC65D1" w:rsidRPr="00B3722D" w:rsidRDefault="00BC65D1" w:rsidP="002760BD">
            <w:pPr>
              <w:pStyle w:val="ListParagraph"/>
            </w:pPr>
            <w:r w:rsidRPr="00B3722D">
              <w:t>Lupus ban đỏ hệ thống (S.L.E) mức độ vừa có viêm thận lupus</w:t>
            </w:r>
          </w:p>
          <w:p w:rsidR="00BC65D1" w:rsidRPr="00B3722D" w:rsidRDefault="00BC65D1" w:rsidP="002760BD">
            <w:pPr>
              <w:pStyle w:val="ListParagraph"/>
            </w:pPr>
            <w:r w:rsidRPr="00B3722D">
              <w:t>Ghép ruột non; hoặc ghép giác mạc</w:t>
            </w:r>
          </w:p>
          <w:p w:rsidR="00BC65D1" w:rsidRPr="00B3722D" w:rsidRDefault="00BC65D1" w:rsidP="002760BD">
            <w:pPr>
              <w:pStyle w:val="ListParagraph"/>
            </w:pPr>
            <w:r w:rsidRPr="00B3722D">
              <w:t>Tăng áp động mạch phổi thứ phát</w:t>
            </w:r>
          </w:p>
          <w:p w:rsidR="00BC65D1" w:rsidRPr="00B3722D" w:rsidRDefault="00BC65D1" w:rsidP="002760BD">
            <w:pPr>
              <w:pStyle w:val="ListParagraph"/>
            </w:pPr>
            <w:r w:rsidRPr="00B3722D">
              <w:t>Bệnh xơ cứng bì tiến triển giai đoạn sớm</w:t>
            </w:r>
          </w:p>
          <w:p w:rsidR="00BC65D1" w:rsidRPr="00B3722D" w:rsidRDefault="00BC65D1" w:rsidP="002760BD">
            <w:pPr>
              <w:pStyle w:val="ListParagraph"/>
            </w:pPr>
            <w:r w:rsidRPr="00B3722D">
              <w:t>Hen cấp tính thể nặng</w:t>
            </w:r>
          </w:p>
        </w:tc>
        <w:tc>
          <w:tcPr>
            <w:tcW w:w="3898" w:type="dxa"/>
          </w:tcPr>
          <w:p w:rsidR="00BC65D1" w:rsidRPr="00B3722D" w:rsidRDefault="00AD34E3" w:rsidP="00292240">
            <w:pPr>
              <w:ind w:left="386" w:hanging="386"/>
              <w:jc w:val="left"/>
              <w:rPr>
                <w:lang w:val="pt-BR"/>
              </w:rPr>
            </w:pPr>
            <w:r w:rsidRPr="00B3722D">
              <w:rPr>
                <w:lang w:val="vi-VN"/>
              </w:rPr>
              <w:t xml:space="preserve">57. </w:t>
            </w:r>
            <w:r w:rsidR="00BC65D1" w:rsidRPr="00B3722D">
              <w:rPr>
                <w:lang w:val="pt-BR"/>
              </w:rPr>
              <w:t>Thiếu máu bất sản tủy</w:t>
            </w:r>
          </w:p>
          <w:p w:rsidR="00BC65D1" w:rsidRPr="00B3722D" w:rsidRDefault="00BC65D1" w:rsidP="002D0A4A">
            <w:pPr>
              <w:spacing w:before="0"/>
              <w:ind w:left="386" w:hanging="386"/>
              <w:jc w:val="left"/>
              <w:rPr>
                <w:lang w:val="pt-BR"/>
              </w:rPr>
            </w:pPr>
            <w:r w:rsidRPr="00B3722D">
              <w:rPr>
                <w:lang w:val="vi-VN"/>
              </w:rPr>
              <w:t xml:space="preserve">58. </w:t>
            </w:r>
            <w:r w:rsidRPr="00B3722D">
              <w:rPr>
                <w:lang w:val="pt-BR"/>
              </w:rPr>
              <w:t>Suy thượng thận mạn (Bệnh Addision)</w:t>
            </w:r>
          </w:p>
          <w:p w:rsidR="00BC65D1" w:rsidRPr="00B3722D" w:rsidRDefault="00BC65D1" w:rsidP="002D0A4A">
            <w:pPr>
              <w:spacing w:before="0"/>
              <w:ind w:left="386" w:hanging="386"/>
              <w:jc w:val="left"/>
              <w:rPr>
                <w:lang w:val="pt-BR"/>
              </w:rPr>
            </w:pPr>
            <w:r w:rsidRPr="00B3722D">
              <w:rPr>
                <w:lang w:val="vi-VN"/>
              </w:rPr>
              <w:t xml:space="preserve">59. </w:t>
            </w:r>
            <w:r w:rsidRPr="00B3722D">
              <w:rPr>
                <w:lang w:val="pt-BR"/>
              </w:rPr>
              <w:t>Suy thận mạn</w:t>
            </w:r>
          </w:p>
          <w:p w:rsidR="00BC65D1" w:rsidRPr="00B3722D" w:rsidRDefault="00BC65D1" w:rsidP="002D0A4A">
            <w:pPr>
              <w:spacing w:before="0"/>
              <w:ind w:left="386" w:hanging="386"/>
              <w:jc w:val="left"/>
              <w:rPr>
                <w:lang w:val="pt-BR"/>
              </w:rPr>
            </w:pPr>
            <w:r w:rsidRPr="00B3722D">
              <w:rPr>
                <w:lang w:val="vi-VN"/>
              </w:rPr>
              <w:t xml:space="preserve">60. </w:t>
            </w:r>
            <w:r w:rsidRPr="00B3722D">
              <w:rPr>
                <w:lang w:val="pt-BR"/>
              </w:rPr>
              <w:t>Bệnh gan mạn tính/Bệnh gan giai đoạn cuối/Suy gan</w:t>
            </w:r>
          </w:p>
          <w:p w:rsidR="00BC65D1" w:rsidRPr="00B3722D" w:rsidRDefault="00BC65D1" w:rsidP="002D0A4A">
            <w:pPr>
              <w:spacing w:before="0"/>
              <w:ind w:left="386" w:hanging="386"/>
              <w:jc w:val="left"/>
              <w:rPr>
                <w:lang w:val="pt-BR"/>
              </w:rPr>
            </w:pPr>
            <w:r w:rsidRPr="00B3722D">
              <w:rPr>
                <w:lang w:val="vi-VN"/>
              </w:rPr>
              <w:t xml:space="preserve">61. </w:t>
            </w:r>
            <w:r w:rsidRPr="00B3722D">
              <w:rPr>
                <w:lang w:val="pt-BR"/>
              </w:rPr>
              <w:t>Viêm tụy mãn tái phát</w:t>
            </w:r>
          </w:p>
          <w:p w:rsidR="00BC65D1" w:rsidRPr="00B3722D" w:rsidRDefault="00BC65D1" w:rsidP="002D0A4A">
            <w:pPr>
              <w:spacing w:before="0"/>
              <w:ind w:left="386" w:hanging="386"/>
              <w:jc w:val="left"/>
              <w:rPr>
                <w:lang w:val="pt-BR"/>
              </w:rPr>
            </w:pPr>
            <w:r w:rsidRPr="00B3722D">
              <w:rPr>
                <w:lang w:val="vi-VN"/>
              </w:rPr>
              <w:t xml:space="preserve">62. </w:t>
            </w:r>
            <w:r w:rsidRPr="00B3722D">
              <w:rPr>
                <w:lang w:val="pt-BR"/>
              </w:rPr>
              <w:t>Hội chứng Eisenmenger</w:t>
            </w:r>
          </w:p>
          <w:p w:rsidR="00BC65D1" w:rsidRPr="00B3722D" w:rsidRDefault="00BC65D1" w:rsidP="002D0A4A">
            <w:pPr>
              <w:spacing w:before="0"/>
              <w:ind w:left="386" w:hanging="386"/>
              <w:jc w:val="left"/>
              <w:rPr>
                <w:lang w:val="pt-BR"/>
              </w:rPr>
            </w:pPr>
            <w:r w:rsidRPr="00B3722D">
              <w:rPr>
                <w:lang w:val="vi-VN"/>
              </w:rPr>
              <w:t xml:space="preserve">63. </w:t>
            </w:r>
            <w:r w:rsidRPr="00B3722D">
              <w:rPr>
                <w:lang w:val="pt-BR"/>
              </w:rPr>
              <w:t>Viêm gan siêu vi thể tối cấp</w:t>
            </w:r>
          </w:p>
          <w:p w:rsidR="00BC65D1" w:rsidRPr="00B3722D" w:rsidRDefault="00BC65D1" w:rsidP="002D0A4A">
            <w:pPr>
              <w:spacing w:before="0"/>
              <w:ind w:left="386" w:hanging="386"/>
              <w:jc w:val="left"/>
              <w:rPr>
                <w:lang w:val="pt-BR"/>
              </w:rPr>
            </w:pPr>
            <w:r w:rsidRPr="00B3722D">
              <w:rPr>
                <w:lang w:val="vi-VN"/>
              </w:rPr>
              <w:t xml:space="preserve">64. </w:t>
            </w:r>
            <w:r w:rsidRPr="00B3722D">
              <w:rPr>
                <w:lang w:val="pt-BR"/>
              </w:rPr>
              <w:t>Viêm thận do Lupus ban đỏ hệ thống</w:t>
            </w:r>
          </w:p>
          <w:p w:rsidR="00BC65D1" w:rsidRPr="00B3722D" w:rsidRDefault="00BC65D1" w:rsidP="002D0A4A">
            <w:pPr>
              <w:spacing w:before="0"/>
              <w:ind w:left="386" w:hanging="386"/>
              <w:jc w:val="left"/>
              <w:rPr>
                <w:lang w:val="pt-BR"/>
              </w:rPr>
            </w:pPr>
            <w:r w:rsidRPr="00B3722D">
              <w:rPr>
                <w:lang w:val="vi-VN"/>
              </w:rPr>
              <w:t xml:space="preserve">65. </w:t>
            </w:r>
            <w:r w:rsidRPr="00B3722D">
              <w:rPr>
                <w:lang w:val="pt-BR"/>
              </w:rPr>
              <w:t xml:space="preserve">Phẫu thuật ghép tạng chủ hoặc ghép tủy xương </w:t>
            </w:r>
          </w:p>
          <w:p w:rsidR="00BC65D1" w:rsidRPr="00B3722D" w:rsidRDefault="00BC65D1" w:rsidP="002D0A4A">
            <w:pPr>
              <w:spacing w:before="0"/>
              <w:ind w:left="386" w:hanging="386"/>
              <w:jc w:val="left"/>
              <w:rPr>
                <w:lang w:val="pt-BR"/>
              </w:rPr>
            </w:pPr>
            <w:r w:rsidRPr="00B3722D">
              <w:rPr>
                <w:lang w:val="vi-VN"/>
              </w:rPr>
              <w:t xml:space="preserve">66. </w:t>
            </w:r>
            <w:r w:rsidRPr="00B3722D">
              <w:rPr>
                <w:lang w:val="pt-BR"/>
              </w:rPr>
              <w:t>Bệnh nang tủy thận</w:t>
            </w:r>
          </w:p>
          <w:p w:rsidR="00BC65D1" w:rsidRPr="00B3722D" w:rsidRDefault="00BC65D1" w:rsidP="002D0A4A">
            <w:pPr>
              <w:spacing w:before="0"/>
              <w:ind w:left="386" w:hanging="386"/>
              <w:jc w:val="left"/>
              <w:rPr>
                <w:lang w:val="pt-BR"/>
              </w:rPr>
            </w:pPr>
            <w:r w:rsidRPr="00B3722D">
              <w:rPr>
                <w:lang w:val="vi-VN"/>
              </w:rPr>
              <w:t xml:space="preserve">67. </w:t>
            </w:r>
            <w:r w:rsidRPr="00B3722D">
              <w:rPr>
                <w:lang w:val="pt-BR"/>
              </w:rPr>
              <w:t>Tăng áp lực động mạch phổi nguyên phát</w:t>
            </w:r>
          </w:p>
          <w:p w:rsidR="00BC65D1" w:rsidRPr="00B3722D" w:rsidRDefault="00BC65D1" w:rsidP="002D0A4A">
            <w:pPr>
              <w:spacing w:before="0"/>
              <w:ind w:left="386" w:hanging="386"/>
              <w:jc w:val="left"/>
              <w:rPr>
                <w:lang w:val="pt-BR"/>
              </w:rPr>
            </w:pPr>
            <w:r w:rsidRPr="00B3722D">
              <w:rPr>
                <w:lang w:val="vi-VN"/>
              </w:rPr>
              <w:t xml:space="preserve">68. </w:t>
            </w:r>
            <w:r w:rsidRPr="00B3722D">
              <w:rPr>
                <w:lang w:val="pt-BR"/>
              </w:rPr>
              <w:t>Bệnh xơ cứng bì tiến triển hoặc xơ cứng bì hệ thống</w:t>
            </w:r>
          </w:p>
          <w:p w:rsidR="00BC65D1" w:rsidRPr="00B3722D" w:rsidRDefault="00BC65D1" w:rsidP="002D0A4A">
            <w:pPr>
              <w:spacing w:before="0"/>
              <w:ind w:left="386" w:hanging="386"/>
              <w:jc w:val="left"/>
              <w:rPr>
                <w:lang w:val="pt-BR"/>
              </w:rPr>
            </w:pPr>
            <w:r w:rsidRPr="00B3722D">
              <w:rPr>
                <w:lang w:val="vi-VN"/>
              </w:rPr>
              <w:t xml:space="preserve">69. </w:t>
            </w:r>
            <w:r w:rsidRPr="00B3722D">
              <w:rPr>
                <w:lang w:val="pt-BR"/>
              </w:rPr>
              <w:t>Bệnh phổi mạn tính tắc nghẽn nghiêm trọng/Bệnh phổi giai đoạn cuối</w:t>
            </w:r>
          </w:p>
          <w:p w:rsidR="00BC65D1" w:rsidRPr="00B3722D" w:rsidRDefault="00BC65D1" w:rsidP="002D0A4A">
            <w:pPr>
              <w:spacing w:before="0"/>
              <w:ind w:left="386" w:hanging="386"/>
              <w:jc w:val="left"/>
              <w:rPr>
                <w:lang w:val="pt-BR"/>
              </w:rPr>
            </w:pPr>
            <w:r w:rsidRPr="00B3722D">
              <w:rPr>
                <w:lang w:val="vi-VN"/>
              </w:rPr>
              <w:t xml:space="preserve">70. </w:t>
            </w:r>
            <w:r w:rsidRPr="00B3722D">
              <w:rPr>
                <w:lang w:val="pt-BR"/>
              </w:rPr>
              <w:t xml:space="preserve">Phẫu thuật </w:t>
            </w:r>
            <w:r w:rsidR="005076C5" w:rsidRPr="00B3722D">
              <w:rPr>
                <w:lang w:val="vi-VN"/>
              </w:rPr>
              <w:t>v</w:t>
            </w:r>
            <w:r w:rsidRPr="00B3722D">
              <w:rPr>
                <w:lang w:val="pt-BR"/>
              </w:rPr>
              <w:t>ẹo cột sống nguyên phát</w:t>
            </w:r>
          </w:p>
        </w:tc>
      </w:tr>
      <w:tr w:rsidR="00BC65D1" w:rsidRPr="00623075" w:rsidTr="00BC65D1">
        <w:tc>
          <w:tcPr>
            <w:tcW w:w="1838" w:type="dxa"/>
          </w:tcPr>
          <w:p w:rsidR="00BC65D1" w:rsidRPr="00B3722D" w:rsidRDefault="00BC65D1" w:rsidP="00492972">
            <w:pPr>
              <w:jc w:val="left"/>
              <w:rPr>
                <w:lang w:val="pt-BR"/>
              </w:rPr>
            </w:pPr>
            <w:r w:rsidRPr="00B3722D">
              <w:rPr>
                <w:bCs/>
                <w:lang w:val="vi-VN"/>
              </w:rPr>
              <w:t>III. Nhóm bệnh tim mạch</w:t>
            </w:r>
          </w:p>
        </w:tc>
        <w:tc>
          <w:tcPr>
            <w:tcW w:w="3898" w:type="dxa"/>
          </w:tcPr>
          <w:p w:rsidR="00BC65D1" w:rsidRPr="00B3722D" w:rsidRDefault="00BC65D1" w:rsidP="002760BD">
            <w:pPr>
              <w:pStyle w:val="ListParagraph"/>
            </w:pPr>
            <w:r w:rsidRPr="00B3722D">
              <w:t>Đặt máy tạo nhịp tim</w:t>
            </w:r>
          </w:p>
          <w:p w:rsidR="00BC65D1" w:rsidRPr="00B3722D" w:rsidRDefault="00BC65D1" w:rsidP="002760BD">
            <w:pPr>
              <w:pStyle w:val="ListParagraph"/>
            </w:pPr>
            <w:r w:rsidRPr="00B3722D">
              <w:t>Phẫu thuật cắt bỏ màng ngoài tim</w:t>
            </w:r>
          </w:p>
          <w:p w:rsidR="00BC65D1" w:rsidRPr="00B3722D" w:rsidRDefault="009F1B8F" w:rsidP="002760BD">
            <w:pPr>
              <w:pStyle w:val="ListParagraph"/>
            </w:pPr>
            <w:r w:rsidRPr="00B3722D">
              <w:t>Phẫu thuật bắc cầu động mạch vành lần đầu</w:t>
            </w:r>
          </w:p>
          <w:p w:rsidR="00BC65D1" w:rsidRPr="00B3722D" w:rsidRDefault="00BC65D1" w:rsidP="002760BD">
            <w:pPr>
              <w:pStyle w:val="ListParagraph"/>
            </w:pPr>
            <w:r w:rsidRPr="00B3722D">
              <w:t>Phẫu thuật van tim qua da</w:t>
            </w:r>
          </w:p>
          <w:p w:rsidR="00BC65D1" w:rsidRPr="00B3722D" w:rsidRDefault="00BC65D1" w:rsidP="002760BD">
            <w:pPr>
              <w:pStyle w:val="ListParagraph"/>
            </w:pPr>
            <w:r w:rsidRPr="00B3722D">
              <w:t>Tạo hình động mạch vành</w:t>
            </w:r>
          </w:p>
          <w:p w:rsidR="00BC65D1" w:rsidRPr="00B3722D" w:rsidRDefault="0040058D" w:rsidP="002760BD">
            <w:pPr>
              <w:pStyle w:val="ListParagraph"/>
            </w:pPr>
            <w:r w:rsidRPr="00B3722D">
              <w:t>Phẫu thuật xâm lấn tối thiểu động mạch chủ</w:t>
            </w:r>
          </w:p>
        </w:tc>
        <w:tc>
          <w:tcPr>
            <w:tcW w:w="3898" w:type="dxa"/>
          </w:tcPr>
          <w:p w:rsidR="00BC65D1" w:rsidRPr="00B3722D" w:rsidRDefault="00BC65D1" w:rsidP="00F13098">
            <w:pPr>
              <w:ind w:left="385" w:hanging="385"/>
              <w:jc w:val="left"/>
              <w:rPr>
                <w:lang w:val="pt-BR"/>
              </w:rPr>
            </w:pPr>
            <w:r w:rsidRPr="00B3722D">
              <w:rPr>
                <w:lang w:val="vi-VN"/>
              </w:rPr>
              <w:t xml:space="preserve">71. </w:t>
            </w:r>
            <w:r w:rsidRPr="00B3722D">
              <w:rPr>
                <w:lang w:val="pt-BR"/>
              </w:rPr>
              <w:t>Nhồi máu cơ tim cấp</w:t>
            </w:r>
          </w:p>
          <w:p w:rsidR="00BC65D1" w:rsidRPr="00B3722D" w:rsidRDefault="00BC65D1" w:rsidP="002D0A4A">
            <w:pPr>
              <w:spacing w:before="0"/>
              <w:ind w:left="386" w:hanging="386"/>
              <w:jc w:val="left"/>
              <w:rPr>
                <w:lang w:val="pt-BR"/>
              </w:rPr>
            </w:pPr>
            <w:r w:rsidRPr="00B3722D">
              <w:rPr>
                <w:lang w:val="vi-VN"/>
              </w:rPr>
              <w:t xml:space="preserve">72. </w:t>
            </w:r>
            <w:r w:rsidRPr="00B3722D">
              <w:rPr>
                <w:lang w:val="pt-BR"/>
              </w:rPr>
              <w:t>Bệnh cơ tim</w:t>
            </w:r>
          </w:p>
          <w:p w:rsidR="00BC65D1" w:rsidRPr="00B3722D" w:rsidRDefault="00BC65D1" w:rsidP="002D0A4A">
            <w:pPr>
              <w:spacing w:before="0"/>
              <w:ind w:left="386" w:hanging="386"/>
              <w:jc w:val="left"/>
              <w:rPr>
                <w:lang w:val="pt-BR"/>
              </w:rPr>
            </w:pPr>
            <w:r w:rsidRPr="00B3722D">
              <w:rPr>
                <w:lang w:val="vi-VN"/>
              </w:rPr>
              <w:t xml:space="preserve">73. </w:t>
            </w:r>
            <w:r w:rsidRPr="00B3722D">
              <w:rPr>
                <w:lang w:val="pt-BR"/>
              </w:rPr>
              <w:t>Phẫu thuật bắc cầu động mạch vành</w:t>
            </w:r>
          </w:p>
          <w:p w:rsidR="00BC65D1" w:rsidRPr="00B3722D" w:rsidRDefault="00BC65D1" w:rsidP="002D0A4A">
            <w:pPr>
              <w:spacing w:before="0"/>
              <w:ind w:left="386" w:hanging="386"/>
              <w:jc w:val="left"/>
              <w:rPr>
                <w:lang w:val="pt-BR"/>
              </w:rPr>
            </w:pPr>
            <w:r w:rsidRPr="00B3722D">
              <w:rPr>
                <w:lang w:val="vi-VN"/>
              </w:rPr>
              <w:t xml:space="preserve">74. </w:t>
            </w:r>
            <w:r w:rsidRPr="00B3722D">
              <w:rPr>
                <w:lang w:val="pt-BR"/>
              </w:rPr>
              <w:t>Viêm nội tâm mạc nhiễm khuẩn</w:t>
            </w:r>
          </w:p>
          <w:p w:rsidR="00BC65D1" w:rsidRPr="00B3722D" w:rsidRDefault="00BC65D1" w:rsidP="002D0A4A">
            <w:pPr>
              <w:spacing w:before="0"/>
              <w:ind w:left="386" w:hanging="386"/>
              <w:jc w:val="left"/>
              <w:rPr>
                <w:lang w:val="pt-BR"/>
              </w:rPr>
            </w:pPr>
            <w:r w:rsidRPr="00B3722D">
              <w:rPr>
                <w:lang w:val="vi-VN"/>
              </w:rPr>
              <w:t xml:space="preserve">75. </w:t>
            </w:r>
            <w:r w:rsidRPr="00B3722D">
              <w:rPr>
                <w:lang w:val="pt-BR"/>
              </w:rPr>
              <w:t>Phẫu thuật van tim qua phẫu thuật tim hở</w:t>
            </w:r>
          </w:p>
          <w:p w:rsidR="00BC65D1" w:rsidRPr="00B3722D" w:rsidRDefault="00BC65D1" w:rsidP="002D0A4A">
            <w:pPr>
              <w:spacing w:before="0"/>
              <w:ind w:left="386" w:hanging="386"/>
              <w:jc w:val="left"/>
              <w:rPr>
                <w:lang w:val="pt-BR"/>
              </w:rPr>
            </w:pPr>
            <w:r w:rsidRPr="00B3722D">
              <w:rPr>
                <w:lang w:val="vi-VN"/>
              </w:rPr>
              <w:t xml:space="preserve">76. </w:t>
            </w:r>
            <w:r w:rsidRPr="00B3722D">
              <w:rPr>
                <w:lang w:val="pt-BR"/>
              </w:rPr>
              <w:t>Các bệnh mạch vành nghiêm trọng khác</w:t>
            </w:r>
          </w:p>
          <w:p w:rsidR="00BC65D1" w:rsidRPr="00B3722D" w:rsidRDefault="00BC65D1" w:rsidP="00F13098">
            <w:pPr>
              <w:spacing w:before="0"/>
              <w:ind w:left="385" w:hanging="385"/>
              <w:jc w:val="left"/>
              <w:rPr>
                <w:lang w:val="pt-BR"/>
              </w:rPr>
            </w:pPr>
            <w:r w:rsidRPr="00B3722D">
              <w:rPr>
                <w:lang w:val="vi-VN"/>
              </w:rPr>
              <w:t xml:space="preserve">77. </w:t>
            </w:r>
            <w:r w:rsidRPr="00B3722D">
              <w:rPr>
                <w:lang w:val="pt-BR"/>
              </w:rPr>
              <w:t>Phẫu thuật động mạch chủ</w:t>
            </w:r>
          </w:p>
        </w:tc>
      </w:tr>
      <w:tr w:rsidR="00BC65D1" w:rsidRPr="00B3722D" w:rsidTr="00BC65D1">
        <w:tc>
          <w:tcPr>
            <w:tcW w:w="1838" w:type="dxa"/>
          </w:tcPr>
          <w:p w:rsidR="00BC65D1" w:rsidRPr="00B3722D" w:rsidRDefault="00BC65D1" w:rsidP="00492972">
            <w:pPr>
              <w:jc w:val="left"/>
              <w:rPr>
                <w:bCs/>
                <w:lang w:val="vi-VN"/>
              </w:rPr>
            </w:pPr>
            <w:r w:rsidRPr="00B3722D">
              <w:rPr>
                <w:bCs/>
                <w:lang w:val="vi-VN"/>
              </w:rPr>
              <w:t>IV. Nhóm bệnh hệ thần kinh</w:t>
            </w:r>
          </w:p>
        </w:tc>
        <w:tc>
          <w:tcPr>
            <w:tcW w:w="3898" w:type="dxa"/>
          </w:tcPr>
          <w:p w:rsidR="00BC65D1" w:rsidRPr="00B3722D" w:rsidRDefault="00BC65D1" w:rsidP="002760BD">
            <w:pPr>
              <w:pStyle w:val="ListParagraph"/>
            </w:pPr>
            <w:r w:rsidRPr="00B3722D">
              <w:t>Phẫu thuật cắt u tuyến yên</w:t>
            </w:r>
          </w:p>
          <w:p w:rsidR="00BC65D1" w:rsidRPr="00B3722D" w:rsidRDefault="00BC65D1" w:rsidP="002760BD">
            <w:pPr>
              <w:pStyle w:val="ListParagraph"/>
            </w:pPr>
            <w:r w:rsidRPr="00B3722D">
              <w:t>Mất thị lực một mắt</w:t>
            </w:r>
          </w:p>
          <w:p w:rsidR="00BC65D1" w:rsidRPr="00B3722D" w:rsidRDefault="00BC65D1" w:rsidP="002760BD">
            <w:pPr>
              <w:pStyle w:val="ListParagraph"/>
            </w:pPr>
            <w:r w:rsidRPr="00B3722D">
              <w:t>Phình mạch não điều trị bằng vòng xoắn kim loại qua can thiệp nội mạch</w:t>
            </w:r>
          </w:p>
          <w:p w:rsidR="00BC65D1" w:rsidRPr="00B3722D" w:rsidRDefault="0040058D" w:rsidP="002760BD">
            <w:pPr>
              <w:pStyle w:val="ListParagraph"/>
            </w:pPr>
            <w:r w:rsidRPr="00B3722D">
              <w:t>Phẫu thuật tụ máu dưới màng cứng</w:t>
            </w:r>
          </w:p>
          <w:p w:rsidR="00BC65D1" w:rsidRPr="00B3722D" w:rsidRDefault="00BC65D1" w:rsidP="002760BD">
            <w:pPr>
              <w:pStyle w:val="ListParagraph"/>
            </w:pPr>
            <w:r w:rsidRPr="00B3722D">
              <w:lastRenderedPageBreak/>
              <w:t>Điều trị đột quỵ bằng tạo hình mạch cảnh và đặt Stent</w:t>
            </w:r>
          </w:p>
          <w:p w:rsidR="00BC65D1" w:rsidRPr="00B3722D" w:rsidRDefault="00BC65D1" w:rsidP="002760BD">
            <w:pPr>
              <w:pStyle w:val="ListParagraph"/>
            </w:pPr>
            <w:r w:rsidRPr="00B3722D">
              <w:t>Bệnh xơ cứng rải rác giai đoạn sớm</w:t>
            </w:r>
          </w:p>
          <w:p w:rsidR="00BC65D1" w:rsidRPr="00B3722D" w:rsidRDefault="00BC65D1" w:rsidP="002760BD">
            <w:pPr>
              <w:pStyle w:val="ListParagraph"/>
            </w:pPr>
            <w:r w:rsidRPr="00B3722D">
              <w:t>Bệnh hoặc chấn thương tủy sống</w:t>
            </w:r>
          </w:p>
          <w:p w:rsidR="001369D1" w:rsidRPr="00B3722D" w:rsidRDefault="00BC65D1" w:rsidP="002760BD">
            <w:pPr>
              <w:pStyle w:val="ListParagraph"/>
            </w:pPr>
            <w:r w:rsidRPr="00B3722D">
              <w:t xml:space="preserve">Mất </w:t>
            </w:r>
            <w:r w:rsidR="00C14A7D">
              <w:t xml:space="preserve">chức năng </w:t>
            </w:r>
            <w:r w:rsidRPr="00B3722D">
              <w:t xml:space="preserve">một (01) chi </w:t>
            </w:r>
          </w:p>
          <w:p w:rsidR="00BC65D1" w:rsidRPr="00B3722D" w:rsidRDefault="00BC65D1" w:rsidP="002760BD">
            <w:pPr>
              <w:pStyle w:val="ListParagraph"/>
            </w:pPr>
            <w:r w:rsidRPr="00B3722D">
              <w:t>Bại liệt thể trung bình</w:t>
            </w:r>
          </w:p>
        </w:tc>
        <w:tc>
          <w:tcPr>
            <w:tcW w:w="3898" w:type="dxa"/>
          </w:tcPr>
          <w:p w:rsidR="00BC65D1" w:rsidRPr="00B3722D" w:rsidRDefault="00BC65D1" w:rsidP="00F13098">
            <w:pPr>
              <w:ind w:left="385" w:hanging="385"/>
              <w:jc w:val="left"/>
            </w:pPr>
            <w:r w:rsidRPr="00B3722D">
              <w:rPr>
                <w:lang w:val="vi-VN"/>
              </w:rPr>
              <w:lastRenderedPageBreak/>
              <w:t xml:space="preserve">78. </w:t>
            </w:r>
            <w:r w:rsidRPr="00B3722D">
              <w:t>Bệnh Alzheimer</w:t>
            </w:r>
          </w:p>
          <w:p w:rsidR="00BC65D1" w:rsidRPr="00B3722D" w:rsidRDefault="00BC65D1" w:rsidP="002D0A4A">
            <w:pPr>
              <w:spacing w:before="0"/>
              <w:ind w:left="386" w:hanging="386"/>
              <w:jc w:val="left"/>
            </w:pPr>
            <w:r w:rsidRPr="00B3722D">
              <w:rPr>
                <w:lang w:val="vi-VN"/>
              </w:rPr>
              <w:t xml:space="preserve">79. </w:t>
            </w:r>
            <w:r w:rsidRPr="00B3722D">
              <w:t>Viêm màng não do vi khuẩn</w:t>
            </w:r>
          </w:p>
          <w:p w:rsidR="00BC65D1" w:rsidRPr="00B3722D" w:rsidRDefault="00BC65D1" w:rsidP="002D0A4A">
            <w:pPr>
              <w:spacing w:before="0"/>
              <w:ind w:left="386" w:hanging="386"/>
              <w:jc w:val="left"/>
            </w:pPr>
            <w:r w:rsidRPr="00B3722D">
              <w:rPr>
                <w:lang w:val="vi-VN"/>
              </w:rPr>
              <w:t xml:space="preserve">80. </w:t>
            </w:r>
            <w:r w:rsidRPr="00B3722D">
              <w:t>U não lành tính</w:t>
            </w:r>
          </w:p>
          <w:p w:rsidR="00BC65D1" w:rsidRPr="00B3722D" w:rsidRDefault="00BC65D1" w:rsidP="002D0A4A">
            <w:pPr>
              <w:spacing w:before="0"/>
              <w:ind w:left="386" w:hanging="386"/>
              <w:jc w:val="left"/>
            </w:pPr>
            <w:r w:rsidRPr="00B3722D">
              <w:rPr>
                <w:lang w:val="vi-VN"/>
              </w:rPr>
              <w:t xml:space="preserve">81. </w:t>
            </w:r>
            <w:r w:rsidRPr="00B3722D">
              <w:t>Mù</w:t>
            </w:r>
          </w:p>
          <w:p w:rsidR="00BC65D1" w:rsidRPr="00B3722D" w:rsidRDefault="00BC65D1" w:rsidP="002D0A4A">
            <w:pPr>
              <w:spacing w:before="0"/>
              <w:ind w:left="386" w:hanging="386"/>
              <w:jc w:val="left"/>
            </w:pPr>
            <w:r w:rsidRPr="00B3722D">
              <w:rPr>
                <w:lang w:val="vi-VN"/>
              </w:rPr>
              <w:t xml:space="preserve">82. </w:t>
            </w:r>
            <w:r w:rsidRPr="00B3722D">
              <w:t>Hôn mê</w:t>
            </w:r>
          </w:p>
          <w:p w:rsidR="00BC65D1" w:rsidRPr="00B3722D" w:rsidRDefault="00BC65D1" w:rsidP="002D0A4A">
            <w:pPr>
              <w:spacing w:before="0"/>
              <w:ind w:left="386" w:hanging="386"/>
              <w:jc w:val="left"/>
            </w:pPr>
            <w:r w:rsidRPr="00B3722D">
              <w:rPr>
                <w:lang w:val="vi-VN"/>
              </w:rPr>
              <w:t xml:space="preserve">83. </w:t>
            </w:r>
            <w:r w:rsidRPr="00B3722D">
              <w:t>Phình mạch não phải phẫu thuật</w:t>
            </w:r>
          </w:p>
          <w:p w:rsidR="00BC65D1" w:rsidRPr="00B3722D" w:rsidRDefault="00BC65D1" w:rsidP="002D0A4A">
            <w:pPr>
              <w:spacing w:before="0"/>
              <w:ind w:left="386" w:hanging="386"/>
              <w:jc w:val="left"/>
              <w:rPr>
                <w:lang w:val="pt-BR"/>
              </w:rPr>
            </w:pPr>
            <w:r w:rsidRPr="00B3722D">
              <w:rPr>
                <w:lang w:val="vi-VN"/>
              </w:rPr>
              <w:t xml:space="preserve">84. </w:t>
            </w:r>
            <w:r w:rsidRPr="00B3722D">
              <w:rPr>
                <w:lang w:val="pt-BR"/>
              </w:rPr>
              <w:t>Chấn thương sọ não nặng</w:t>
            </w:r>
          </w:p>
          <w:p w:rsidR="00BC65D1" w:rsidRPr="00B3722D" w:rsidRDefault="00BC65D1" w:rsidP="002D0A4A">
            <w:pPr>
              <w:spacing w:before="0"/>
              <w:ind w:left="385" w:hanging="385"/>
              <w:jc w:val="left"/>
              <w:rPr>
                <w:lang w:val="pt-BR"/>
              </w:rPr>
            </w:pPr>
            <w:r w:rsidRPr="00B3722D">
              <w:rPr>
                <w:lang w:val="vi-VN"/>
              </w:rPr>
              <w:t xml:space="preserve">85. </w:t>
            </w:r>
            <w:r w:rsidRPr="00B3722D">
              <w:rPr>
                <w:lang w:val="pt-BR"/>
              </w:rPr>
              <w:t>Đột quỵ</w:t>
            </w:r>
          </w:p>
          <w:p w:rsidR="00BC65D1" w:rsidRPr="00B3722D" w:rsidRDefault="00BC65D1" w:rsidP="002D0A4A">
            <w:pPr>
              <w:spacing w:before="0"/>
              <w:ind w:left="385" w:hanging="385"/>
              <w:jc w:val="left"/>
              <w:rPr>
                <w:lang w:val="pt-BR"/>
              </w:rPr>
            </w:pPr>
            <w:r w:rsidRPr="00B3722D">
              <w:rPr>
                <w:lang w:val="vi-VN"/>
              </w:rPr>
              <w:t>8</w:t>
            </w:r>
            <w:r w:rsidR="00F264BB">
              <w:t>6</w:t>
            </w:r>
            <w:r w:rsidRPr="00B3722D">
              <w:rPr>
                <w:lang w:val="vi-VN"/>
              </w:rPr>
              <w:t xml:space="preserve">. </w:t>
            </w:r>
            <w:r w:rsidRPr="00B3722D">
              <w:rPr>
                <w:lang w:val="pt-BR"/>
              </w:rPr>
              <w:t>Bệnh thần kinh vận động</w:t>
            </w:r>
          </w:p>
          <w:p w:rsidR="00BC65D1" w:rsidRPr="00B3722D" w:rsidRDefault="00BC65D1" w:rsidP="002D0A4A">
            <w:pPr>
              <w:spacing w:before="0"/>
              <w:ind w:left="385" w:hanging="385"/>
              <w:jc w:val="left"/>
              <w:rPr>
                <w:lang w:val="pt-BR"/>
              </w:rPr>
            </w:pPr>
            <w:r w:rsidRPr="00B3722D">
              <w:rPr>
                <w:lang w:val="vi-VN"/>
              </w:rPr>
              <w:lastRenderedPageBreak/>
              <w:t>8</w:t>
            </w:r>
            <w:r w:rsidR="00F264BB">
              <w:t>7</w:t>
            </w:r>
            <w:r w:rsidRPr="00B3722D">
              <w:rPr>
                <w:lang w:val="vi-VN"/>
              </w:rPr>
              <w:t xml:space="preserve">. </w:t>
            </w:r>
            <w:r w:rsidRPr="00B3722D">
              <w:rPr>
                <w:lang w:val="pt-BR"/>
              </w:rPr>
              <w:t>Bệnh xơ cứng rải rác</w:t>
            </w:r>
          </w:p>
          <w:p w:rsidR="00BC65D1" w:rsidRPr="00B3722D" w:rsidRDefault="00BC65D1" w:rsidP="002D0A4A">
            <w:pPr>
              <w:spacing w:before="0"/>
              <w:ind w:left="385" w:hanging="385"/>
              <w:jc w:val="left"/>
              <w:rPr>
                <w:lang w:val="pt-BR"/>
              </w:rPr>
            </w:pPr>
            <w:r w:rsidRPr="00B3722D">
              <w:rPr>
                <w:lang w:val="vi-VN"/>
              </w:rPr>
              <w:t>8</w:t>
            </w:r>
            <w:r w:rsidR="00F264BB">
              <w:t>8</w:t>
            </w:r>
            <w:r w:rsidRPr="00B3722D">
              <w:rPr>
                <w:lang w:val="vi-VN"/>
              </w:rPr>
              <w:t xml:space="preserve">. </w:t>
            </w:r>
            <w:r w:rsidRPr="00B3722D">
              <w:rPr>
                <w:lang w:val="pt-BR"/>
              </w:rPr>
              <w:t>Tổn thương đa rễ đám rối thần kinh cánh tay</w:t>
            </w:r>
          </w:p>
          <w:p w:rsidR="00BC65D1" w:rsidRPr="00B3722D" w:rsidRDefault="00F264BB" w:rsidP="002D0A4A">
            <w:pPr>
              <w:spacing w:before="0"/>
              <w:ind w:left="385" w:hanging="385"/>
              <w:jc w:val="left"/>
              <w:rPr>
                <w:lang w:val="pt-BR"/>
              </w:rPr>
            </w:pPr>
            <w:r>
              <w:t>8</w:t>
            </w:r>
            <w:r w:rsidR="00BC65D1" w:rsidRPr="00B3722D">
              <w:rPr>
                <w:lang w:val="vi-VN"/>
              </w:rPr>
              <w:t xml:space="preserve">9. </w:t>
            </w:r>
            <w:r w:rsidR="00BC65D1" w:rsidRPr="00B3722D">
              <w:rPr>
                <w:lang w:val="pt-BR"/>
              </w:rPr>
              <w:t>Bệnh loạn dưỡng cơ</w:t>
            </w:r>
          </w:p>
          <w:p w:rsidR="00BC65D1" w:rsidRPr="00B3722D" w:rsidRDefault="00BC65D1" w:rsidP="002D0A4A">
            <w:pPr>
              <w:spacing w:before="0"/>
              <w:ind w:left="385" w:hanging="385"/>
              <w:jc w:val="left"/>
              <w:rPr>
                <w:lang w:val="pt-BR"/>
              </w:rPr>
            </w:pPr>
            <w:r w:rsidRPr="00B3722D">
              <w:rPr>
                <w:lang w:val="vi-VN"/>
              </w:rPr>
              <w:t>9</w:t>
            </w:r>
            <w:r w:rsidR="00F264BB">
              <w:t>0</w:t>
            </w:r>
            <w:r w:rsidRPr="00B3722D">
              <w:rPr>
                <w:lang w:val="vi-VN"/>
              </w:rPr>
              <w:t xml:space="preserve">. </w:t>
            </w:r>
            <w:r w:rsidRPr="00B3722D">
              <w:rPr>
                <w:lang w:val="pt-BR"/>
              </w:rPr>
              <w:t>Bệnh nhược cơ</w:t>
            </w:r>
          </w:p>
          <w:p w:rsidR="00BC65D1" w:rsidRPr="00B3722D" w:rsidRDefault="00BC65D1" w:rsidP="002D0A4A">
            <w:pPr>
              <w:spacing w:before="0"/>
              <w:ind w:left="385" w:hanging="385"/>
              <w:jc w:val="left"/>
              <w:rPr>
                <w:lang w:val="pt-BR"/>
              </w:rPr>
            </w:pPr>
            <w:r w:rsidRPr="00B3722D">
              <w:rPr>
                <w:lang w:val="vi-VN"/>
              </w:rPr>
              <w:t>9</w:t>
            </w:r>
            <w:r w:rsidR="00F264BB">
              <w:t>1</w:t>
            </w:r>
            <w:r w:rsidRPr="00B3722D">
              <w:rPr>
                <w:lang w:val="vi-VN"/>
              </w:rPr>
              <w:t xml:space="preserve">. </w:t>
            </w:r>
            <w:r w:rsidRPr="00B3722D">
              <w:rPr>
                <w:lang w:val="pt-BR"/>
              </w:rPr>
              <w:t>Liệt</w:t>
            </w:r>
          </w:p>
          <w:p w:rsidR="00BC65D1" w:rsidRPr="00B3722D" w:rsidRDefault="00BC65D1" w:rsidP="002D0A4A">
            <w:pPr>
              <w:spacing w:before="0"/>
              <w:ind w:left="385" w:hanging="385"/>
              <w:jc w:val="left"/>
              <w:rPr>
                <w:lang w:val="pt-BR"/>
              </w:rPr>
            </w:pPr>
            <w:r w:rsidRPr="00B3722D">
              <w:rPr>
                <w:lang w:val="vi-VN"/>
              </w:rPr>
              <w:t>9</w:t>
            </w:r>
            <w:r w:rsidR="00F264BB">
              <w:t>2</w:t>
            </w:r>
            <w:r w:rsidRPr="00B3722D">
              <w:rPr>
                <w:lang w:val="vi-VN"/>
              </w:rPr>
              <w:t xml:space="preserve">. </w:t>
            </w:r>
            <w:r w:rsidRPr="00B3722D">
              <w:rPr>
                <w:lang w:val="pt-BR"/>
              </w:rPr>
              <w:t>Bệnh Parkinson</w:t>
            </w:r>
          </w:p>
          <w:p w:rsidR="00BC65D1" w:rsidRPr="00B3722D" w:rsidRDefault="00BC65D1" w:rsidP="002D0A4A">
            <w:pPr>
              <w:spacing w:before="0"/>
              <w:jc w:val="left"/>
              <w:rPr>
                <w:lang w:val="pt-BR"/>
              </w:rPr>
            </w:pPr>
            <w:r w:rsidRPr="00B3722D">
              <w:rPr>
                <w:lang w:val="vi-VN"/>
              </w:rPr>
              <w:t>9</w:t>
            </w:r>
            <w:r w:rsidR="00F264BB">
              <w:t>3</w:t>
            </w:r>
            <w:r w:rsidRPr="00B3722D">
              <w:rPr>
                <w:lang w:val="vi-VN"/>
              </w:rPr>
              <w:t xml:space="preserve">. </w:t>
            </w:r>
            <w:r w:rsidRPr="00B3722D">
              <w:rPr>
                <w:lang w:val="pt-BR"/>
              </w:rPr>
              <w:t>Bệnh bại liệt</w:t>
            </w:r>
          </w:p>
          <w:p w:rsidR="00BC65D1" w:rsidRPr="00B3722D" w:rsidRDefault="00BC65D1" w:rsidP="00F264BB">
            <w:pPr>
              <w:spacing w:before="0"/>
              <w:jc w:val="left"/>
              <w:rPr>
                <w:lang w:val="vi-VN"/>
              </w:rPr>
            </w:pPr>
            <w:r w:rsidRPr="00B3722D">
              <w:rPr>
                <w:lang w:val="vi-VN"/>
              </w:rPr>
              <w:t>9</w:t>
            </w:r>
            <w:r w:rsidR="00F264BB">
              <w:t>4</w:t>
            </w:r>
            <w:r w:rsidRPr="00B3722D">
              <w:rPr>
                <w:lang w:val="vi-VN"/>
              </w:rPr>
              <w:t xml:space="preserve">. </w:t>
            </w:r>
            <w:r w:rsidRPr="00B3722D">
              <w:rPr>
                <w:lang w:val="pt-BR"/>
              </w:rPr>
              <w:t>Viêm não do virus</w:t>
            </w:r>
          </w:p>
        </w:tc>
      </w:tr>
      <w:tr w:rsidR="00BC65D1" w:rsidRPr="00623075" w:rsidTr="00BC65D1">
        <w:tc>
          <w:tcPr>
            <w:tcW w:w="1838" w:type="dxa"/>
          </w:tcPr>
          <w:p w:rsidR="00BC65D1" w:rsidRPr="00B3722D" w:rsidRDefault="00BC65D1" w:rsidP="00623075">
            <w:pPr>
              <w:jc w:val="left"/>
              <w:rPr>
                <w:bCs/>
                <w:lang w:val="vi-VN"/>
              </w:rPr>
            </w:pPr>
            <w:r w:rsidRPr="00B3722D">
              <w:rPr>
                <w:bCs/>
                <w:lang w:val="vi-VN"/>
              </w:rPr>
              <w:lastRenderedPageBreak/>
              <w:t xml:space="preserve">V. Nhóm bệnh biến chứng bệnh </w:t>
            </w:r>
            <w:r w:rsidR="000B5F48">
              <w:rPr>
                <w:bCs/>
              </w:rPr>
              <w:t>đái tháo</w:t>
            </w:r>
            <w:r w:rsidR="000B5F48" w:rsidRPr="00B3722D">
              <w:rPr>
                <w:bCs/>
                <w:lang w:val="vi-VN"/>
              </w:rPr>
              <w:t xml:space="preserve"> </w:t>
            </w:r>
            <w:r w:rsidRPr="00B3722D">
              <w:rPr>
                <w:bCs/>
                <w:lang w:val="vi-VN"/>
              </w:rPr>
              <w:t xml:space="preserve">đường </w:t>
            </w:r>
          </w:p>
        </w:tc>
        <w:tc>
          <w:tcPr>
            <w:tcW w:w="3898" w:type="dxa"/>
          </w:tcPr>
          <w:p w:rsidR="00BC65D1" w:rsidRPr="00B3722D" w:rsidRDefault="00BC65D1" w:rsidP="002760BD">
            <w:pPr>
              <w:pStyle w:val="ListParagraph"/>
            </w:pPr>
            <w:r w:rsidRPr="00B3722D">
              <w:t>Cắt cụt chi</w:t>
            </w:r>
            <w:r w:rsidR="000B5F48">
              <w:t xml:space="preserve"> do biến chứng đái tháo đường</w:t>
            </w:r>
          </w:p>
          <w:p w:rsidR="00BC65D1" w:rsidRPr="00B3722D" w:rsidRDefault="00BC65D1" w:rsidP="002760BD">
            <w:pPr>
              <w:pStyle w:val="ListParagraph"/>
            </w:pPr>
            <w:r w:rsidRPr="00B3722D">
              <w:t>Điều trị laser cho bệnh võng mạc do đái tháo đường</w:t>
            </w:r>
          </w:p>
          <w:p w:rsidR="00BC65D1" w:rsidRPr="00B3722D" w:rsidRDefault="00BC65D1" w:rsidP="002760BD">
            <w:pPr>
              <w:pStyle w:val="ListParagraph"/>
            </w:pPr>
            <w:r w:rsidRPr="00B3722D">
              <w:t xml:space="preserve">Đái tháo đường có nhiễm toan Xêtôn </w:t>
            </w:r>
          </w:p>
          <w:p w:rsidR="00BC65D1" w:rsidRPr="00B3722D" w:rsidRDefault="00BC65D1" w:rsidP="002760BD">
            <w:pPr>
              <w:pStyle w:val="ListParagraph"/>
            </w:pPr>
            <w:r w:rsidRPr="00B3722D">
              <w:t>Tình trạng tăng đường huyết có tăng áp lực thẩm thấu máu</w:t>
            </w:r>
          </w:p>
        </w:tc>
        <w:tc>
          <w:tcPr>
            <w:tcW w:w="3898" w:type="dxa"/>
          </w:tcPr>
          <w:p w:rsidR="00BC65D1" w:rsidRPr="00B3722D" w:rsidRDefault="00BC65D1" w:rsidP="00AD34E3">
            <w:pPr>
              <w:jc w:val="left"/>
              <w:rPr>
                <w:lang w:val="vi-VN"/>
              </w:rPr>
            </w:pPr>
          </w:p>
        </w:tc>
      </w:tr>
      <w:tr w:rsidR="00BC65D1" w:rsidRPr="00B3722D" w:rsidTr="00BC65D1">
        <w:tc>
          <w:tcPr>
            <w:tcW w:w="1838" w:type="dxa"/>
          </w:tcPr>
          <w:p w:rsidR="00BC65D1" w:rsidRPr="00B3722D" w:rsidRDefault="00BC65D1" w:rsidP="001573DB">
            <w:pPr>
              <w:jc w:val="left"/>
              <w:rPr>
                <w:bCs/>
                <w:lang w:val="vi-VN"/>
              </w:rPr>
            </w:pPr>
            <w:r w:rsidRPr="00B3722D">
              <w:rPr>
                <w:bCs/>
                <w:lang w:val="vi-VN"/>
              </w:rPr>
              <w:t xml:space="preserve">VI. Nhóm bệnh trẻ em </w:t>
            </w:r>
            <w:r w:rsidR="00C67539" w:rsidRPr="00B3722D">
              <w:rPr>
                <w:b/>
                <w:bCs/>
                <w:i/>
                <w:lang w:val="vi-VN"/>
              </w:rPr>
              <w:t xml:space="preserve">(áp dụng </w:t>
            </w:r>
            <w:r w:rsidR="008572B0" w:rsidRPr="001573DB">
              <w:rPr>
                <w:b/>
                <w:bCs/>
                <w:i/>
                <w:lang w:val="pt-BR"/>
              </w:rPr>
              <w:t>với</w:t>
            </w:r>
            <w:r w:rsidR="009B52BD" w:rsidRPr="001573DB">
              <w:rPr>
                <w:b/>
                <w:bCs/>
                <w:i/>
                <w:lang w:val="vi-VN"/>
              </w:rPr>
              <w:t xml:space="preserve"> </w:t>
            </w:r>
            <w:r w:rsidR="00C67539" w:rsidRPr="001573DB">
              <w:rPr>
                <w:b/>
                <w:bCs/>
                <w:i/>
                <w:lang w:val="vi-VN"/>
              </w:rPr>
              <w:t>Người được bảo hiểm dưới 19 tuổi</w:t>
            </w:r>
            <w:r w:rsidR="008572B0" w:rsidRPr="001573DB">
              <w:rPr>
                <w:b/>
                <w:bCs/>
                <w:i/>
              </w:rPr>
              <w:t xml:space="preserve"> khi mắc bệnh</w:t>
            </w:r>
            <w:r w:rsidR="00C67539" w:rsidRPr="001573DB">
              <w:rPr>
                <w:b/>
                <w:bCs/>
                <w:i/>
                <w:lang w:val="vi-VN"/>
              </w:rPr>
              <w:t>)</w:t>
            </w:r>
          </w:p>
        </w:tc>
        <w:tc>
          <w:tcPr>
            <w:tcW w:w="3898" w:type="dxa"/>
          </w:tcPr>
          <w:p w:rsidR="00BC65D1" w:rsidRPr="00B3722D" w:rsidRDefault="00BC65D1" w:rsidP="002760BD">
            <w:pPr>
              <w:pStyle w:val="ListParagraph"/>
            </w:pPr>
            <w:r w:rsidRPr="00B3722D">
              <w:t>Bệnh thấp khớp có ảnh hưởng van tim</w:t>
            </w:r>
          </w:p>
          <w:p w:rsidR="00BC65D1" w:rsidRPr="00B3722D" w:rsidRDefault="00BC65D1" w:rsidP="002760BD">
            <w:pPr>
              <w:pStyle w:val="ListParagraph"/>
            </w:pPr>
            <w:r w:rsidRPr="00B3722D">
              <w:t>Bệnh Kawasaki có biến chứng tim mạch</w:t>
            </w:r>
          </w:p>
          <w:p w:rsidR="00BC65D1" w:rsidRPr="00B3722D" w:rsidRDefault="00BC65D1" w:rsidP="002760BD">
            <w:pPr>
              <w:pStyle w:val="ListParagraph"/>
            </w:pPr>
            <w:r w:rsidRPr="00B3722D">
              <w:t>Bệnh Tay Chân Miệng có biến chứng nặng</w:t>
            </w:r>
          </w:p>
          <w:p w:rsidR="00BC65D1" w:rsidRPr="00B3722D" w:rsidRDefault="00BC65D1" w:rsidP="002760BD">
            <w:pPr>
              <w:pStyle w:val="ListParagraph"/>
            </w:pPr>
            <w:r w:rsidRPr="00B3722D">
              <w:t>Bệnh sốt xuất huyết Dengue</w:t>
            </w:r>
            <w:r w:rsidR="00910084">
              <w:t xml:space="preserve"> nặng</w:t>
            </w:r>
          </w:p>
          <w:p w:rsidR="00BC65D1" w:rsidRPr="00B3722D" w:rsidRDefault="00BC65D1" w:rsidP="002760BD">
            <w:pPr>
              <w:pStyle w:val="ListParagraph"/>
            </w:pPr>
            <w:r w:rsidRPr="00B3722D">
              <w:t>Đái tháo đường phụ thuộc Insulin</w:t>
            </w:r>
          </w:p>
          <w:p w:rsidR="00BC65D1" w:rsidRPr="00B3722D" w:rsidRDefault="00BC65D1" w:rsidP="002760BD">
            <w:pPr>
              <w:pStyle w:val="ListParagraph"/>
            </w:pPr>
            <w:r w:rsidRPr="00B3722D">
              <w:t>Bệnh Wilson</w:t>
            </w:r>
          </w:p>
          <w:p w:rsidR="00BC65D1" w:rsidRPr="00B3722D" w:rsidRDefault="00BC65D1" w:rsidP="002760BD">
            <w:pPr>
              <w:pStyle w:val="ListParagraph"/>
            </w:pPr>
            <w:r w:rsidRPr="00B3722D">
              <w:t>Viêm cầu thận có hội chứng thận hư</w:t>
            </w:r>
          </w:p>
          <w:p w:rsidR="00BC65D1" w:rsidRPr="00B3722D" w:rsidRDefault="00BC65D1" w:rsidP="002760BD">
            <w:pPr>
              <w:pStyle w:val="ListParagraph"/>
            </w:pPr>
            <w:r w:rsidRPr="00B3722D">
              <w:t>Bệnh Still</w:t>
            </w:r>
          </w:p>
          <w:p w:rsidR="00BC65D1" w:rsidRPr="00B3722D" w:rsidRDefault="00BC65D1" w:rsidP="002760BD">
            <w:pPr>
              <w:pStyle w:val="ListParagraph"/>
            </w:pPr>
            <w:r w:rsidRPr="00B3722D">
              <w:t>Bệnh xương thủy tinh</w:t>
            </w:r>
          </w:p>
          <w:p w:rsidR="00BC65D1" w:rsidRPr="00B3722D" w:rsidRDefault="00BC65D1" w:rsidP="002760BD">
            <w:pPr>
              <w:pStyle w:val="ListParagraph"/>
            </w:pPr>
            <w:r w:rsidRPr="00B3722D">
              <w:t xml:space="preserve">Bệnh Hemophilia A và </w:t>
            </w:r>
            <w:r w:rsidR="00F85FAC" w:rsidRPr="00B3722D">
              <w:t>Hemophilia</w:t>
            </w:r>
            <w:r w:rsidRPr="00B3722D">
              <w:t xml:space="preserve"> B</w:t>
            </w:r>
          </w:p>
        </w:tc>
        <w:tc>
          <w:tcPr>
            <w:tcW w:w="3898" w:type="dxa"/>
          </w:tcPr>
          <w:p w:rsidR="00BC65D1" w:rsidRPr="00B3722D" w:rsidRDefault="00BC65D1" w:rsidP="00AD34E3">
            <w:pPr>
              <w:jc w:val="left"/>
              <w:rPr>
                <w:lang w:val="vi-VN"/>
              </w:rPr>
            </w:pPr>
          </w:p>
        </w:tc>
      </w:tr>
      <w:tr w:rsidR="00BC65D1" w:rsidRPr="00623075" w:rsidTr="00BC65D1">
        <w:tc>
          <w:tcPr>
            <w:tcW w:w="1838" w:type="dxa"/>
          </w:tcPr>
          <w:p w:rsidR="00BC65D1" w:rsidRPr="00B3722D" w:rsidRDefault="00BC65D1" w:rsidP="001573DB">
            <w:pPr>
              <w:jc w:val="left"/>
              <w:rPr>
                <w:bCs/>
                <w:lang w:val="vi-VN"/>
              </w:rPr>
            </w:pPr>
            <w:r w:rsidRPr="00B3722D">
              <w:rPr>
                <w:bCs/>
                <w:lang w:val="vi-VN"/>
              </w:rPr>
              <w:t xml:space="preserve">VII. Nhóm bệnh người già </w:t>
            </w:r>
            <w:r w:rsidR="006D7D5C" w:rsidRPr="00B3722D">
              <w:rPr>
                <w:b/>
                <w:bCs/>
                <w:i/>
                <w:lang w:val="vi-VN"/>
              </w:rPr>
              <w:t xml:space="preserve">(áp dụng </w:t>
            </w:r>
            <w:r w:rsidR="008572B0" w:rsidRPr="001573DB">
              <w:rPr>
                <w:b/>
                <w:bCs/>
                <w:i/>
              </w:rPr>
              <w:t>với</w:t>
            </w:r>
            <w:r w:rsidR="008572B0" w:rsidRPr="001573DB">
              <w:rPr>
                <w:b/>
                <w:bCs/>
                <w:i/>
                <w:lang w:val="vi-VN"/>
              </w:rPr>
              <w:t xml:space="preserve"> </w:t>
            </w:r>
            <w:r w:rsidR="006D7D5C" w:rsidRPr="001573DB">
              <w:rPr>
                <w:b/>
                <w:bCs/>
                <w:i/>
                <w:lang w:val="vi-VN"/>
              </w:rPr>
              <w:t xml:space="preserve">Người được bảo hiểm từ 50 tuổi </w:t>
            </w:r>
            <w:r w:rsidR="00D20A46" w:rsidRPr="001573DB">
              <w:rPr>
                <w:b/>
                <w:bCs/>
                <w:i/>
              </w:rPr>
              <w:t xml:space="preserve">đến </w:t>
            </w:r>
            <w:r w:rsidR="00474FA2" w:rsidRPr="001573DB">
              <w:rPr>
                <w:b/>
                <w:bCs/>
                <w:i/>
              </w:rPr>
              <w:t xml:space="preserve">dưới </w:t>
            </w:r>
            <w:r w:rsidR="00452D5B" w:rsidRPr="001573DB">
              <w:rPr>
                <w:b/>
                <w:bCs/>
                <w:i/>
              </w:rPr>
              <w:t>7</w:t>
            </w:r>
            <w:r w:rsidR="00474FA2" w:rsidRPr="001573DB">
              <w:rPr>
                <w:b/>
                <w:bCs/>
                <w:i/>
              </w:rPr>
              <w:t>5</w:t>
            </w:r>
            <w:r w:rsidR="00452D5B" w:rsidRPr="001573DB">
              <w:rPr>
                <w:b/>
                <w:bCs/>
                <w:i/>
              </w:rPr>
              <w:t xml:space="preserve"> </w:t>
            </w:r>
            <w:r w:rsidR="00D20A46" w:rsidRPr="001573DB">
              <w:rPr>
                <w:b/>
                <w:bCs/>
                <w:i/>
              </w:rPr>
              <w:t>tuổi</w:t>
            </w:r>
            <w:r w:rsidR="008572B0" w:rsidRPr="001573DB">
              <w:rPr>
                <w:b/>
                <w:bCs/>
                <w:i/>
              </w:rPr>
              <w:t xml:space="preserve"> khi mắc bệnh</w:t>
            </w:r>
            <w:r w:rsidR="006D7D5C" w:rsidRPr="001573DB">
              <w:rPr>
                <w:b/>
                <w:bCs/>
                <w:i/>
                <w:lang w:val="vi-VN"/>
              </w:rPr>
              <w:t>)</w:t>
            </w:r>
          </w:p>
        </w:tc>
        <w:tc>
          <w:tcPr>
            <w:tcW w:w="3898" w:type="dxa"/>
          </w:tcPr>
          <w:p w:rsidR="00BC65D1" w:rsidRPr="00B3722D" w:rsidRDefault="00BC65D1" w:rsidP="002760BD">
            <w:pPr>
              <w:pStyle w:val="ListParagraph"/>
            </w:pPr>
            <w:r w:rsidRPr="00B3722D">
              <w:t>Loãng xương</w:t>
            </w:r>
            <w:r w:rsidR="00910084">
              <w:t xml:space="preserve"> nặng</w:t>
            </w:r>
          </w:p>
          <w:p w:rsidR="00BC65D1" w:rsidRPr="00B3722D" w:rsidRDefault="00BC65D1" w:rsidP="002760BD">
            <w:pPr>
              <w:pStyle w:val="ListParagraph"/>
            </w:pPr>
            <w:r w:rsidRPr="00B3722D">
              <w:t>Tiểu không kiểm soát cần thiết phẫu thuật</w:t>
            </w:r>
          </w:p>
          <w:p w:rsidR="00BC65D1" w:rsidRPr="00B3722D" w:rsidRDefault="00BC65D1" w:rsidP="002760BD">
            <w:pPr>
              <w:pStyle w:val="ListParagraph"/>
            </w:pPr>
            <w:r w:rsidRPr="00B3722D">
              <w:t>Sa sút trí tuệ nặng</w:t>
            </w:r>
          </w:p>
        </w:tc>
        <w:tc>
          <w:tcPr>
            <w:tcW w:w="3898" w:type="dxa"/>
          </w:tcPr>
          <w:p w:rsidR="00BC65D1" w:rsidRPr="00B3722D" w:rsidRDefault="00BC65D1" w:rsidP="00AD34E3">
            <w:pPr>
              <w:jc w:val="left"/>
              <w:rPr>
                <w:lang w:val="vi-VN"/>
              </w:rPr>
            </w:pPr>
          </w:p>
        </w:tc>
      </w:tr>
      <w:tr w:rsidR="00BC65D1" w:rsidRPr="00623075" w:rsidTr="00BC65D1">
        <w:tc>
          <w:tcPr>
            <w:tcW w:w="1838" w:type="dxa"/>
          </w:tcPr>
          <w:p w:rsidR="00BC65D1" w:rsidRPr="00B3722D" w:rsidRDefault="00BC65D1" w:rsidP="00492972">
            <w:pPr>
              <w:jc w:val="left"/>
              <w:rPr>
                <w:bCs/>
                <w:lang w:val="vi-VN"/>
              </w:rPr>
            </w:pPr>
            <w:r w:rsidRPr="00B3722D">
              <w:rPr>
                <w:bCs/>
                <w:lang w:val="vi-VN"/>
              </w:rPr>
              <w:t xml:space="preserve">VIII. Nhóm bệnh giới tính </w:t>
            </w:r>
          </w:p>
        </w:tc>
        <w:tc>
          <w:tcPr>
            <w:tcW w:w="3898" w:type="dxa"/>
          </w:tcPr>
          <w:p w:rsidR="00BC65D1" w:rsidRPr="00B3722D" w:rsidRDefault="00BC65D1" w:rsidP="002760BD">
            <w:pPr>
              <w:pStyle w:val="ListParagraph"/>
            </w:pPr>
            <w:r w:rsidRPr="00B3722D">
              <w:t>Ung thư biểu mô tại chỗ của tuyến vú</w:t>
            </w:r>
          </w:p>
          <w:p w:rsidR="00BC65D1" w:rsidRPr="00B3722D" w:rsidRDefault="00BC65D1" w:rsidP="002760BD">
            <w:pPr>
              <w:pStyle w:val="ListParagraph"/>
            </w:pPr>
            <w:r w:rsidRPr="00B3722D">
              <w:t xml:space="preserve">Ung thư biểu mô tại chỗ của cổ tử </w:t>
            </w:r>
            <w:r w:rsidRPr="00B3722D">
              <w:lastRenderedPageBreak/>
              <w:t>cung</w:t>
            </w:r>
          </w:p>
          <w:p w:rsidR="00BC65D1" w:rsidRPr="00B3722D" w:rsidRDefault="00BC65D1" w:rsidP="002760BD">
            <w:pPr>
              <w:pStyle w:val="ListParagraph"/>
            </w:pPr>
            <w:r w:rsidRPr="00B3722D">
              <w:t>Ung thư biểu mô tại chỗ của nội mạc tử cung</w:t>
            </w:r>
          </w:p>
          <w:p w:rsidR="00BC65D1" w:rsidRPr="00B3722D" w:rsidRDefault="00BC65D1" w:rsidP="002760BD">
            <w:pPr>
              <w:pStyle w:val="ListParagraph"/>
            </w:pPr>
            <w:r w:rsidRPr="00B3722D">
              <w:t>Ung thư biểu mô tại chỗ của buồng trứng</w:t>
            </w:r>
          </w:p>
          <w:p w:rsidR="00BC65D1" w:rsidRPr="00B3722D" w:rsidRDefault="00BC65D1" w:rsidP="002760BD">
            <w:pPr>
              <w:pStyle w:val="ListParagraph"/>
            </w:pPr>
            <w:r w:rsidRPr="00B3722D">
              <w:t>Ung thư biểu mô tại chỗ của âm đạo/âm hộ</w:t>
            </w:r>
          </w:p>
          <w:p w:rsidR="00BC65D1" w:rsidRPr="00B3722D" w:rsidRDefault="00BC65D1" w:rsidP="002760BD">
            <w:pPr>
              <w:pStyle w:val="ListParagraph"/>
            </w:pPr>
            <w:r w:rsidRPr="00B3722D">
              <w:t>Ung thư tinh hoàn giai đoạn sớm</w:t>
            </w:r>
          </w:p>
          <w:p w:rsidR="00BC65D1" w:rsidRPr="00B3722D" w:rsidRDefault="00BC65D1" w:rsidP="002760BD">
            <w:pPr>
              <w:pStyle w:val="ListParagraph"/>
            </w:pPr>
            <w:r w:rsidRPr="00B3722D">
              <w:t>Ung thư dương vật giai đoạn sớm</w:t>
            </w:r>
          </w:p>
          <w:p w:rsidR="00BC65D1" w:rsidRPr="00B3722D" w:rsidRDefault="00BC65D1" w:rsidP="002760BD">
            <w:pPr>
              <w:pStyle w:val="ListParagraph"/>
            </w:pPr>
            <w:r w:rsidRPr="00B3722D">
              <w:t>Ung thư tuyến tiền liệt giai đoạn sớm</w:t>
            </w:r>
          </w:p>
        </w:tc>
        <w:tc>
          <w:tcPr>
            <w:tcW w:w="3898" w:type="dxa"/>
          </w:tcPr>
          <w:p w:rsidR="00BC65D1" w:rsidRPr="00B3722D" w:rsidRDefault="00BC65D1" w:rsidP="00AD34E3">
            <w:pPr>
              <w:jc w:val="left"/>
              <w:rPr>
                <w:lang w:val="vi-VN"/>
              </w:rPr>
            </w:pPr>
          </w:p>
        </w:tc>
      </w:tr>
      <w:tr w:rsidR="00BC65D1" w:rsidRPr="00623075" w:rsidTr="00AD34E3">
        <w:tc>
          <w:tcPr>
            <w:tcW w:w="1838" w:type="dxa"/>
          </w:tcPr>
          <w:p w:rsidR="00BC65D1" w:rsidRPr="00B3722D" w:rsidRDefault="00BC65D1" w:rsidP="00492972">
            <w:pPr>
              <w:jc w:val="left"/>
              <w:rPr>
                <w:bCs/>
                <w:lang w:val="vi-VN"/>
              </w:rPr>
            </w:pPr>
            <w:r w:rsidRPr="00B3722D">
              <w:rPr>
                <w:lang w:val="vi-VN"/>
              </w:rPr>
              <w:lastRenderedPageBreak/>
              <w:t xml:space="preserve">IX. Nhóm các bệnh </w:t>
            </w:r>
            <w:r w:rsidR="00DB6C4A" w:rsidRPr="00B3722D">
              <w:rPr>
                <w:lang w:val="vi-VN"/>
              </w:rPr>
              <w:t xml:space="preserve">hiểm nghèo </w:t>
            </w:r>
            <w:r w:rsidRPr="00B3722D">
              <w:rPr>
                <w:lang w:val="vi-VN"/>
              </w:rPr>
              <w:t>khác</w:t>
            </w:r>
          </w:p>
        </w:tc>
        <w:tc>
          <w:tcPr>
            <w:tcW w:w="3898" w:type="dxa"/>
          </w:tcPr>
          <w:p w:rsidR="00BC65D1" w:rsidRPr="00B3722D" w:rsidRDefault="00BC65D1" w:rsidP="002760BD">
            <w:pPr>
              <w:pStyle w:val="ListParagraph"/>
            </w:pPr>
            <w:r w:rsidRPr="00B3722D">
              <w:t>Mất một phần thính giác; hoặc phẫu thuật huyết khối xoang hang</w:t>
            </w:r>
          </w:p>
          <w:p w:rsidR="00BC65D1" w:rsidRPr="00B3722D" w:rsidRDefault="00BC65D1" w:rsidP="002760BD">
            <w:pPr>
              <w:pStyle w:val="ListParagraph"/>
            </w:pPr>
            <w:r w:rsidRPr="00B3722D">
              <w:t>Bỏng mức độ vừa</w:t>
            </w:r>
          </w:p>
          <w:p w:rsidR="00BC65D1" w:rsidRPr="00B3722D" w:rsidRDefault="00BC65D1" w:rsidP="00AD34E3">
            <w:pPr>
              <w:autoSpaceDE w:val="0"/>
              <w:autoSpaceDN w:val="0"/>
              <w:spacing w:before="0"/>
              <w:ind w:left="81"/>
              <w:jc w:val="left"/>
            </w:pPr>
          </w:p>
        </w:tc>
        <w:tc>
          <w:tcPr>
            <w:tcW w:w="3898" w:type="dxa"/>
          </w:tcPr>
          <w:p w:rsidR="00F264BB" w:rsidRDefault="00F264BB" w:rsidP="00F13098">
            <w:pPr>
              <w:ind w:left="385" w:hanging="385"/>
              <w:jc w:val="left"/>
              <w:rPr>
                <w:lang w:val="vi-VN"/>
              </w:rPr>
            </w:pPr>
            <w:r w:rsidRPr="00B3722D">
              <w:rPr>
                <w:lang w:val="vi-VN"/>
              </w:rPr>
              <w:t>9</w:t>
            </w:r>
            <w:r>
              <w:t>5</w:t>
            </w:r>
            <w:r w:rsidRPr="00B3722D">
              <w:rPr>
                <w:lang w:val="vi-VN"/>
              </w:rPr>
              <w:t xml:space="preserve">. </w:t>
            </w:r>
            <w:r w:rsidRPr="00B3722D">
              <w:t>Nhiễm HIV do truyền máu</w:t>
            </w:r>
          </w:p>
          <w:p w:rsidR="00BC65D1" w:rsidRPr="00B3722D" w:rsidRDefault="00BC65D1" w:rsidP="00F13098">
            <w:pPr>
              <w:ind w:left="385" w:hanging="385"/>
              <w:jc w:val="left"/>
            </w:pPr>
            <w:r w:rsidRPr="00B3722D">
              <w:rPr>
                <w:lang w:val="vi-VN"/>
              </w:rPr>
              <w:t xml:space="preserve">96. </w:t>
            </w:r>
            <w:r w:rsidRPr="00B3722D">
              <w:t xml:space="preserve">Nhiễm HIV do </w:t>
            </w:r>
            <w:r w:rsidR="00F264BB">
              <w:t>Tai nạn nghề nghiệp</w:t>
            </w:r>
          </w:p>
          <w:p w:rsidR="00BC65D1" w:rsidRPr="00B3722D" w:rsidRDefault="00BC65D1" w:rsidP="002D0A4A">
            <w:pPr>
              <w:spacing w:before="0"/>
              <w:ind w:left="385" w:hanging="385"/>
              <w:jc w:val="left"/>
            </w:pPr>
            <w:r w:rsidRPr="00B3722D">
              <w:rPr>
                <w:lang w:val="vi-VN"/>
              </w:rPr>
              <w:t xml:space="preserve">97. </w:t>
            </w:r>
            <w:r w:rsidRPr="00B3722D">
              <w:t>Bệnh Creutzfeld-Jacob (CJD) (Bệnh bò điên)</w:t>
            </w:r>
          </w:p>
          <w:p w:rsidR="00BC65D1" w:rsidRPr="00B3722D" w:rsidRDefault="00BC65D1" w:rsidP="002D0A4A">
            <w:pPr>
              <w:spacing w:before="0"/>
              <w:jc w:val="left"/>
            </w:pPr>
            <w:r w:rsidRPr="00B3722D">
              <w:rPr>
                <w:lang w:val="vi-VN"/>
              </w:rPr>
              <w:t xml:space="preserve">98. </w:t>
            </w:r>
            <w:r w:rsidRPr="00B3722D">
              <w:t>Bệnh chân voi</w:t>
            </w:r>
          </w:p>
          <w:p w:rsidR="00BC65D1" w:rsidRPr="00B3722D" w:rsidRDefault="00BC65D1" w:rsidP="002D0A4A">
            <w:pPr>
              <w:spacing w:before="0"/>
              <w:jc w:val="left"/>
            </w:pPr>
            <w:r w:rsidRPr="00B3722D">
              <w:rPr>
                <w:lang w:val="vi-VN"/>
              </w:rPr>
              <w:t xml:space="preserve">99. </w:t>
            </w:r>
            <w:r w:rsidRPr="00B3722D">
              <w:t>Bệnh Ebola</w:t>
            </w:r>
          </w:p>
          <w:p w:rsidR="00BC65D1" w:rsidRPr="00B3722D" w:rsidRDefault="00BC65D1" w:rsidP="002D0A4A">
            <w:pPr>
              <w:spacing w:before="0"/>
              <w:jc w:val="left"/>
            </w:pPr>
            <w:r w:rsidRPr="00B3722D">
              <w:rPr>
                <w:lang w:val="vi-VN"/>
              </w:rPr>
              <w:t xml:space="preserve">100. </w:t>
            </w:r>
            <w:r w:rsidRPr="00B3722D">
              <w:t>Mất thính giác</w:t>
            </w:r>
          </w:p>
          <w:p w:rsidR="00BC65D1" w:rsidRPr="00B3722D" w:rsidRDefault="00BC65D1" w:rsidP="002D0A4A">
            <w:pPr>
              <w:spacing w:before="0"/>
              <w:jc w:val="left"/>
              <w:rPr>
                <w:lang w:val="pt-BR"/>
              </w:rPr>
            </w:pPr>
            <w:r w:rsidRPr="00B3722D">
              <w:rPr>
                <w:lang w:val="vi-VN"/>
              </w:rPr>
              <w:t xml:space="preserve">101. </w:t>
            </w:r>
            <w:r w:rsidRPr="00B3722D">
              <w:rPr>
                <w:lang w:val="pt-BR"/>
              </w:rPr>
              <w:t>Mất khả năng nói</w:t>
            </w:r>
          </w:p>
          <w:p w:rsidR="00BC65D1" w:rsidRPr="00B3722D" w:rsidRDefault="00BC65D1" w:rsidP="002D0A4A">
            <w:pPr>
              <w:spacing w:before="0"/>
              <w:jc w:val="left"/>
              <w:rPr>
                <w:lang w:val="pt-BR"/>
              </w:rPr>
            </w:pPr>
            <w:r w:rsidRPr="00B3722D">
              <w:rPr>
                <w:lang w:val="vi-VN"/>
              </w:rPr>
              <w:t xml:space="preserve">102. </w:t>
            </w:r>
            <w:r w:rsidRPr="00B3722D">
              <w:rPr>
                <w:lang w:val="pt-BR"/>
              </w:rPr>
              <w:t>Bỏng nặng</w:t>
            </w:r>
          </w:p>
          <w:p w:rsidR="00BC65D1" w:rsidRPr="00B3722D" w:rsidRDefault="00BC65D1" w:rsidP="002D0A4A">
            <w:pPr>
              <w:spacing w:before="0"/>
              <w:ind w:left="527" w:hanging="527"/>
              <w:jc w:val="left"/>
              <w:rPr>
                <w:lang w:val="pt-BR"/>
              </w:rPr>
            </w:pPr>
            <w:r w:rsidRPr="00B3722D">
              <w:rPr>
                <w:lang w:val="vi-VN"/>
              </w:rPr>
              <w:t xml:space="preserve">103. </w:t>
            </w:r>
            <w:r w:rsidRPr="00B3722D">
              <w:rPr>
                <w:lang w:val="pt-BR"/>
              </w:rPr>
              <w:t>Bệnh viêm cân mạc hoại tử và hoại tử cơ</w:t>
            </w:r>
          </w:p>
          <w:p w:rsidR="00BC65D1" w:rsidRPr="00B3722D" w:rsidRDefault="00BC65D1" w:rsidP="002D0A4A">
            <w:pPr>
              <w:spacing w:before="0"/>
              <w:ind w:left="527" w:hanging="527"/>
              <w:jc w:val="left"/>
              <w:rPr>
                <w:lang w:val="pt-BR"/>
              </w:rPr>
            </w:pPr>
            <w:r w:rsidRPr="00B3722D">
              <w:rPr>
                <w:lang w:val="vi-VN"/>
              </w:rPr>
              <w:t xml:space="preserve">104. </w:t>
            </w:r>
            <w:r w:rsidR="00C14A7D" w:rsidRPr="00623075">
              <w:rPr>
                <w:lang w:val="pt-BR"/>
              </w:rPr>
              <w:t>B</w:t>
            </w:r>
            <w:r w:rsidR="00312E71">
              <w:rPr>
                <w:lang w:val="pt-BR"/>
              </w:rPr>
              <w:t>ệ</w:t>
            </w:r>
            <w:r w:rsidR="00C14A7D" w:rsidRPr="00623075">
              <w:rPr>
                <w:lang w:val="pt-BR"/>
              </w:rPr>
              <w:t xml:space="preserve">nh Crohn hoặc </w:t>
            </w:r>
            <w:r w:rsidRPr="00B3722D">
              <w:rPr>
                <w:lang w:val="pt-BR"/>
              </w:rPr>
              <w:t>Loét đại tràng nặng</w:t>
            </w:r>
          </w:p>
          <w:p w:rsidR="00BC65D1" w:rsidRPr="00B3722D" w:rsidRDefault="00BC65D1" w:rsidP="002D0A4A">
            <w:pPr>
              <w:spacing w:before="0"/>
              <w:jc w:val="left"/>
              <w:rPr>
                <w:lang w:val="vi-VN"/>
              </w:rPr>
            </w:pPr>
            <w:r w:rsidRPr="00B3722D">
              <w:rPr>
                <w:lang w:val="vi-VN"/>
              </w:rPr>
              <w:t xml:space="preserve">105. </w:t>
            </w:r>
            <w:r w:rsidRPr="00B3722D">
              <w:rPr>
                <w:lang w:val="pt-BR"/>
              </w:rPr>
              <w:t>Viêm khớp dạng thấp nặng</w:t>
            </w:r>
          </w:p>
        </w:tc>
      </w:tr>
    </w:tbl>
    <w:p w:rsidR="00BC65D1" w:rsidRPr="00B3722D" w:rsidRDefault="00BC65D1" w:rsidP="00BC65D1">
      <w:pPr>
        <w:rPr>
          <w:lang w:val="pt-BR"/>
        </w:rPr>
      </w:pPr>
    </w:p>
    <w:p w:rsidR="005C2098" w:rsidRPr="00B3722D" w:rsidRDefault="005C2098" w:rsidP="004D0663">
      <w:pPr>
        <w:shd w:val="clear" w:color="auto" w:fill="C6D9F1" w:themeFill="text2" w:themeFillTint="33"/>
        <w:rPr>
          <w:b/>
          <w:lang w:val="pt-BR"/>
        </w:rPr>
      </w:pPr>
      <w:r w:rsidRPr="00B3722D">
        <w:rPr>
          <w:b/>
          <w:lang w:val="pt-BR"/>
        </w:rPr>
        <w:t xml:space="preserve">BỆNH HIỂM NGHÈO GIAI ĐOẠN </w:t>
      </w:r>
      <w:r w:rsidR="001073AD" w:rsidRPr="00B3722D">
        <w:rPr>
          <w:b/>
          <w:lang w:val="pt-BR"/>
        </w:rPr>
        <w:t>SỚM</w:t>
      </w:r>
    </w:p>
    <w:p w:rsidR="005C2098" w:rsidRPr="00623075" w:rsidRDefault="005C2098" w:rsidP="00D04CC4">
      <w:pPr>
        <w:pStyle w:val="Heading4"/>
        <w:rPr>
          <w:lang w:val="pt-BR"/>
        </w:rPr>
      </w:pPr>
      <w:r w:rsidRPr="00623075">
        <w:rPr>
          <w:lang w:val="pt-BR"/>
        </w:rPr>
        <w:t>Ung thư biểu mô tại chỗ</w:t>
      </w:r>
      <w:r w:rsidR="0040058D" w:rsidRPr="00623075">
        <w:rPr>
          <w:lang w:val="pt-BR"/>
        </w:rPr>
        <w:t xml:space="preserve">/Ung thư giai đoạn </w:t>
      </w:r>
      <w:r w:rsidR="001073AD" w:rsidRPr="00623075">
        <w:rPr>
          <w:lang w:val="pt-BR"/>
        </w:rPr>
        <w:t>sớm</w:t>
      </w:r>
    </w:p>
    <w:p w:rsidR="005C2098" w:rsidRPr="00540A92" w:rsidRDefault="005C2098" w:rsidP="005B0271">
      <w:pPr>
        <w:ind w:left="540" w:hanging="540"/>
        <w:rPr>
          <w:i/>
          <w:lang w:val="pt-BR"/>
        </w:rPr>
      </w:pPr>
      <w:r w:rsidRPr="00540A92">
        <w:rPr>
          <w:i/>
          <w:lang w:val="pt-BR"/>
        </w:rPr>
        <w:t xml:space="preserve">a) </w:t>
      </w:r>
      <w:r w:rsidR="005B0271">
        <w:rPr>
          <w:i/>
          <w:lang w:val="pt-BR"/>
        </w:rPr>
        <w:tab/>
      </w:r>
      <w:r w:rsidRPr="00540A92">
        <w:rPr>
          <w:i/>
          <w:lang w:val="pt-BR"/>
        </w:rPr>
        <w:t>Ung thư biểu mô tại chỗ (CIS) của các cơ quan sau:</w:t>
      </w:r>
    </w:p>
    <w:p w:rsidR="005C2098" w:rsidRPr="00B3722D" w:rsidRDefault="005C2098" w:rsidP="00540A92">
      <w:pPr>
        <w:ind w:left="540"/>
        <w:rPr>
          <w:lang w:val="pt-BR"/>
        </w:rPr>
      </w:pPr>
      <w:r w:rsidRPr="00B3722D">
        <w:rPr>
          <w:lang w:val="pt-BR"/>
        </w:rPr>
        <w:t>Ung thư biểu mô tại chỗ của các cơ quan sau: đại tràng, trực tràng, phổi, gan, dạ dày, vòm mũi họng hoặc bàng quang.</w:t>
      </w:r>
    </w:p>
    <w:p w:rsidR="005C2098" w:rsidRPr="00B3722D" w:rsidRDefault="005C2098" w:rsidP="00540A92">
      <w:pPr>
        <w:ind w:left="540"/>
        <w:rPr>
          <w:lang w:val="pt-BR"/>
        </w:rPr>
      </w:pPr>
      <w:r w:rsidRPr="00B3722D">
        <w:rPr>
          <w:lang w:val="pt-BR"/>
        </w:rPr>
        <w:t xml:space="preserve">Ung thư biểu mô tại chỗ là sự phát triển mới của các tế bào ung thư biểu mô và chỉ giới hạn trong các tế bào mô gốc ban đầu của các tế bào ung thư và chưa xâm lấn hoặc phá hủy các mô xung quanh. "Xâm lấn" có nghĩa là sự xâm nhập và/hoặc phá huỷ các mô bình thường ngoài màng đáy. </w:t>
      </w:r>
    </w:p>
    <w:p w:rsidR="005C2098" w:rsidRPr="00540A92" w:rsidRDefault="005C2098" w:rsidP="005B0271">
      <w:pPr>
        <w:ind w:left="540" w:hanging="540"/>
        <w:rPr>
          <w:i/>
          <w:lang w:val="pt-BR"/>
        </w:rPr>
      </w:pPr>
      <w:r w:rsidRPr="00540A92">
        <w:rPr>
          <w:i/>
          <w:lang w:val="pt-BR"/>
        </w:rPr>
        <w:t xml:space="preserve">b) </w:t>
      </w:r>
      <w:r w:rsidR="005B0271">
        <w:rPr>
          <w:i/>
          <w:lang w:val="pt-BR"/>
        </w:rPr>
        <w:tab/>
      </w:r>
      <w:r w:rsidRPr="00540A92">
        <w:rPr>
          <w:i/>
          <w:lang w:val="pt-BR"/>
        </w:rPr>
        <w:t xml:space="preserve">Ung thư giai đoạn </w:t>
      </w:r>
      <w:r w:rsidR="001073AD" w:rsidRPr="00540A92">
        <w:rPr>
          <w:i/>
          <w:lang w:val="pt-BR"/>
        </w:rPr>
        <w:t>sớm</w:t>
      </w:r>
      <w:r w:rsidRPr="00540A92">
        <w:rPr>
          <w:i/>
          <w:lang w:val="pt-BR"/>
        </w:rPr>
        <w:t xml:space="preserve">: </w:t>
      </w:r>
    </w:p>
    <w:p w:rsidR="005C2098" w:rsidRPr="00B3722D" w:rsidRDefault="005C2098" w:rsidP="00416D4F">
      <w:pPr>
        <w:pStyle w:val="gachdaudong"/>
        <w:ind w:left="1152" w:hanging="576"/>
        <w:jc w:val="both"/>
      </w:pPr>
      <w:r w:rsidRPr="00B3722D">
        <w:t xml:space="preserve">Ung thư tuyến giáp giai đoạn </w:t>
      </w:r>
      <w:r w:rsidR="001073AD" w:rsidRPr="00B3722D">
        <w:t>sớm</w:t>
      </w:r>
      <w:r w:rsidRPr="00B3722D">
        <w:t>: ở giai đoạn T1N0M0 theo phân loại TNM và carcinoma tuyến giáp dạng nhú kích thước nhỏ có đường kính dưới 1 cm.</w:t>
      </w:r>
    </w:p>
    <w:p w:rsidR="005C2098" w:rsidRPr="00B3722D" w:rsidRDefault="005C2098" w:rsidP="00416D4F">
      <w:pPr>
        <w:pStyle w:val="gachdaudong"/>
        <w:ind w:left="1152" w:hanging="576"/>
        <w:jc w:val="both"/>
      </w:pPr>
      <w:r w:rsidRPr="00B3722D">
        <w:t xml:space="preserve">Ung thư bàng quang giai đoạn </w:t>
      </w:r>
      <w:r w:rsidR="001073AD" w:rsidRPr="00B3722D">
        <w:t>sớm</w:t>
      </w:r>
      <w:r w:rsidRPr="00B3722D">
        <w:t>: carcinoma bàng quang dạng nhú kích thước nhỏ.</w:t>
      </w:r>
    </w:p>
    <w:p w:rsidR="005C2098" w:rsidRPr="00B3722D" w:rsidRDefault="005C2098" w:rsidP="00416D4F">
      <w:pPr>
        <w:pStyle w:val="gachdaudong"/>
        <w:ind w:left="1152" w:hanging="576"/>
        <w:jc w:val="both"/>
      </w:pPr>
      <w:r w:rsidRPr="00B3722D">
        <w:t xml:space="preserve">Bệnh bạch cầu mạn tính thể lympho giai đoạn </w:t>
      </w:r>
      <w:r w:rsidR="001073AD" w:rsidRPr="00B3722D">
        <w:t xml:space="preserve">sớm </w:t>
      </w:r>
      <w:r w:rsidRPr="00B3722D">
        <w:t xml:space="preserve">(CLL): CLL giai đoạn RAI 1 </w:t>
      </w:r>
      <w:r w:rsidRPr="00B3722D">
        <w:lastRenderedPageBreak/>
        <w:t>hoặc 2.</w:t>
      </w:r>
    </w:p>
    <w:p w:rsidR="005C2098" w:rsidRPr="00B3722D" w:rsidRDefault="005C2098" w:rsidP="00416D4F">
      <w:pPr>
        <w:pStyle w:val="gachdaudong"/>
        <w:ind w:left="1152" w:hanging="576"/>
        <w:jc w:val="both"/>
      </w:pPr>
      <w:r w:rsidRPr="00B3722D">
        <w:t xml:space="preserve">Ung thư tế bào hắc tố giai đoạn </w:t>
      </w:r>
      <w:r w:rsidR="001073AD" w:rsidRPr="00B3722D">
        <w:t>sớm</w:t>
      </w:r>
      <w:r w:rsidRPr="00B3722D">
        <w:t>: ung thư tế bào hắc tố có xâm lấn có độ dày Breslow dưới 1.5mm, hoặc sớm hơn Clark mức độ 3.</w:t>
      </w:r>
    </w:p>
    <w:p w:rsidR="005C2098" w:rsidRPr="00B3722D" w:rsidRDefault="005C2098" w:rsidP="005B0271">
      <w:pPr>
        <w:ind w:left="540"/>
        <w:rPr>
          <w:lang w:val="pt-BR"/>
        </w:rPr>
      </w:pPr>
      <w:r w:rsidRPr="00B3722D">
        <w:rPr>
          <w:lang w:val="pt-BR"/>
        </w:rPr>
        <w:t>Chẩn đoán Ung thư hoặc Ung thư biểu mô tại chỗ phải dựa trên kết quả soi kính hiển vi các mô đã được cố định, và được xác nhận bởi kết quả sinh thiết. Chẩn đoán lâm sàng không đáp ứng được tiêu chuẩn này.</w:t>
      </w:r>
    </w:p>
    <w:p w:rsidR="005C2098" w:rsidRPr="0075203A" w:rsidRDefault="005C2098" w:rsidP="005B0271">
      <w:pPr>
        <w:ind w:left="426" w:firstLine="114"/>
        <w:rPr>
          <w:lang w:val="pt-BR"/>
        </w:rPr>
      </w:pPr>
      <w:r w:rsidRPr="0075203A">
        <w:rPr>
          <w:lang w:val="pt-BR"/>
        </w:rPr>
        <w:t>Loại trừ các tình trạng sau:</w:t>
      </w:r>
    </w:p>
    <w:p w:rsidR="005C2098" w:rsidRPr="005B0271" w:rsidRDefault="005C2098" w:rsidP="00387F3C">
      <w:pPr>
        <w:pStyle w:val="gachdaudong"/>
        <w:ind w:left="1152" w:hanging="576"/>
        <w:jc w:val="both"/>
      </w:pPr>
      <w:r w:rsidRPr="005B0271">
        <w:t>Các loại u có chẩn đoán mô bệnh học như sau:</w:t>
      </w:r>
    </w:p>
    <w:p w:rsidR="005C2098" w:rsidRPr="00B3722D" w:rsidRDefault="0040058D" w:rsidP="00387F3C">
      <w:pPr>
        <w:pStyle w:val="ListParagraph"/>
        <w:numPr>
          <w:ilvl w:val="0"/>
          <w:numId w:val="4"/>
        </w:numPr>
        <w:jc w:val="both"/>
      </w:pPr>
      <w:r w:rsidRPr="00B3722D">
        <w:t>Tiền ung thư</w:t>
      </w:r>
      <w:r w:rsidR="005C2098" w:rsidRPr="00B3722D">
        <w:t>;</w:t>
      </w:r>
    </w:p>
    <w:p w:rsidR="005C2098" w:rsidRPr="00B3722D" w:rsidRDefault="005C2098" w:rsidP="00387F3C">
      <w:pPr>
        <w:pStyle w:val="ListParagraph"/>
        <w:numPr>
          <w:ilvl w:val="0"/>
          <w:numId w:val="4"/>
        </w:numPr>
        <w:jc w:val="both"/>
      </w:pPr>
      <w:r w:rsidRPr="00B3722D">
        <w:t>Có ác tính tuyến tính;</w:t>
      </w:r>
    </w:p>
    <w:p w:rsidR="005C2098" w:rsidRPr="00B3722D" w:rsidRDefault="005C2098" w:rsidP="00387F3C">
      <w:pPr>
        <w:pStyle w:val="ListParagraph"/>
        <w:numPr>
          <w:ilvl w:val="0"/>
          <w:numId w:val="4"/>
        </w:numPr>
        <w:jc w:val="both"/>
      </w:pPr>
      <w:r w:rsidRPr="00B3722D">
        <w:t>Có tiềm ẩn ác tính;</w:t>
      </w:r>
    </w:p>
    <w:p w:rsidR="005C2098" w:rsidRPr="00B3722D" w:rsidRDefault="005C2098" w:rsidP="00387F3C">
      <w:pPr>
        <w:pStyle w:val="ListParagraph"/>
        <w:numPr>
          <w:ilvl w:val="0"/>
          <w:numId w:val="4"/>
        </w:numPr>
        <w:jc w:val="both"/>
      </w:pPr>
      <w:r w:rsidRPr="00B3722D">
        <w:t>Nghi ngờ ác tính;</w:t>
      </w:r>
    </w:p>
    <w:p w:rsidR="005C2098" w:rsidRPr="00B3722D" w:rsidRDefault="005C2098" w:rsidP="00387F3C">
      <w:pPr>
        <w:pStyle w:val="ListParagraph"/>
        <w:numPr>
          <w:ilvl w:val="0"/>
          <w:numId w:val="4"/>
        </w:numPr>
        <w:jc w:val="both"/>
      </w:pPr>
      <w:r w:rsidRPr="00B3722D">
        <w:t>Các khối u không rõ bản chất;</w:t>
      </w:r>
    </w:p>
    <w:p w:rsidR="005C2098" w:rsidRPr="00B3722D" w:rsidRDefault="005C2098" w:rsidP="00387F3C">
      <w:pPr>
        <w:pStyle w:val="ListParagraph"/>
        <w:numPr>
          <w:ilvl w:val="0"/>
          <w:numId w:val="4"/>
        </w:numPr>
        <w:jc w:val="both"/>
      </w:pPr>
      <w:r w:rsidRPr="00B3722D">
        <w:t>Loạn sản cổ tử cung giai đoạn CIN-1, CIN-2 và CIN-3 (loạn sản nặng không có ung thư biểu mô tại chỗ).</w:t>
      </w:r>
    </w:p>
    <w:p w:rsidR="005C2098" w:rsidRPr="005B0271" w:rsidRDefault="005C2098" w:rsidP="00387F3C">
      <w:pPr>
        <w:pStyle w:val="gachdaudong"/>
        <w:ind w:left="1152" w:hanging="576"/>
        <w:jc w:val="both"/>
      </w:pPr>
      <w:r w:rsidRPr="005B0271">
        <w:t xml:space="preserve">Tất cả các loại u, bướu có </w:t>
      </w:r>
      <w:r w:rsidR="0040058D" w:rsidRPr="005B0271">
        <w:t>ở người</w:t>
      </w:r>
      <w:r w:rsidRPr="005B0271">
        <w:t xml:space="preserve"> nhiễm HIV</w:t>
      </w:r>
      <w:r w:rsidR="003B07D0">
        <w:t>;</w:t>
      </w:r>
    </w:p>
    <w:p w:rsidR="005C2098" w:rsidRPr="005B0271" w:rsidRDefault="005C2098" w:rsidP="00387F3C">
      <w:pPr>
        <w:pStyle w:val="gachdaudong"/>
        <w:ind w:left="1152" w:hanging="576"/>
        <w:jc w:val="both"/>
      </w:pPr>
      <w:r w:rsidRPr="005B0271">
        <w:t xml:space="preserve">Tất cả các loại ung thư mô đệm dạ dày-ruột T1N0M0 hoặc sớm hơn theo phân loại TNM hoặc có kết quả số đếm phân bào bằng hoặc nhỏ hơn 5/50 HPFs; </w:t>
      </w:r>
    </w:p>
    <w:p w:rsidR="005C2098" w:rsidRPr="005B0271" w:rsidRDefault="005C2098" w:rsidP="00387F3C">
      <w:pPr>
        <w:pStyle w:val="gachdaudong"/>
        <w:ind w:left="1152" w:hanging="576"/>
        <w:jc w:val="both"/>
      </w:pPr>
      <w:r w:rsidRPr="005B0271">
        <w:t>Các loại ung thư của hệ thống đường mật;</w:t>
      </w:r>
    </w:p>
    <w:p w:rsidR="005C2098" w:rsidRPr="005B0271" w:rsidRDefault="005C2098" w:rsidP="00416D4F">
      <w:pPr>
        <w:pStyle w:val="gachdaudong"/>
        <w:ind w:left="1152" w:hanging="576"/>
        <w:jc w:val="both"/>
      </w:pPr>
      <w:r w:rsidRPr="005B0271">
        <w:t>Bệnh bạch cầu mạn dòng lympho (CLL) dưới giai đoạn 0 theo RAI hoặc gia</w:t>
      </w:r>
      <w:r w:rsidR="00D61CC8">
        <w:t>i</w:t>
      </w:r>
      <w:r w:rsidRPr="005B0271">
        <w:t xml:space="preserve"> đoạn sớm hơn;</w:t>
      </w:r>
    </w:p>
    <w:p w:rsidR="005C2098" w:rsidRPr="005B0271" w:rsidRDefault="005C2098" w:rsidP="00416D4F">
      <w:pPr>
        <w:pStyle w:val="gachdaudong"/>
        <w:ind w:left="1152" w:hanging="576"/>
        <w:jc w:val="both"/>
      </w:pPr>
      <w:r w:rsidRPr="005B0271">
        <w:t>Ung thư tế bào hắc tố không xâm lấn có kết quả mô bệnh học mô tả "tại chỗ";</w:t>
      </w:r>
    </w:p>
    <w:p w:rsidR="005C2098" w:rsidRPr="005B0271" w:rsidRDefault="005C2098" w:rsidP="00416D4F">
      <w:pPr>
        <w:pStyle w:val="gachdaudong"/>
        <w:ind w:left="1152" w:hanging="576"/>
        <w:jc w:val="both"/>
      </w:pPr>
      <w:r w:rsidRPr="005B0271">
        <w:t>Các bệnh thuộc Nhóm Bệnh giới tính</w:t>
      </w:r>
      <w:r w:rsidR="00C82DCC" w:rsidRPr="005B0271">
        <w:t>.</w:t>
      </w:r>
    </w:p>
    <w:p w:rsidR="005C2098" w:rsidRPr="00623075" w:rsidRDefault="005C2098" w:rsidP="00D04CC4">
      <w:pPr>
        <w:pStyle w:val="Heading4"/>
        <w:rPr>
          <w:lang w:val="pt-BR"/>
        </w:rPr>
      </w:pPr>
      <w:r w:rsidRPr="00623075">
        <w:rPr>
          <w:lang w:val="pt-BR"/>
        </w:rPr>
        <w:t>Thiếu máu bất sản tủy có thể hồi phục</w:t>
      </w:r>
    </w:p>
    <w:p w:rsidR="005C2098" w:rsidRPr="00B3722D" w:rsidRDefault="005C2098" w:rsidP="005B0271">
      <w:pPr>
        <w:ind w:left="540"/>
        <w:rPr>
          <w:lang w:val="pt-BR"/>
        </w:rPr>
      </w:pPr>
      <w:r w:rsidRPr="00B3722D">
        <w:rPr>
          <w:lang w:val="pt-BR"/>
        </w:rPr>
        <w:t>Là tình trạng suy tủy xương cấp tính có thể phục hồi, dẫn đến  thiếu hồng cầu, bạch cầu và tiểu cầu đòi hỏi phải được điều trị bằng ít nhất một trong các phương pháp sau đây:</w:t>
      </w:r>
    </w:p>
    <w:p w:rsidR="005C2098" w:rsidRPr="00B3722D" w:rsidRDefault="005C2098" w:rsidP="00416D4F">
      <w:pPr>
        <w:pStyle w:val="gachdaudong"/>
        <w:ind w:left="1152" w:hanging="576"/>
        <w:jc w:val="both"/>
      </w:pPr>
      <w:r w:rsidRPr="00B3722D">
        <w:t xml:space="preserve">Điều trị bằng các tác nhân kích thích sinh máu ít nhất </w:t>
      </w:r>
      <w:r w:rsidR="002720F8" w:rsidRPr="00B3722D">
        <w:t>0</w:t>
      </w:r>
      <w:r w:rsidRPr="00B3722D">
        <w:t>1 tháng;</w:t>
      </w:r>
    </w:p>
    <w:p w:rsidR="005C2098" w:rsidRPr="00B3722D" w:rsidRDefault="005C2098" w:rsidP="00416D4F">
      <w:pPr>
        <w:pStyle w:val="gachdaudong"/>
        <w:ind w:left="1152" w:hanging="576"/>
        <w:jc w:val="both"/>
      </w:pPr>
      <w:r w:rsidRPr="00B3722D">
        <w:t xml:space="preserve">Điều trị bằng các tác nhân ức chế miễn dịch  ít nhất </w:t>
      </w:r>
      <w:r w:rsidR="002720F8" w:rsidRPr="00B3722D">
        <w:t>0</w:t>
      </w:r>
      <w:r w:rsidRPr="00B3722D">
        <w:t>1 tháng; hoặc</w:t>
      </w:r>
    </w:p>
    <w:p w:rsidR="005C2098" w:rsidRPr="00B3722D" w:rsidRDefault="005C2098" w:rsidP="00416D4F">
      <w:pPr>
        <w:pStyle w:val="gachdaudong"/>
        <w:ind w:left="1152" w:hanging="576"/>
        <w:jc w:val="both"/>
      </w:pPr>
      <w:r w:rsidRPr="00B3722D">
        <w:t>Truyền các chế phẩm máu;</w:t>
      </w:r>
    </w:p>
    <w:p w:rsidR="005C2098" w:rsidRPr="00B3722D" w:rsidRDefault="005C2098" w:rsidP="00416D4F">
      <w:pPr>
        <w:pStyle w:val="gachdaudong"/>
        <w:ind w:left="1152" w:hanging="576"/>
        <w:jc w:val="both"/>
      </w:pPr>
      <w:r w:rsidRPr="00B3722D">
        <w:t>Cấy ghép tủy xương.</w:t>
      </w:r>
    </w:p>
    <w:p w:rsidR="005C2098" w:rsidRPr="00B3722D" w:rsidRDefault="005C2098" w:rsidP="005B0271">
      <w:pPr>
        <w:ind w:left="540"/>
        <w:rPr>
          <w:lang w:val="pt-BR"/>
        </w:rPr>
      </w:pPr>
      <w:r w:rsidRPr="00B3722D">
        <w:rPr>
          <w:lang w:val="pt-BR"/>
        </w:rPr>
        <w:t>Bệnh phải được chẩn đoán xác định bởi Bác sĩ chuyên khoa Huyết học.</w:t>
      </w:r>
    </w:p>
    <w:p w:rsidR="005C2098" w:rsidRPr="00B3722D" w:rsidRDefault="005C2098" w:rsidP="005B0271">
      <w:pPr>
        <w:ind w:left="540"/>
        <w:rPr>
          <w:lang w:val="pt-BR"/>
        </w:rPr>
      </w:pPr>
      <w:r w:rsidRPr="00B3722D">
        <w:rPr>
          <w:lang w:val="pt-BR"/>
        </w:rPr>
        <w:t>Loại trừ thiếu máu bất sản tủy do sử dụng thuốc, chất gây nghiện.</w:t>
      </w:r>
    </w:p>
    <w:p w:rsidR="005C2098" w:rsidRPr="00623075" w:rsidRDefault="005C2098" w:rsidP="00D04CC4">
      <w:pPr>
        <w:pStyle w:val="Heading4"/>
        <w:rPr>
          <w:lang w:val="pt-BR"/>
        </w:rPr>
      </w:pPr>
      <w:r w:rsidRPr="00623075">
        <w:rPr>
          <w:lang w:val="pt-BR"/>
        </w:rPr>
        <w:t>Phẫu thuật cắt tuyến thượng thận hoặc U tuyến của tuyến thượng thận</w:t>
      </w:r>
    </w:p>
    <w:p w:rsidR="005C2098" w:rsidRPr="00B3722D" w:rsidRDefault="005C2098" w:rsidP="005B0271">
      <w:pPr>
        <w:ind w:left="540"/>
        <w:rPr>
          <w:lang w:val="pt-BR"/>
        </w:rPr>
      </w:pPr>
      <w:r w:rsidRPr="00B3722D">
        <w:rPr>
          <w:lang w:val="pt-BR"/>
        </w:rPr>
        <w:t xml:space="preserve">Là </w:t>
      </w:r>
      <w:r w:rsidR="00E57312">
        <w:rPr>
          <w:lang w:val="pt-BR"/>
        </w:rPr>
        <w:t>P</w:t>
      </w:r>
      <w:r w:rsidRPr="00B3722D">
        <w:rPr>
          <w:lang w:val="pt-BR"/>
        </w:rPr>
        <w:t>hẫu thuật cắt tuyến thượng thận để điều trị tăng huyết áp hệ thống ác tính thứ phát do u adenoma tuyến thượng thận bài tiết aldosterone</w:t>
      </w:r>
      <w:r w:rsidR="00E57312">
        <w:rPr>
          <w:lang w:val="pt-BR"/>
        </w:rPr>
        <w:t xml:space="preserve"> và</w:t>
      </w:r>
      <w:r w:rsidRPr="00B3722D">
        <w:rPr>
          <w:lang w:val="pt-BR"/>
        </w:rPr>
        <w:t xml:space="preserve"> không thể kiểm soát bằng thuốc. Phẫu thuật cắt tuyến thượng thận được Bác sĩ chuyên khoa xác định là cần thiết để kiểm soát tình trạng tăng huyết áp.</w:t>
      </w:r>
    </w:p>
    <w:p w:rsidR="005C2098" w:rsidRPr="00B3722D" w:rsidRDefault="005C2098" w:rsidP="00D04CC4">
      <w:pPr>
        <w:pStyle w:val="Heading4"/>
      </w:pPr>
      <w:r w:rsidRPr="00B3722D">
        <w:lastRenderedPageBreak/>
        <w:t>Suy thận giai đoạn sớm</w:t>
      </w:r>
    </w:p>
    <w:p w:rsidR="00E57312" w:rsidRPr="0096150D" w:rsidRDefault="00E57312" w:rsidP="00E57312">
      <w:pPr>
        <w:ind w:left="540"/>
        <w:rPr>
          <w:lang w:val="pt-BR"/>
        </w:rPr>
      </w:pPr>
      <w:r>
        <w:rPr>
          <w:lang w:val="pt-BR"/>
        </w:rPr>
        <w:t>Là g</w:t>
      </w:r>
      <w:r w:rsidRPr="0096150D">
        <w:rPr>
          <w:lang w:val="pt-BR"/>
        </w:rPr>
        <w:t>iai đoạn tiến triển của suy thậ</w:t>
      </w:r>
      <w:r>
        <w:rPr>
          <w:lang w:val="pt-BR"/>
        </w:rPr>
        <w:t>n mãn tính</w:t>
      </w:r>
      <w:r w:rsidRPr="0096150D">
        <w:rPr>
          <w:lang w:val="pt-BR"/>
        </w:rPr>
        <w:t xml:space="preserve"> đáp ứng </w:t>
      </w:r>
      <w:r>
        <w:rPr>
          <w:lang w:val="pt-BR"/>
        </w:rPr>
        <w:t xml:space="preserve">đầy đủ </w:t>
      </w:r>
      <w:r w:rsidRPr="0096150D">
        <w:rPr>
          <w:lang w:val="pt-BR"/>
        </w:rPr>
        <w:t>tất cả những tiêu chí sau:</w:t>
      </w:r>
    </w:p>
    <w:p w:rsidR="00E57312" w:rsidRPr="0096150D" w:rsidRDefault="00E57312" w:rsidP="00E57312">
      <w:pPr>
        <w:ind w:left="540"/>
        <w:rPr>
          <w:lang w:val="pt-BR"/>
        </w:rPr>
      </w:pPr>
      <w:r w:rsidRPr="0096150D">
        <w:rPr>
          <w:lang w:val="pt-BR"/>
        </w:rPr>
        <w:t>(i) Độ thanh thải Creatinine hiệu chỉnh theo diện tích bề mặt cơ thể dưới (&lt;) 15mL/min/1.73 m2; và</w:t>
      </w:r>
    </w:p>
    <w:p w:rsidR="005C2098" w:rsidRPr="00B3722D" w:rsidRDefault="00E57312" w:rsidP="00E57312">
      <w:pPr>
        <w:ind w:left="540"/>
        <w:rPr>
          <w:lang w:val="pt-BR"/>
        </w:rPr>
      </w:pPr>
      <w:r w:rsidRPr="0096150D">
        <w:rPr>
          <w:lang w:val="pt-BR"/>
        </w:rPr>
        <w:t xml:space="preserve">(ii) </w:t>
      </w:r>
      <w:r>
        <w:rPr>
          <w:lang w:val="pt-BR"/>
        </w:rPr>
        <w:t>Bệnh phải được c</w:t>
      </w:r>
      <w:r w:rsidRPr="0096150D">
        <w:rPr>
          <w:lang w:val="pt-BR"/>
        </w:rPr>
        <w:t xml:space="preserve">hẩn đoán </w:t>
      </w:r>
      <w:r>
        <w:rPr>
          <w:lang w:val="pt-BR"/>
        </w:rPr>
        <w:t>xác định</w:t>
      </w:r>
      <w:r w:rsidRPr="0096150D">
        <w:rPr>
          <w:lang w:val="pt-BR"/>
        </w:rPr>
        <w:t xml:space="preserve"> bởi bác sỹ chuyên khoa Tiết niệu hoặc chuyên khoa Thận</w:t>
      </w:r>
      <w:r>
        <w:rPr>
          <w:lang w:val="pt-BR"/>
        </w:rPr>
        <w:t>.</w:t>
      </w:r>
    </w:p>
    <w:p w:rsidR="005C2098" w:rsidRPr="00B3722D" w:rsidRDefault="005C2098" w:rsidP="00D04CC4">
      <w:pPr>
        <w:pStyle w:val="Heading4"/>
      </w:pPr>
      <w:r w:rsidRPr="00B3722D">
        <w:t>Phẫu thuật gan</w:t>
      </w:r>
    </w:p>
    <w:p w:rsidR="005C2098" w:rsidRPr="00B3722D" w:rsidRDefault="005C2098" w:rsidP="005B0271">
      <w:pPr>
        <w:ind w:left="540"/>
        <w:rPr>
          <w:lang w:val="pt-BR"/>
        </w:rPr>
      </w:pPr>
      <w:r w:rsidRPr="00B3722D">
        <w:rPr>
          <w:lang w:val="pt-BR"/>
        </w:rPr>
        <w:t xml:space="preserve">Là phẫu thuật cắt bỏ ít nhất toàn bộ </w:t>
      </w:r>
      <w:r w:rsidR="002720F8" w:rsidRPr="00B3722D">
        <w:rPr>
          <w:lang w:val="pt-BR"/>
        </w:rPr>
        <w:t>0</w:t>
      </w:r>
      <w:r w:rsidRPr="00B3722D">
        <w:rPr>
          <w:lang w:val="pt-BR"/>
        </w:rPr>
        <w:t>1 thùy gan do nguyên nhân bệnh hoặc Tai nạn và phẫu thuật phải được xác nhận là cần thiết.</w:t>
      </w:r>
    </w:p>
    <w:p w:rsidR="005C2098" w:rsidRPr="00B3722D" w:rsidRDefault="005C2098" w:rsidP="005B0271">
      <w:pPr>
        <w:ind w:left="540"/>
        <w:rPr>
          <w:lang w:val="pt-BR"/>
        </w:rPr>
      </w:pPr>
      <w:r w:rsidRPr="00B3722D">
        <w:rPr>
          <w:lang w:val="pt-BR"/>
        </w:rPr>
        <w:t>Loại trừ bệnh gan do đồ uống có cồn, lạm dụng thuốc, chất gây nghiện. Loại trừ phẫu thuật cắt gan để hiến gan.</w:t>
      </w:r>
    </w:p>
    <w:p w:rsidR="005C2098" w:rsidRPr="00623075" w:rsidRDefault="005C2098" w:rsidP="00D04CC4">
      <w:pPr>
        <w:pStyle w:val="Heading4"/>
        <w:rPr>
          <w:lang w:val="pt-BR"/>
        </w:rPr>
      </w:pPr>
      <w:r w:rsidRPr="00623075">
        <w:rPr>
          <w:lang w:val="pt-BR"/>
        </w:rPr>
        <w:t>Viêm tụy cấp hoại tử chảy máu</w:t>
      </w:r>
    </w:p>
    <w:p w:rsidR="005C2098" w:rsidRPr="00B3722D" w:rsidRDefault="005C2098" w:rsidP="005B0271">
      <w:pPr>
        <w:ind w:left="540"/>
        <w:rPr>
          <w:lang w:val="pt-BR"/>
        </w:rPr>
      </w:pPr>
      <w:r w:rsidRPr="00B3722D">
        <w:rPr>
          <w:lang w:val="pt-BR"/>
        </w:rPr>
        <w:t>Là tình trạng viêm và hoại tử nhu mô tụy, hoại tử mỡ của tụy, và chảy máu do hoại tử mạch máu tụy. Bệnh phải phù hợp với tất cả các tiêu chí sau:</w:t>
      </w:r>
    </w:p>
    <w:p w:rsidR="005C2098" w:rsidRPr="00B3722D" w:rsidRDefault="005C2098" w:rsidP="00416D4F">
      <w:pPr>
        <w:pStyle w:val="gachdaudong"/>
        <w:ind w:left="1152" w:hanging="576"/>
        <w:jc w:val="both"/>
      </w:pPr>
      <w:r w:rsidRPr="00B3722D">
        <w:t>Cần thiết phải được điều trị phẫu thuật cắt bỏ các phần hoại tử hoặc cắt bỏ tuyến tụy; và</w:t>
      </w:r>
    </w:p>
    <w:p w:rsidR="005C2098" w:rsidRPr="00B3722D" w:rsidRDefault="005C2098" w:rsidP="00416D4F">
      <w:pPr>
        <w:pStyle w:val="gachdaudong"/>
        <w:ind w:left="1152" w:hanging="576"/>
        <w:jc w:val="both"/>
      </w:pPr>
      <w:r w:rsidRPr="00B3722D">
        <w:t>Bệnh phải được chẩn đoán xác định bởi Bác sĩ chuyên khoa Tiêu hóa và dựa trên kết quả mô bệnh học.</w:t>
      </w:r>
    </w:p>
    <w:p w:rsidR="005C2098" w:rsidRPr="00623075" w:rsidRDefault="005C2098" w:rsidP="00D04CC4">
      <w:pPr>
        <w:pStyle w:val="Heading4"/>
        <w:rPr>
          <w:lang w:val="pt-BR"/>
        </w:rPr>
      </w:pPr>
      <w:r w:rsidRPr="00623075">
        <w:rPr>
          <w:lang w:val="pt-BR"/>
        </w:rPr>
        <w:t>Đặt lưới lọc tĩnh mạch chủ</w:t>
      </w:r>
    </w:p>
    <w:p w:rsidR="005C2098" w:rsidRPr="00B3722D" w:rsidRDefault="005C2098" w:rsidP="005B0271">
      <w:pPr>
        <w:ind w:left="540"/>
        <w:rPr>
          <w:lang w:val="vi-VN"/>
        </w:rPr>
      </w:pPr>
      <w:r w:rsidRPr="00B3722D">
        <w:rPr>
          <w:lang w:val="pt-BR"/>
        </w:rPr>
        <w:t>Là phẫu thuật đặt lưới lọc tĩnh mạch chủ sau khi có bằng chứng của tình trạng của thuyên tắc mạch phổi tái phát. Phương thức điều trị này phải được xác nhận là hoàn toàn cần thiết về mặt y khoa bởi một Bác sĩ chuyên khoa trong lĩnh vực tương ứng.</w:t>
      </w:r>
    </w:p>
    <w:p w:rsidR="005C2098" w:rsidRPr="00623075" w:rsidRDefault="005C2098" w:rsidP="00D04CC4">
      <w:pPr>
        <w:pStyle w:val="Heading4"/>
        <w:rPr>
          <w:lang w:val="vi-VN"/>
        </w:rPr>
      </w:pPr>
      <w:r w:rsidRPr="00623075">
        <w:rPr>
          <w:lang w:val="vi-VN"/>
        </w:rPr>
        <w:t>Phẫu thuật phục hồi đường mật</w:t>
      </w:r>
    </w:p>
    <w:p w:rsidR="005C2098" w:rsidRPr="00B3722D" w:rsidRDefault="005C2098" w:rsidP="005B0271">
      <w:pPr>
        <w:ind w:left="540"/>
        <w:rPr>
          <w:lang w:val="pt-BR"/>
        </w:rPr>
      </w:pPr>
      <w:r w:rsidRPr="00B3722D">
        <w:rPr>
          <w:lang w:val="pt-BR"/>
        </w:rPr>
        <w:t xml:space="preserve">Là phẫu thuật nối mật ruột để điều trị bệnh hoặc chấn thương đường mật. Phẫu thuật phải được một Bác sĩ chuyên khoa Gan Mật xác nhận là cần thiết về mặt y khoa. </w:t>
      </w:r>
    </w:p>
    <w:p w:rsidR="005C2098" w:rsidRPr="00B3722D" w:rsidRDefault="005C2098" w:rsidP="005B0271">
      <w:pPr>
        <w:ind w:left="540"/>
        <w:rPr>
          <w:lang w:val="pt-BR"/>
        </w:rPr>
      </w:pPr>
      <w:r w:rsidRPr="00B3722D">
        <w:rPr>
          <w:lang w:val="pt-BR"/>
        </w:rPr>
        <w:t>Loại trừ hẹp đường mật.</w:t>
      </w:r>
    </w:p>
    <w:p w:rsidR="005C2098" w:rsidRPr="00623075" w:rsidRDefault="005C2098" w:rsidP="00D04CC4">
      <w:pPr>
        <w:pStyle w:val="Heading4"/>
        <w:rPr>
          <w:lang w:val="pt-BR"/>
        </w:rPr>
      </w:pPr>
      <w:r w:rsidRPr="00623075">
        <w:rPr>
          <w:lang w:val="pt-BR"/>
        </w:rPr>
        <w:t>Lupus ban đỏ hệ thống (S.L.E) mức độ vừa có viêm thận lupus</w:t>
      </w:r>
    </w:p>
    <w:p w:rsidR="005C2098" w:rsidRPr="00B3722D" w:rsidRDefault="005C2098" w:rsidP="005B0271">
      <w:pPr>
        <w:ind w:left="540"/>
        <w:rPr>
          <w:lang w:val="pt-BR"/>
        </w:rPr>
      </w:pPr>
      <w:r w:rsidRPr="00B3722D">
        <w:rPr>
          <w:lang w:val="pt-BR"/>
        </w:rPr>
        <w:t>Là một bệnh tự miễn trong đó các mô và tế bào bị phá hủy bởi sự lắng đọng của các tự kháng thể bệnh lý và sự hình thành phức hợp miễn dịch, có phá hủy chức năng thận.</w:t>
      </w:r>
    </w:p>
    <w:p w:rsidR="005C2098" w:rsidRPr="00B3722D" w:rsidRDefault="005C2098" w:rsidP="005B0271">
      <w:pPr>
        <w:ind w:left="540"/>
        <w:rPr>
          <w:lang w:val="pt-BR"/>
        </w:rPr>
      </w:pPr>
      <w:r w:rsidRPr="00B3722D">
        <w:rPr>
          <w:lang w:val="pt-BR"/>
        </w:rPr>
        <w:t xml:space="preserve">Chẩn đoán Lupus ban đỏ hệ thống có viêm thận phải dựa trên </w:t>
      </w:r>
      <w:r w:rsidR="003B07D0">
        <w:rPr>
          <w:lang w:val="pt-BR"/>
        </w:rPr>
        <w:t xml:space="preserve">tất cả </w:t>
      </w:r>
      <w:r w:rsidRPr="00B3722D">
        <w:rPr>
          <w:lang w:val="pt-BR"/>
        </w:rPr>
        <w:t>các tiêu chí sau:</w:t>
      </w:r>
    </w:p>
    <w:p w:rsidR="005C2098" w:rsidRPr="003B07D0" w:rsidRDefault="005C2098" w:rsidP="00416D4F">
      <w:pPr>
        <w:pStyle w:val="gachdaudong"/>
        <w:ind w:left="1152" w:hanging="576"/>
        <w:jc w:val="both"/>
      </w:pPr>
      <w:r w:rsidRPr="003B07D0">
        <w:t>Phải có ít nhất 4 trong số các triệu chứng được đề xuất bởi Trường Thấp khớp học của Mỹ (The American College of Rheumatology) như sau:</w:t>
      </w:r>
    </w:p>
    <w:p w:rsidR="005C2098" w:rsidRPr="00B3722D" w:rsidRDefault="005C2098" w:rsidP="004F72D9">
      <w:pPr>
        <w:pStyle w:val="ListParagraph"/>
        <w:numPr>
          <w:ilvl w:val="0"/>
          <w:numId w:val="4"/>
        </w:numPr>
      </w:pPr>
      <w:r w:rsidRPr="00B3722D">
        <w:t>Ban ở má</w:t>
      </w:r>
    </w:p>
    <w:p w:rsidR="00A57FE6" w:rsidRDefault="00A57FE6" w:rsidP="004F72D9">
      <w:pPr>
        <w:pStyle w:val="ListParagraph"/>
        <w:numPr>
          <w:ilvl w:val="0"/>
          <w:numId w:val="4"/>
        </w:numPr>
      </w:pPr>
      <w:r>
        <w:t>Ban hình đĩa</w:t>
      </w:r>
    </w:p>
    <w:p w:rsidR="00A57FE6" w:rsidRDefault="00A57FE6" w:rsidP="004F72D9">
      <w:pPr>
        <w:pStyle w:val="ListParagraph"/>
        <w:numPr>
          <w:ilvl w:val="0"/>
          <w:numId w:val="4"/>
        </w:numPr>
      </w:pPr>
      <w:r>
        <w:t>Nhạy cảm với ánh sáng</w:t>
      </w:r>
    </w:p>
    <w:p w:rsidR="00A57FE6" w:rsidRDefault="00A57FE6" w:rsidP="004F72D9">
      <w:pPr>
        <w:pStyle w:val="ListParagraph"/>
        <w:numPr>
          <w:ilvl w:val="0"/>
          <w:numId w:val="4"/>
        </w:numPr>
      </w:pPr>
      <w:r>
        <w:t>Loét miệng</w:t>
      </w:r>
    </w:p>
    <w:p w:rsidR="00A57FE6" w:rsidRDefault="00A57FE6" w:rsidP="004F72D9">
      <w:pPr>
        <w:pStyle w:val="ListParagraph"/>
        <w:numPr>
          <w:ilvl w:val="0"/>
          <w:numId w:val="4"/>
        </w:numPr>
      </w:pPr>
      <w:r>
        <w:t>Viêm khớp</w:t>
      </w:r>
    </w:p>
    <w:p w:rsidR="00A57FE6" w:rsidRDefault="00A57FE6" w:rsidP="004F72D9">
      <w:pPr>
        <w:pStyle w:val="ListParagraph"/>
        <w:numPr>
          <w:ilvl w:val="0"/>
          <w:numId w:val="4"/>
        </w:numPr>
      </w:pPr>
      <w:r>
        <w:lastRenderedPageBreak/>
        <w:t>Viêm thanh mạc</w:t>
      </w:r>
    </w:p>
    <w:p w:rsidR="00A57FE6" w:rsidRDefault="00A57FE6" w:rsidP="004F72D9">
      <w:pPr>
        <w:pStyle w:val="ListParagraph"/>
        <w:numPr>
          <w:ilvl w:val="0"/>
          <w:numId w:val="4"/>
        </w:numPr>
      </w:pPr>
      <w:r>
        <w:t>Rối loạn chức năng thận</w:t>
      </w:r>
    </w:p>
    <w:p w:rsidR="00A57FE6" w:rsidRDefault="00A57FE6" w:rsidP="004F72D9">
      <w:pPr>
        <w:pStyle w:val="ListParagraph"/>
        <w:numPr>
          <w:ilvl w:val="0"/>
          <w:numId w:val="4"/>
        </w:numPr>
      </w:pPr>
      <w:r>
        <w:t>Giảm bạch cầu (&lt; 4.000/mL), hoặc giảm lympho (&lt; 1.500/mL), hoặc thiếu máu tan huyết, hoặc giảm tiểu cầu ( &lt; 100.000/mL)</w:t>
      </w:r>
    </w:p>
    <w:p w:rsidR="005C2098" w:rsidRPr="00B3722D" w:rsidRDefault="00A57FE6" w:rsidP="004F72D9">
      <w:pPr>
        <w:pStyle w:val="ListParagraph"/>
        <w:numPr>
          <w:ilvl w:val="0"/>
          <w:numId w:val="4"/>
        </w:numPr>
      </w:pPr>
      <w:r>
        <w:t>Rối loạn thần kinh</w:t>
      </w:r>
    </w:p>
    <w:p w:rsidR="005C2098" w:rsidRPr="003B07D0" w:rsidRDefault="005C2098" w:rsidP="00416D4F">
      <w:pPr>
        <w:pStyle w:val="gachdaudong"/>
        <w:ind w:left="1152" w:hanging="576"/>
        <w:jc w:val="both"/>
      </w:pPr>
      <w:r w:rsidRPr="003B07D0">
        <w:t>2 hoặc nhiều hơn trong các xét nghiệm sau có kết quả dương tính:</w:t>
      </w:r>
    </w:p>
    <w:p w:rsidR="005C2098" w:rsidRPr="00B3722D" w:rsidRDefault="005C2098" w:rsidP="004F72D9">
      <w:pPr>
        <w:pStyle w:val="ListParagraph"/>
        <w:numPr>
          <w:ilvl w:val="0"/>
          <w:numId w:val="4"/>
        </w:numPr>
      </w:pPr>
      <w:r w:rsidRPr="00B3722D">
        <w:t>Kháng thể kháng nhân</w:t>
      </w:r>
    </w:p>
    <w:p w:rsidR="005C2098" w:rsidRPr="00B3722D" w:rsidRDefault="005C2098" w:rsidP="004F72D9">
      <w:pPr>
        <w:pStyle w:val="ListParagraph"/>
        <w:numPr>
          <w:ilvl w:val="0"/>
          <w:numId w:val="4"/>
        </w:numPr>
      </w:pPr>
      <w:r w:rsidRPr="00B3722D">
        <w:t>Tế bào L.E</w:t>
      </w:r>
    </w:p>
    <w:p w:rsidR="005C2098" w:rsidRPr="00B3722D" w:rsidRDefault="005C2098" w:rsidP="004F72D9">
      <w:pPr>
        <w:pStyle w:val="ListParagraph"/>
        <w:numPr>
          <w:ilvl w:val="0"/>
          <w:numId w:val="4"/>
        </w:numPr>
      </w:pPr>
      <w:r w:rsidRPr="00B3722D">
        <w:t>Anti-DNA</w:t>
      </w:r>
    </w:p>
    <w:p w:rsidR="005C2098" w:rsidRPr="00B3722D" w:rsidRDefault="005C2098" w:rsidP="004F72D9">
      <w:pPr>
        <w:pStyle w:val="ListParagraph"/>
        <w:numPr>
          <w:ilvl w:val="0"/>
          <w:numId w:val="4"/>
        </w:numPr>
      </w:pPr>
      <w:r w:rsidRPr="00B3722D">
        <w:t>Anti-Sm ((Smith IgG Autoantibodies)</w:t>
      </w:r>
    </w:p>
    <w:p w:rsidR="005C2098" w:rsidRPr="003B07D0" w:rsidRDefault="005C2098" w:rsidP="00416D4F">
      <w:pPr>
        <w:pStyle w:val="gachdaudong"/>
        <w:ind w:left="1152" w:hanging="576"/>
        <w:jc w:val="both"/>
      </w:pPr>
      <w:r w:rsidRPr="003B07D0">
        <w:t>Viêm thận Lupus dẫn đến suy thận với độ thanh thải creatinine bằng hoặc nhỏ hơn 50 ml/phút.</w:t>
      </w:r>
    </w:p>
    <w:p w:rsidR="005C2098" w:rsidRPr="00B3722D" w:rsidRDefault="00A3515A" w:rsidP="005B0271">
      <w:pPr>
        <w:ind w:left="540"/>
        <w:rPr>
          <w:lang w:val="pt-BR"/>
        </w:rPr>
      </w:pPr>
      <w:r w:rsidRPr="00B3722D">
        <w:rPr>
          <w:lang w:val="vi-VN"/>
        </w:rPr>
        <w:t>Aviva</w:t>
      </w:r>
      <w:r w:rsidR="005C2098" w:rsidRPr="00B3722D">
        <w:rPr>
          <w:lang w:val="pt-BR"/>
        </w:rPr>
        <w:t xml:space="preserve"> bảo lưu quyền thay đổi định nghĩa này theo định nghĩa của các tổ chức Y tế được công nhận.</w:t>
      </w:r>
    </w:p>
    <w:p w:rsidR="005C2098" w:rsidRPr="00623075" w:rsidRDefault="005C2098" w:rsidP="00D04CC4">
      <w:pPr>
        <w:pStyle w:val="Heading4"/>
        <w:rPr>
          <w:lang w:val="pt-BR"/>
        </w:rPr>
      </w:pPr>
      <w:r w:rsidRPr="00623075">
        <w:rPr>
          <w:lang w:val="pt-BR"/>
        </w:rPr>
        <w:t>Ghép ruột non hoặc ghép giác mạc</w:t>
      </w:r>
    </w:p>
    <w:p w:rsidR="005C2098" w:rsidRPr="00B3722D" w:rsidRDefault="005C2098" w:rsidP="005B0271">
      <w:pPr>
        <w:ind w:left="540"/>
        <w:rPr>
          <w:b/>
          <w:lang w:val="pt-BR"/>
        </w:rPr>
      </w:pPr>
      <w:r w:rsidRPr="00B3722D">
        <w:rPr>
          <w:b/>
          <w:lang w:val="pt-BR"/>
        </w:rPr>
        <w:t xml:space="preserve">Ghép </w:t>
      </w:r>
      <w:r w:rsidRPr="00C7378C">
        <w:rPr>
          <w:b/>
          <w:lang w:val="pt-BR"/>
        </w:rPr>
        <w:t>ruột</w:t>
      </w:r>
      <w:r w:rsidRPr="00B3722D">
        <w:rPr>
          <w:b/>
          <w:lang w:val="pt-BR"/>
        </w:rPr>
        <w:t xml:space="preserve"> non:</w:t>
      </w:r>
    </w:p>
    <w:p w:rsidR="005C2098" w:rsidRPr="00B3722D" w:rsidRDefault="005C2098" w:rsidP="005B0271">
      <w:pPr>
        <w:ind w:left="540"/>
        <w:rPr>
          <w:lang w:val="pt-BR"/>
        </w:rPr>
      </w:pPr>
      <w:r w:rsidRPr="00B3722D">
        <w:rPr>
          <w:lang w:val="pt-BR"/>
        </w:rPr>
        <w:t>Là việc nhận ghép của ít nhất 01 mét ruột non cùng với nguồn cung cấp máu của chính đoạn ruột đó thông qua phẫu thuật mở ổ bụng để điều trị suy ruột.</w:t>
      </w:r>
    </w:p>
    <w:p w:rsidR="005C2098" w:rsidRPr="00B3722D" w:rsidRDefault="005C2098" w:rsidP="005B0271">
      <w:pPr>
        <w:ind w:left="540"/>
        <w:rPr>
          <w:b/>
          <w:lang w:val="pt-BR"/>
        </w:rPr>
      </w:pPr>
      <w:r w:rsidRPr="00B3722D">
        <w:rPr>
          <w:b/>
          <w:lang w:val="pt-BR"/>
        </w:rPr>
        <w:t>Ghép giác mạc:</w:t>
      </w:r>
    </w:p>
    <w:p w:rsidR="005C2098" w:rsidRPr="00B3722D" w:rsidRDefault="005C2098" w:rsidP="005B0271">
      <w:pPr>
        <w:ind w:left="540"/>
        <w:rPr>
          <w:lang w:val="pt-BR"/>
        </w:rPr>
      </w:pPr>
      <w:r w:rsidRPr="00B3722D">
        <w:rPr>
          <w:lang w:val="pt-BR"/>
        </w:rPr>
        <w:t>Là việc nhận cấy ghép toàn bộ một bên giác mạc do sẹo không thể hồi phục gây ra giảm thị lực mà không thể chữa trị được bằng các phương pháp khác.</w:t>
      </w:r>
    </w:p>
    <w:p w:rsidR="005C2098" w:rsidRPr="00623075" w:rsidRDefault="005C2098" w:rsidP="00D04CC4">
      <w:pPr>
        <w:pStyle w:val="Heading4"/>
        <w:rPr>
          <w:lang w:val="pt-BR"/>
        </w:rPr>
      </w:pPr>
      <w:r w:rsidRPr="00623075">
        <w:rPr>
          <w:lang w:val="pt-BR"/>
        </w:rPr>
        <w:t>Tăng áp động mạch phổi thứ phát</w:t>
      </w:r>
    </w:p>
    <w:p w:rsidR="005C2098" w:rsidRPr="00B3722D" w:rsidRDefault="005C2098" w:rsidP="005B0271">
      <w:pPr>
        <w:ind w:left="540"/>
        <w:rPr>
          <w:lang w:val="pt-BR"/>
        </w:rPr>
      </w:pPr>
      <w:r w:rsidRPr="00B3722D">
        <w:rPr>
          <w:lang w:val="pt-BR"/>
        </w:rPr>
        <w:t xml:space="preserve">Tăng áp lực động mạch phổi thứ phát có dày thất phải gây ra suy tim ít nhất Độ IV theo </w:t>
      </w:r>
      <w:r w:rsidRPr="00B3722D">
        <w:rPr>
          <w:i/>
          <w:lang w:val="pt-BR"/>
        </w:rPr>
        <w:t xml:space="preserve">Phân </w:t>
      </w:r>
      <w:r w:rsidR="00D95CB9" w:rsidRPr="00B3722D">
        <w:rPr>
          <w:i/>
          <w:lang w:val="vi-VN"/>
        </w:rPr>
        <w:t>độ</w:t>
      </w:r>
      <w:r w:rsidRPr="00B3722D">
        <w:rPr>
          <w:i/>
          <w:lang w:val="pt-BR"/>
        </w:rPr>
        <w:t xml:space="preserve"> suy tim của hiệp hội Tim mạch New York</w:t>
      </w:r>
      <w:r w:rsidR="00D95CB9" w:rsidRPr="00B3722D">
        <w:rPr>
          <w:i/>
          <w:lang w:val="vi-VN"/>
        </w:rPr>
        <w:t xml:space="preserve"> (*)</w:t>
      </w:r>
      <w:r w:rsidRPr="00B3722D">
        <w:rPr>
          <w:lang w:val="pt-BR"/>
        </w:rPr>
        <w:t>. Chẩn đoán phải được xác định bởi kết quả đánh giá qua thủ thuật đặt ống thông tim thực hiện bởi Bác sĩ chuyên khoa Tim Mạch.</w:t>
      </w:r>
    </w:p>
    <w:p w:rsidR="005C2098" w:rsidRPr="00623075" w:rsidRDefault="005C2098" w:rsidP="00D04CC4">
      <w:pPr>
        <w:pStyle w:val="Heading4"/>
        <w:rPr>
          <w:lang w:val="pt-BR"/>
        </w:rPr>
      </w:pPr>
      <w:r w:rsidRPr="00623075">
        <w:rPr>
          <w:lang w:val="pt-BR"/>
        </w:rPr>
        <w:t>Bệnh xơ cứng bì tiến triển giai đoạn sớm</w:t>
      </w:r>
    </w:p>
    <w:p w:rsidR="005C2098" w:rsidRPr="00B3722D" w:rsidRDefault="005C2098" w:rsidP="005B0271">
      <w:pPr>
        <w:ind w:left="540"/>
        <w:rPr>
          <w:lang w:val="pt-BR"/>
        </w:rPr>
      </w:pPr>
      <w:r w:rsidRPr="00B3722D">
        <w:rPr>
          <w:lang w:val="pt-BR"/>
        </w:rPr>
        <w:t>Chẩn đoán bệnh phải được xác định bởi Bác sĩ chuyên khoa Thấp khớp dựa trên các triệu chứng lâm sàng được chấp nhận, và các kết quả sinh thiết và xét nghiệm huyết thanh.</w:t>
      </w:r>
    </w:p>
    <w:p w:rsidR="005C2098" w:rsidRPr="00B3722D" w:rsidRDefault="005C2098" w:rsidP="005B0271">
      <w:pPr>
        <w:ind w:left="540"/>
        <w:rPr>
          <w:lang w:val="pt-BR"/>
        </w:rPr>
      </w:pPr>
      <w:r w:rsidRPr="00B3722D">
        <w:rPr>
          <w:lang w:val="pt-BR"/>
        </w:rPr>
        <w:t>Loại trừ các bệnh sau:</w:t>
      </w:r>
    </w:p>
    <w:p w:rsidR="005C2098" w:rsidRPr="00B3722D" w:rsidRDefault="005C2098" w:rsidP="00416D4F">
      <w:pPr>
        <w:pStyle w:val="gachdaudong"/>
        <w:ind w:left="1152" w:hanging="576"/>
        <w:jc w:val="both"/>
      </w:pPr>
      <w:r w:rsidRPr="00B3722D">
        <w:t>Xơ cứng bì khu trú (xơ cứng bì từng dải, xơ cứng bì khu trú từng đám)</w:t>
      </w:r>
    </w:p>
    <w:p w:rsidR="005C2098" w:rsidRPr="00B3722D" w:rsidRDefault="005C2098" w:rsidP="00416D4F">
      <w:pPr>
        <w:pStyle w:val="gachdaudong"/>
        <w:ind w:left="1152" w:hanging="576"/>
        <w:jc w:val="both"/>
      </w:pPr>
      <w:r w:rsidRPr="00B3722D">
        <w:t>Viêm cân mạc tăng bạch cầu ái toan; và</w:t>
      </w:r>
    </w:p>
    <w:p w:rsidR="005C2098" w:rsidRPr="00B3722D" w:rsidRDefault="005C2098" w:rsidP="00416D4F">
      <w:pPr>
        <w:pStyle w:val="gachdaudong"/>
        <w:ind w:left="1152" w:hanging="576"/>
        <w:jc w:val="both"/>
      </w:pPr>
      <w:r w:rsidRPr="00B3722D">
        <w:t>Hội chứng CREST.</w:t>
      </w:r>
    </w:p>
    <w:p w:rsidR="005C2098" w:rsidRPr="00B3722D" w:rsidRDefault="005C2098" w:rsidP="00D04CC4">
      <w:pPr>
        <w:pStyle w:val="Heading4"/>
      </w:pPr>
      <w:r w:rsidRPr="00B3722D">
        <w:t>Hen cấp tính thể nặng</w:t>
      </w:r>
    </w:p>
    <w:p w:rsidR="005C2098" w:rsidRPr="00B3722D" w:rsidRDefault="00A57FE6" w:rsidP="00A57FE6">
      <w:pPr>
        <w:ind w:left="540"/>
      </w:pPr>
      <w:r w:rsidRPr="00A57FE6">
        <w:rPr>
          <w:lang w:val="pt-BR"/>
        </w:rPr>
        <w:t>Bệnh phải có bằng chứng của cơn hen cấp tính nặng cần thiết phải được nhập viện điều trị và hỗ trợ hô hấp bằng thở máy trong thời gian liên tục ít nhất 04 (bốn) giờ theo chỉ định của Bác sĩ chuyên khoa Hô hấp.</w:t>
      </w:r>
    </w:p>
    <w:p w:rsidR="005C2098" w:rsidRPr="00B3722D" w:rsidRDefault="005C2098" w:rsidP="00D04CC4">
      <w:pPr>
        <w:pStyle w:val="Heading4"/>
      </w:pPr>
      <w:r w:rsidRPr="00B3722D">
        <w:lastRenderedPageBreak/>
        <w:t xml:space="preserve">Đặt máy tạo nhịp </w:t>
      </w:r>
      <w:proofErr w:type="gramStart"/>
      <w:r w:rsidRPr="00B3722D">
        <w:t>tim</w:t>
      </w:r>
      <w:proofErr w:type="gramEnd"/>
    </w:p>
    <w:p w:rsidR="005C2098" w:rsidRPr="00B3722D" w:rsidRDefault="005C2098" w:rsidP="005B0271">
      <w:pPr>
        <w:ind w:left="540"/>
        <w:rPr>
          <w:lang w:val="pt-BR"/>
        </w:rPr>
      </w:pPr>
      <w:r w:rsidRPr="00B3722D">
        <w:rPr>
          <w:lang w:val="pt-BR"/>
        </w:rPr>
        <w:t>Là việc đặt máy tạo nhịp tim vĩnh viễn được chỉ định để điều trị loạn nhịp tim nghiêm trọng mà không thể điều trị bằng các phương thức khác. Việc đặt máy tạo nhịp tim phải được xác nhận là hoàn toàn cần thiết về mặt y khoa bởi một Bác sĩ chuyên khoa tương ứng.</w:t>
      </w:r>
    </w:p>
    <w:p w:rsidR="005C2098" w:rsidRPr="00623075" w:rsidRDefault="005C2098" w:rsidP="00D04CC4">
      <w:pPr>
        <w:pStyle w:val="Heading4"/>
        <w:rPr>
          <w:lang w:val="pt-BR"/>
        </w:rPr>
      </w:pPr>
      <w:r w:rsidRPr="00623075">
        <w:rPr>
          <w:lang w:val="pt-BR"/>
        </w:rPr>
        <w:t>Phẫu thuật cắt bỏ màng ngoài tim</w:t>
      </w:r>
    </w:p>
    <w:p w:rsidR="005C2098" w:rsidRPr="00B3722D" w:rsidRDefault="005C2098" w:rsidP="005B0271">
      <w:pPr>
        <w:ind w:left="540"/>
        <w:rPr>
          <w:lang w:val="pt-BR"/>
        </w:rPr>
      </w:pPr>
      <w:r w:rsidRPr="00B3722D">
        <w:rPr>
          <w:lang w:val="pt-BR"/>
        </w:rPr>
        <w:t>Là phẫu thuật cắt màng ngoài tim hoặc các phẫu thuật thực hiện qua phương thức phẫu thuật lỗ khóa để điều trị bệnh màng ngoài tim. Cả hai loại phẫu thuật này phải được Bác sĩ chuyên khoa Tim mạch xác nhận là hoàn toàn cần thiết.</w:t>
      </w:r>
    </w:p>
    <w:p w:rsidR="005C2098" w:rsidRPr="00623075" w:rsidRDefault="00410FF3" w:rsidP="00D04CC4">
      <w:pPr>
        <w:pStyle w:val="Heading4"/>
        <w:rPr>
          <w:lang w:val="pt-BR"/>
        </w:rPr>
      </w:pPr>
      <w:r w:rsidRPr="00623075">
        <w:rPr>
          <w:lang w:val="pt-BR"/>
        </w:rPr>
        <w:t>Phẫu thuật bắc cầu động mạch vành lần đầu</w:t>
      </w:r>
    </w:p>
    <w:p w:rsidR="005C2098" w:rsidRPr="00B3722D" w:rsidRDefault="005C2098" w:rsidP="00B7330A">
      <w:pPr>
        <w:ind w:left="540"/>
        <w:rPr>
          <w:lang w:val="pt-BR"/>
        </w:rPr>
      </w:pPr>
      <w:r w:rsidRPr="00B3722D">
        <w:rPr>
          <w:lang w:val="pt-BR"/>
        </w:rPr>
        <w:t>Là phẫu thuật lần đầu tiên để sửa chữa tình trạng hẹp hoặc tắc của một hay nhiều động mạch vành bằng các phương thức laser hoặc phẫu thuật sau:</w:t>
      </w:r>
    </w:p>
    <w:p w:rsidR="005C2098" w:rsidRPr="00B3722D" w:rsidRDefault="005C2098" w:rsidP="00416D4F">
      <w:pPr>
        <w:pStyle w:val="gachdaudong"/>
        <w:ind w:left="1152" w:hanging="576"/>
        <w:jc w:val="both"/>
      </w:pPr>
      <w:r w:rsidRPr="00B3722D">
        <w:t xml:space="preserve">TMLR (Transmyocardial Laser Revascularisation); </w:t>
      </w:r>
    </w:p>
    <w:p w:rsidR="005C2098" w:rsidRPr="00B3722D" w:rsidRDefault="005C2098" w:rsidP="00416D4F">
      <w:pPr>
        <w:pStyle w:val="gachdaudong"/>
        <w:ind w:left="1152" w:hanging="576"/>
        <w:jc w:val="both"/>
      </w:pPr>
      <w:r w:rsidRPr="00B3722D">
        <w:t xml:space="preserve">Phẫu thuật lỗ khóa </w:t>
      </w:r>
      <w:r w:rsidR="00E57312" w:rsidRPr="00D50F53">
        <w:t>hoặc phẫu thuật  xâm nhập tối thiểu trực tiế</w:t>
      </w:r>
      <w:r w:rsidR="00E57312">
        <w:t xml:space="preserve">p để </w:t>
      </w:r>
      <w:r w:rsidRPr="00B3722D">
        <w:t>bắc cầu động mạch vành;</w:t>
      </w:r>
    </w:p>
    <w:p w:rsidR="005C2098" w:rsidRPr="00B3722D" w:rsidRDefault="005C2098" w:rsidP="00416D4F">
      <w:pPr>
        <w:pStyle w:val="gachdaudong"/>
        <w:ind w:left="1152" w:hanging="576"/>
        <w:jc w:val="both"/>
      </w:pPr>
      <w:r w:rsidRPr="00B3722D">
        <w:t>Cắt mảng xơ vữa động mạch vành;</w:t>
      </w:r>
    </w:p>
    <w:p w:rsidR="005C2098" w:rsidRPr="00B3722D" w:rsidRDefault="005C2098" w:rsidP="00416D4F">
      <w:pPr>
        <w:pStyle w:val="gachdaudong"/>
        <w:ind w:left="1152" w:hanging="576"/>
        <w:jc w:val="both"/>
      </w:pPr>
      <w:r w:rsidRPr="00B3722D">
        <w:t>Đặt dụng cụ gia tăng đồng bộ nhịp đập bên ngoài và chu kỳ tim (Enhanced External Counterpulsation Device Insertion)</w:t>
      </w:r>
    </w:p>
    <w:p w:rsidR="005C2098" w:rsidRPr="00B3722D" w:rsidRDefault="005C2098" w:rsidP="00B7330A">
      <w:pPr>
        <w:ind w:left="540"/>
        <w:rPr>
          <w:lang w:val="pt-BR"/>
        </w:rPr>
      </w:pPr>
      <w:r w:rsidRPr="00B3722D">
        <w:rPr>
          <w:lang w:val="pt-BR"/>
        </w:rPr>
        <w:t>Loại trừ điều trị các phương thức điều trị laser khác và các thủ thuật, phẫu thuật khác.</w:t>
      </w:r>
    </w:p>
    <w:p w:rsidR="005C2098" w:rsidRPr="0020618E" w:rsidRDefault="005C2098" w:rsidP="00D04CC4">
      <w:pPr>
        <w:pStyle w:val="Heading4"/>
      </w:pPr>
      <w:r w:rsidRPr="0020618E">
        <w:t xml:space="preserve">Phẫu thuật van </w:t>
      </w:r>
      <w:proofErr w:type="gramStart"/>
      <w:r w:rsidRPr="0020618E">
        <w:t>tim</w:t>
      </w:r>
      <w:proofErr w:type="gramEnd"/>
      <w:r w:rsidRPr="0020618E">
        <w:t xml:space="preserve"> qua da</w:t>
      </w:r>
    </w:p>
    <w:p w:rsidR="005C2098" w:rsidRPr="00B3722D" w:rsidRDefault="005C2098" w:rsidP="005B0271">
      <w:pPr>
        <w:ind w:left="540"/>
        <w:rPr>
          <w:lang w:val="pt-BR"/>
        </w:rPr>
      </w:pPr>
      <w:r w:rsidRPr="00B3722D">
        <w:rPr>
          <w:lang w:val="pt-BR"/>
        </w:rPr>
        <w:t>Là tạo hình van tim qua da, phẫu thuật van tim qua da hoặc phẫu thuật thay van tim qua da được thực hiện hoàn toàn qua phương thức đặt ống thông trong lòng động mạch.</w:t>
      </w:r>
    </w:p>
    <w:p w:rsidR="005C2098" w:rsidRPr="00B3722D" w:rsidRDefault="005C2098" w:rsidP="005B0271">
      <w:pPr>
        <w:ind w:left="540"/>
        <w:rPr>
          <w:lang w:val="pt-BR"/>
        </w:rPr>
      </w:pPr>
      <w:r w:rsidRPr="00B3722D">
        <w:rPr>
          <w:lang w:val="pt-BR"/>
        </w:rPr>
        <w:t>Phẫu thuật phải được xác nhận là cần thiết về mặt y khoa bởi Bác sĩ chuyên khoa Tim mạch và dựa trên các kết quả đánh giá tương ứng.</w:t>
      </w:r>
    </w:p>
    <w:p w:rsidR="005C2098" w:rsidRPr="00B3722D" w:rsidRDefault="005C2098" w:rsidP="00D04CC4">
      <w:pPr>
        <w:pStyle w:val="Heading4"/>
      </w:pPr>
      <w:r w:rsidRPr="00B3722D">
        <w:t>Tạo hình động mạch vành</w:t>
      </w:r>
    </w:p>
    <w:p w:rsidR="005C2098" w:rsidRPr="00B3722D" w:rsidRDefault="005C2098" w:rsidP="005B0271">
      <w:pPr>
        <w:ind w:left="540"/>
        <w:rPr>
          <w:lang w:val="pt-BR"/>
        </w:rPr>
      </w:pPr>
      <w:r w:rsidRPr="00B3722D">
        <w:rPr>
          <w:lang w:val="pt-BR"/>
        </w:rPr>
        <w:t>Là sự mở thông động mạch vành bị tắc nghẽn bằng phương thức tạo hình mạch vành, đặt stent, điều trị bằng laser hoặc các thủ tục nội động mạch khác.</w:t>
      </w:r>
    </w:p>
    <w:p w:rsidR="005C2098" w:rsidRPr="00B3722D" w:rsidRDefault="005C2098" w:rsidP="005B0271">
      <w:pPr>
        <w:ind w:left="540"/>
        <w:rPr>
          <w:lang w:val="pt-BR"/>
        </w:rPr>
      </w:pPr>
      <w:r w:rsidRPr="00B3722D">
        <w:rPr>
          <w:lang w:val="pt-BR"/>
        </w:rPr>
        <w:t>Các động mạch bao gồm mạch vành trái với độ hẹp</w:t>
      </w:r>
      <w:r w:rsidR="00E57312">
        <w:rPr>
          <w:lang w:val="pt-BR"/>
        </w:rPr>
        <w:t xml:space="preserve"> ít nhất</w:t>
      </w:r>
      <w:r w:rsidRPr="00B3722D">
        <w:rPr>
          <w:lang w:val="pt-BR"/>
        </w:rPr>
        <w:t xml:space="preserve"> 50% hoặc động mạch xuống trước (động mạch liên thất trước) của động mạch vành trái, động mạch mũ và động mạch vành phải với độ hẹp </w:t>
      </w:r>
      <w:r w:rsidR="00D829E8">
        <w:rPr>
          <w:lang w:val="pt-BR"/>
        </w:rPr>
        <w:t xml:space="preserve">ít nhất </w:t>
      </w:r>
      <w:r w:rsidRPr="00B3722D">
        <w:rPr>
          <w:lang w:val="pt-BR"/>
        </w:rPr>
        <w:t>60%.</w:t>
      </w:r>
    </w:p>
    <w:p w:rsidR="005C2098" w:rsidRPr="00B3722D" w:rsidRDefault="005C2098" w:rsidP="005B0271">
      <w:pPr>
        <w:ind w:left="540"/>
        <w:rPr>
          <w:lang w:val="pt-BR"/>
        </w:rPr>
      </w:pPr>
      <w:r w:rsidRPr="00B3722D">
        <w:rPr>
          <w:lang w:val="pt-BR"/>
        </w:rPr>
        <w:t>Loại trừ chụp động mạch vành để chẩn đoán.</w:t>
      </w:r>
    </w:p>
    <w:p w:rsidR="005C2098" w:rsidRPr="00623075" w:rsidRDefault="009E042A" w:rsidP="00D04CC4">
      <w:pPr>
        <w:pStyle w:val="Heading4"/>
        <w:rPr>
          <w:lang w:val="pt-BR"/>
        </w:rPr>
      </w:pPr>
      <w:r w:rsidRPr="00623075">
        <w:rPr>
          <w:lang w:val="pt-BR"/>
        </w:rPr>
        <w:t>Phẫu thuật xâm lấn tối thiểu động mạch chủ</w:t>
      </w:r>
    </w:p>
    <w:p w:rsidR="005C2098" w:rsidRPr="00B3722D" w:rsidRDefault="005C2098" w:rsidP="005B0271">
      <w:pPr>
        <w:ind w:left="540"/>
        <w:rPr>
          <w:lang w:val="pt-BR"/>
        </w:rPr>
      </w:pPr>
      <w:r w:rsidRPr="00B3722D">
        <w:rPr>
          <w:lang w:val="pt-BR"/>
        </w:rPr>
        <w:t xml:space="preserve">Là phẫu thuật thông qua các kỹ thuật xâm lấn tối thiểu hoặc can thiệp nội mạch để sửa chữa phình, hẹp, tắc hoặc bóc tách động mạch chủ, chẩn đoán phải được xác định bằng kết quả siêu âm tim hay kỹ thuật chẩn đoán tương ứng khác và phải được xác nhận bởi Bác sĩ chuyên khoa Tim mạch. </w:t>
      </w:r>
    </w:p>
    <w:p w:rsidR="005C2098" w:rsidRPr="00B3722D" w:rsidRDefault="005C2098" w:rsidP="005B0271">
      <w:pPr>
        <w:ind w:left="540"/>
        <w:rPr>
          <w:lang w:val="pt-BR"/>
        </w:rPr>
      </w:pPr>
      <w:r w:rsidRPr="00B3722D">
        <w:rPr>
          <w:lang w:val="pt-BR"/>
        </w:rPr>
        <w:t>Động mạch chủ trong định nghĩa này chỉ bao gồm động mạch chủ ngực và động mạch chủ bụng. Không bao gồm các nhánh của động mạch chủ.</w:t>
      </w:r>
    </w:p>
    <w:p w:rsidR="005C2098" w:rsidRPr="00623075" w:rsidRDefault="005C2098" w:rsidP="00D04CC4">
      <w:pPr>
        <w:pStyle w:val="Heading4"/>
        <w:rPr>
          <w:lang w:val="pt-BR"/>
        </w:rPr>
      </w:pPr>
      <w:r w:rsidRPr="00623075">
        <w:rPr>
          <w:lang w:val="pt-BR"/>
        </w:rPr>
        <w:lastRenderedPageBreak/>
        <w:t>Phẫu thuật cắt u tuyến yên</w:t>
      </w:r>
    </w:p>
    <w:p w:rsidR="005C2098" w:rsidRPr="00B3722D" w:rsidRDefault="005C2098" w:rsidP="005B0271">
      <w:pPr>
        <w:ind w:left="540"/>
        <w:rPr>
          <w:lang w:val="pt-BR"/>
        </w:rPr>
      </w:pPr>
      <w:r w:rsidRPr="00B3722D">
        <w:rPr>
          <w:lang w:val="pt-BR"/>
        </w:rPr>
        <w:t>Là phẫu thuật cắt u tuyến yên do khối u gây ra các triệu chứng của tăng áp lực nội sọ. Sự hiện diện của khối u phải được chẩn đoán xác định bởi các kỹ thuật chẩn đoán hình ảnh như chụp cắt lớp vi tính (CT scan) hoặc chụp cộng hưởng từ (MRI).</w:t>
      </w:r>
    </w:p>
    <w:p w:rsidR="005C2098" w:rsidRPr="00B3722D" w:rsidRDefault="005C2098" w:rsidP="005B0271">
      <w:pPr>
        <w:ind w:left="540"/>
        <w:rPr>
          <w:lang w:val="pt-BR"/>
        </w:rPr>
      </w:pPr>
      <w:r w:rsidRPr="00B3722D">
        <w:rPr>
          <w:lang w:val="pt-BR"/>
        </w:rPr>
        <w:t>Loại trừ cắt bỏ u kích thước nhỏ của tuyến yên.</w:t>
      </w:r>
    </w:p>
    <w:p w:rsidR="005C2098" w:rsidRPr="00B3722D" w:rsidRDefault="005C2098" w:rsidP="00D04CC4">
      <w:pPr>
        <w:pStyle w:val="Heading4"/>
      </w:pPr>
      <w:r w:rsidRPr="00B3722D">
        <w:t>Mất thị lực một mắt</w:t>
      </w:r>
    </w:p>
    <w:p w:rsidR="005C2098" w:rsidRPr="00B3722D" w:rsidRDefault="005C2098" w:rsidP="005B0271">
      <w:pPr>
        <w:ind w:left="540"/>
        <w:rPr>
          <w:lang w:val="pt-BR"/>
        </w:rPr>
      </w:pPr>
      <w:r w:rsidRPr="00B3722D">
        <w:rPr>
          <w:lang w:val="pt-BR"/>
        </w:rPr>
        <w:t xml:space="preserve">Mất hoàn toàn và không hồi phục thị lực của </w:t>
      </w:r>
      <w:r w:rsidR="002720F8" w:rsidRPr="00B3722D">
        <w:rPr>
          <w:lang w:val="pt-BR"/>
        </w:rPr>
        <w:t>0</w:t>
      </w:r>
      <w:r w:rsidRPr="00B3722D">
        <w:rPr>
          <w:lang w:val="pt-BR"/>
        </w:rPr>
        <w:t>1 mắt với thị lực dưới 3/60 hoặc thị trường co hẹp dưới 10 độ:</w:t>
      </w:r>
    </w:p>
    <w:p w:rsidR="005C2098" w:rsidRPr="00B3722D" w:rsidRDefault="002B185E" w:rsidP="00416D4F">
      <w:pPr>
        <w:pStyle w:val="gachdaudong"/>
        <w:ind w:left="1152" w:hanging="576"/>
        <w:jc w:val="both"/>
      </w:pPr>
      <w:r>
        <w:t>L</w:t>
      </w:r>
      <w:r w:rsidR="005C2098" w:rsidRPr="00B3722D">
        <w:t>à hậu quả của bệnh tật hoặc Tai nạn,</w:t>
      </w:r>
    </w:p>
    <w:p w:rsidR="005C2098" w:rsidRPr="00B3722D" w:rsidRDefault="002B185E" w:rsidP="00416D4F">
      <w:pPr>
        <w:pStyle w:val="gachdaudong"/>
        <w:ind w:left="1152" w:hanging="576"/>
        <w:jc w:val="both"/>
      </w:pPr>
      <w:r>
        <w:t>P</w:t>
      </w:r>
      <w:r w:rsidR="005C2098" w:rsidRPr="00B3722D">
        <w:t xml:space="preserve">hải được xác nhận bởi Bác sĩ chuyên khoa Mắt </w:t>
      </w:r>
    </w:p>
    <w:p w:rsidR="005C2098" w:rsidRPr="00B3722D" w:rsidRDefault="005C2098" w:rsidP="005B0271">
      <w:pPr>
        <w:ind w:left="540"/>
        <w:rPr>
          <w:lang w:val="pt-BR"/>
        </w:rPr>
      </w:pPr>
      <w:r w:rsidRPr="00B3722D">
        <w:rPr>
          <w:lang w:val="pt-BR"/>
        </w:rPr>
        <w:t>Loại trừ mất thị lực do lạm dụng đồ uống có cồn hoặc thuốc hoặc chất gây nghiện.</w:t>
      </w:r>
    </w:p>
    <w:p w:rsidR="005C2098" w:rsidRPr="00623075" w:rsidRDefault="005C2098" w:rsidP="00D04CC4">
      <w:pPr>
        <w:pStyle w:val="Heading4"/>
        <w:rPr>
          <w:lang w:val="pt-BR"/>
        </w:rPr>
      </w:pPr>
      <w:r w:rsidRPr="00623075">
        <w:rPr>
          <w:lang w:val="pt-BR"/>
        </w:rPr>
        <w:t>Phình mạch não điều trị bằng vòng xoắn kim loại qua can thiệp nội mạch</w:t>
      </w:r>
    </w:p>
    <w:p w:rsidR="005C2098" w:rsidRPr="00B3722D" w:rsidRDefault="005C2098" w:rsidP="005B0271">
      <w:pPr>
        <w:ind w:left="540"/>
        <w:rPr>
          <w:lang w:val="pt-BR"/>
        </w:rPr>
      </w:pPr>
      <w:r w:rsidRPr="00B3722D">
        <w:rPr>
          <w:lang w:val="pt-BR"/>
        </w:rPr>
        <w:t xml:space="preserve">Phình mạch não điều trị bằng vòng xoắn kim loại qua can thiệp nội mạch là thủ thuật y khoa tân tiến nhằm mục đích </w:t>
      </w:r>
      <w:r w:rsidR="00D04CC4" w:rsidRPr="00D93243">
        <w:rPr>
          <w:lang w:val="pt-BR"/>
        </w:rPr>
        <w:t xml:space="preserve">hàn gắn lỗ mở của </w:t>
      </w:r>
      <w:r w:rsidRPr="00B3722D">
        <w:rPr>
          <w:lang w:val="pt-BR"/>
        </w:rPr>
        <w:t>túi phình động mạch não.</w:t>
      </w:r>
    </w:p>
    <w:p w:rsidR="005C2098" w:rsidRPr="00B3722D" w:rsidRDefault="005C2098" w:rsidP="005B0271">
      <w:pPr>
        <w:ind w:left="540"/>
        <w:rPr>
          <w:lang w:val="pt-BR"/>
        </w:rPr>
      </w:pPr>
      <w:r w:rsidRPr="00B3722D">
        <w:rPr>
          <w:lang w:val="pt-BR"/>
        </w:rPr>
        <w:t>Chẩn đoán phải được xác định bằng hình ảnh chụp động mạch và phải được điều trị bởi Bác sĩ chuyên khoa tương ứng.</w:t>
      </w:r>
    </w:p>
    <w:p w:rsidR="005C2098" w:rsidRPr="00B3722D" w:rsidRDefault="005C2098" w:rsidP="005B0271">
      <w:pPr>
        <w:ind w:left="540"/>
        <w:rPr>
          <w:lang w:val="pt-BR"/>
        </w:rPr>
      </w:pPr>
      <w:r w:rsidRPr="00B3722D">
        <w:rPr>
          <w:lang w:val="pt-BR"/>
        </w:rPr>
        <w:t>Loại trừ phình mạch do nhiễm trùng và phình mạch hình nấm.</w:t>
      </w:r>
    </w:p>
    <w:p w:rsidR="005C2098" w:rsidRPr="00623075" w:rsidRDefault="004D47B8" w:rsidP="00D04CC4">
      <w:pPr>
        <w:pStyle w:val="Heading4"/>
        <w:rPr>
          <w:lang w:val="pt-BR"/>
        </w:rPr>
      </w:pPr>
      <w:r w:rsidRPr="00623075">
        <w:rPr>
          <w:lang w:val="pt-BR"/>
        </w:rPr>
        <w:t>Phẫu thuật tụ máu dưới màng cứng</w:t>
      </w:r>
    </w:p>
    <w:p w:rsidR="005C2098" w:rsidRPr="00B3722D" w:rsidRDefault="005C2098" w:rsidP="005B0271">
      <w:pPr>
        <w:ind w:left="540"/>
        <w:rPr>
          <w:lang w:val="pt-BR"/>
        </w:rPr>
      </w:pPr>
      <w:r w:rsidRPr="00B3722D">
        <w:rPr>
          <w:lang w:val="pt-BR"/>
        </w:rPr>
        <w:t xml:space="preserve">Là phẫu thuật Burr Hole hộp sọ </w:t>
      </w:r>
      <w:r w:rsidR="00A75D23">
        <w:rPr>
          <w:lang w:val="pt-BR"/>
        </w:rPr>
        <w:t>d</w:t>
      </w:r>
      <w:r w:rsidRPr="00B3722D">
        <w:rPr>
          <w:lang w:val="pt-BR"/>
        </w:rPr>
        <w:t xml:space="preserve">ễ dẫn lưu ổ máu tụ dưới màng cứng do </w:t>
      </w:r>
      <w:r w:rsidR="00A860ED">
        <w:rPr>
          <w:lang w:val="pt-BR"/>
        </w:rPr>
        <w:t>T</w:t>
      </w:r>
      <w:r w:rsidRPr="00B3722D">
        <w:rPr>
          <w:lang w:val="pt-BR"/>
        </w:rPr>
        <w:t>ai nạn. Phẫu thuật phải được Bác sĩ chuyên khoa Phẫu thuật Thần kinh xác định là hoàn toàn cần thiết.</w:t>
      </w:r>
    </w:p>
    <w:p w:rsidR="005C2098" w:rsidRPr="00623075" w:rsidRDefault="005C2098" w:rsidP="00D04CC4">
      <w:pPr>
        <w:pStyle w:val="Heading4"/>
        <w:rPr>
          <w:lang w:val="pt-BR"/>
        </w:rPr>
      </w:pPr>
      <w:r w:rsidRPr="00623075">
        <w:rPr>
          <w:lang w:val="pt-BR"/>
        </w:rPr>
        <w:t>Điều trị đột quỵ bằng tạo hình mạch cảnh và đặt Stent</w:t>
      </w:r>
    </w:p>
    <w:p w:rsidR="005C2098" w:rsidRPr="00B3722D" w:rsidRDefault="005C2098" w:rsidP="005B0271">
      <w:pPr>
        <w:ind w:left="540"/>
        <w:rPr>
          <w:lang w:val="pt-BR"/>
        </w:rPr>
      </w:pPr>
      <w:r w:rsidRPr="00B3722D">
        <w:rPr>
          <w:lang w:val="pt-BR"/>
        </w:rPr>
        <w:t>Là thủ thuật cắt bỏ nội mạc động mạch cảnh để điều trị hẹp ít nhất 80% động mạch cảnh, chẩn đoán phải được xác định bởi kết quả chụp động mạch hoặc các phương pháp chẩn đoán tương ứng khác.</w:t>
      </w:r>
    </w:p>
    <w:p w:rsidR="005C2098" w:rsidRPr="00B3722D" w:rsidRDefault="005C2098" w:rsidP="005B0271">
      <w:pPr>
        <w:ind w:left="540"/>
        <w:rPr>
          <w:lang w:val="pt-BR"/>
        </w:rPr>
      </w:pPr>
      <w:r w:rsidRPr="00B3722D">
        <w:rPr>
          <w:lang w:val="pt-BR"/>
        </w:rPr>
        <w:t>Loại trừ cắt bỏ nội mạc của bất kỳ động mạch nào khác.</w:t>
      </w:r>
    </w:p>
    <w:p w:rsidR="005C2098" w:rsidRPr="00623075" w:rsidRDefault="005C2098" w:rsidP="00D04CC4">
      <w:pPr>
        <w:pStyle w:val="Heading4"/>
        <w:rPr>
          <w:lang w:val="pt-BR"/>
        </w:rPr>
      </w:pPr>
      <w:r w:rsidRPr="00623075">
        <w:rPr>
          <w:lang w:val="pt-BR"/>
        </w:rPr>
        <w:t>Bệnh xơ cứng rải rác giai đoạn sớm</w:t>
      </w:r>
    </w:p>
    <w:p w:rsidR="005C2098" w:rsidRPr="00B3722D" w:rsidRDefault="005C2098" w:rsidP="00B7330A">
      <w:pPr>
        <w:ind w:left="540"/>
        <w:rPr>
          <w:lang w:val="pt-BR"/>
        </w:rPr>
      </w:pPr>
      <w:r w:rsidRPr="00B3722D">
        <w:rPr>
          <w:lang w:val="pt-BR"/>
        </w:rPr>
        <w:t xml:space="preserve">Bệnh </w:t>
      </w:r>
      <w:r w:rsidR="00B7330A">
        <w:rPr>
          <w:lang w:val="pt-BR"/>
        </w:rPr>
        <w:t>x</w:t>
      </w:r>
      <w:r w:rsidRPr="00B3722D">
        <w:rPr>
          <w:lang w:val="pt-BR"/>
        </w:rPr>
        <w:t>ơ cứng rải rác phải được chẩn đoán xác định bởi Bác sĩ chuyên khoa Thần kinh và phải dựa trên tất cả các tiêu chí sau:</w:t>
      </w:r>
    </w:p>
    <w:p w:rsidR="005C2098" w:rsidRPr="00B3722D" w:rsidRDefault="005C2098" w:rsidP="00416D4F">
      <w:pPr>
        <w:pStyle w:val="gachdaudong"/>
        <w:ind w:left="1152" w:hanging="576"/>
        <w:jc w:val="both"/>
      </w:pPr>
      <w:r w:rsidRPr="00B3722D">
        <w:t>Các xét nghiệm đánh giá xác nhận chẩn đoán bệnh xơ cứng rải rác; và</w:t>
      </w:r>
    </w:p>
    <w:p w:rsidR="005C2098" w:rsidRPr="00B3722D" w:rsidRDefault="005C2098" w:rsidP="00416D4F">
      <w:pPr>
        <w:pStyle w:val="gachdaudong"/>
        <w:ind w:left="1152" w:hanging="576"/>
        <w:jc w:val="both"/>
      </w:pPr>
      <w:r w:rsidRPr="00B3722D">
        <w:t>Tiền sử bệnh ghi nhận các đợt trầm trọng và các đợt giảm bớt các triệu chứng của các thiếu sót thần kinh.</w:t>
      </w:r>
    </w:p>
    <w:p w:rsidR="005C2098" w:rsidRPr="00623075" w:rsidRDefault="005C2098" w:rsidP="00D04CC4">
      <w:pPr>
        <w:pStyle w:val="Heading4"/>
        <w:rPr>
          <w:lang w:val="pt-BR"/>
        </w:rPr>
      </w:pPr>
      <w:r w:rsidRPr="00623075">
        <w:rPr>
          <w:lang w:val="pt-BR"/>
        </w:rPr>
        <w:t>Bệnh hoặc chấn thương tủy sống</w:t>
      </w:r>
    </w:p>
    <w:p w:rsidR="005C2098" w:rsidRPr="00B3722D" w:rsidRDefault="005C2098" w:rsidP="005B0271">
      <w:pPr>
        <w:ind w:left="540"/>
        <w:rPr>
          <w:lang w:val="pt-BR"/>
        </w:rPr>
      </w:pPr>
      <w:r w:rsidRPr="00B3722D">
        <w:rPr>
          <w:lang w:val="pt-BR"/>
        </w:rPr>
        <w:t>Bệnh lý tủy sống hoặc chấn thương rễ thần kinh cột sống gây ra rối loạn vĩnh viễn chức năng đường ruột và bàng quang đòi hỏi phải tự vệ sinh ống thông, tự thông tiểu thường xuyên hoặc đặt ống thông niệu vĩnh viễn. Chẩn đoán phải được xác nhận bởi Bác sĩ chuyên khoa thần kinh và được đánh giá tồn tại liên tục 06 tháng.</w:t>
      </w:r>
    </w:p>
    <w:p w:rsidR="005C2098" w:rsidRPr="00B3722D" w:rsidRDefault="005C2098" w:rsidP="00D04CC4">
      <w:pPr>
        <w:pStyle w:val="Heading4"/>
      </w:pPr>
      <w:r w:rsidRPr="00B3722D">
        <w:lastRenderedPageBreak/>
        <w:t xml:space="preserve">Mất </w:t>
      </w:r>
      <w:r w:rsidR="0040058D" w:rsidRPr="00B3722D">
        <w:t xml:space="preserve">chức năng </w:t>
      </w:r>
      <w:r w:rsidRPr="00B3722D">
        <w:t xml:space="preserve">một (01) chi </w:t>
      </w:r>
    </w:p>
    <w:p w:rsidR="005C2098" w:rsidRPr="00B3722D" w:rsidRDefault="005C2098" w:rsidP="005B0271">
      <w:pPr>
        <w:ind w:left="540"/>
        <w:rPr>
          <w:lang w:val="pt-BR"/>
        </w:rPr>
      </w:pPr>
      <w:r w:rsidRPr="00B3722D">
        <w:rPr>
          <w:lang w:val="pt-BR"/>
        </w:rPr>
        <w:t xml:space="preserve">Là sự mất hoàn toàn và không hồi phục chức năng của toàn bộ 01 chi do bệnh hoặc </w:t>
      </w:r>
      <w:r w:rsidR="00A860ED">
        <w:rPr>
          <w:lang w:val="pt-BR"/>
        </w:rPr>
        <w:t>T</w:t>
      </w:r>
      <w:r w:rsidRPr="00B3722D">
        <w:rPr>
          <w:lang w:val="pt-BR"/>
        </w:rPr>
        <w:t>ai nạn. Tình trạng bệnh phải được xác nhận bởi một Bác sĩ chuyên khoa.</w:t>
      </w:r>
    </w:p>
    <w:p w:rsidR="005C2098" w:rsidRPr="00B3722D" w:rsidRDefault="005C2098" w:rsidP="005B0271">
      <w:pPr>
        <w:ind w:left="540"/>
        <w:rPr>
          <w:lang w:val="pt-BR"/>
        </w:rPr>
      </w:pPr>
      <w:r w:rsidRPr="00B3722D">
        <w:rPr>
          <w:lang w:val="pt-BR"/>
        </w:rPr>
        <w:t>Loại trừ thương tật do Người được bảo hiểm tự gây ra.</w:t>
      </w:r>
    </w:p>
    <w:p w:rsidR="005C2098" w:rsidRPr="00B3722D" w:rsidRDefault="005C2098" w:rsidP="00D04CC4">
      <w:pPr>
        <w:pStyle w:val="Heading4"/>
      </w:pPr>
      <w:r w:rsidRPr="00B3722D">
        <w:t>Bại liệt thể trung bình</w:t>
      </w:r>
    </w:p>
    <w:p w:rsidR="005C2098" w:rsidRPr="00B3722D" w:rsidRDefault="005C2098" w:rsidP="005B0271">
      <w:pPr>
        <w:ind w:left="540"/>
        <w:rPr>
          <w:lang w:val="pt-BR"/>
        </w:rPr>
      </w:pPr>
      <w:r w:rsidRPr="00B3722D">
        <w:rPr>
          <w:lang w:val="pt-BR"/>
        </w:rPr>
        <w:t>Là sự nhiễm virus bại liệt gây ra liệt với bằng chứng suy yếu chức năng vận động hoặc yếu cơ hô hấp kéo dài ít nhất 45 ngày.</w:t>
      </w:r>
    </w:p>
    <w:p w:rsidR="005C2098" w:rsidRPr="00B3722D" w:rsidRDefault="005C2098" w:rsidP="005B0271">
      <w:pPr>
        <w:ind w:left="540"/>
        <w:rPr>
          <w:lang w:val="pt-BR"/>
        </w:rPr>
      </w:pPr>
      <w:r w:rsidRPr="00B3722D">
        <w:rPr>
          <w:lang w:val="pt-BR"/>
        </w:rPr>
        <w:t>Loại trừ bệnh bại liệt không gây ra liệt và các tình trạng liệt khác.</w:t>
      </w:r>
    </w:p>
    <w:p w:rsidR="005C2098" w:rsidRPr="00623075" w:rsidRDefault="005C2098" w:rsidP="00D04CC4">
      <w:pPr>
        <w:pStyle w:val="Heading4"/>
        <w:rPr>
          <w:lang w:val="pt-BR"/>
        </w:rPr>
      </w:pPr>
      <w:r w:rsidRPr="00623075">
        <w:rPr>
          <w:lang w:val="pt-BR"/>
        </w:rPr>
        <w:t>Cắt cụt chi</w:t>
      </w:r>
      <w:r w:rsidR="0040058D" w:rsidRPr="00623075">
        <w:rPr>
          <w:lang w:val="pt-BR"/>
        </w:rPr>
        <w:t xml:space="preserve"> do biến chứng đái tháo đường</w:t>
      </w:r>
    </w:p>
    <w:p w:rsidR="005C2098" w:rsidRPr="00B3722D" w:rsidRDefault="005C2098" w:rsidP="005B0271">
      <w:pPr>
        <w:ind w:left="540"/>
        <w:rPr>
          <w:lang w:val="pt-BR"/>
        </w:rPr>
      </w:pPr>
      <w:r w:rsidRPr="00B3722D">
        <w:rPr>
          <w:lang w:val="pt-BR"/>
        </w:rPr>
        <w:t>Là phẫu thuật cắt cụt toàn bộ một cẳng chân/bàn chân/cánh tay/bàn tay để điều trị hoại tử do biến chứng của đái tháo đường.</w:t>
      </w:r>
    </w:p>
    <w:p w:rsidR="005C2098" w:rsidRPr="00623075" w:rsidRDefault="005C2098" w:rsidP="00D04CC4">
      <w:pPr>
        <w:pStyle w:val="Heading4"/>
        <w:rPr>
          <w:lang w:val="pt-BR"/>
        </w:rPr>
      </w:pPr>
      <w:r w:rsidRPr="00623075">
        <w:rPr>
          <w:lang w:val="pt-BR"/>
        </w:rPr>
        <w:t>Điều trị laser cho bệnh võng mạc do đái tháo đường</w:t>
      </w:r>
    </w:p>
    <w:p w:rsidR="005C2098" w:rsidRPr="00B3722D" w:rsidRDefault="005C2098" w:rsidP="005B0271">
      <w:pPr>
        <w:ind w:left="540"/>
        <w:rPr>
          <w:lang w:val="pt-BR"/>
        </w:rPr>
      </w:pPr>
      <w:r w:rsidRPr="00B3722D">
        <w:rPr>
          <w:lang w:val="pt-BR"/>
        </w:rPr>
        <w:t>Là bệnh võng mạc do đái tháo đường cần thiết được điều trị laser, điều trị phải được xác nhận là hoàn toàn cần thiết bởi Bác sĩ chuyên khoa mắt với kết quả chụp mạch máu đáy mắt huỳnh quang.</w:t>
      </w:r>
    </w:p>
    <w:p w:rsidR="005C2098" w:rsidRPr="00623075" w:rsidRDefault="005C2098" w:rsidP="00D04CC4">
      <w:pPr>
        <w:pStyle w:val="Heading4"/>
        <w:rPr>
          <w:lang w:val="pt-BR"/>
        </w:rPr>
      </w:pPr>
      <w:r w:rsidRPr="00623075">
        <w:rPr>
          <w:lang w:val="pt-BR"/>
        </w:rPr>
        <w:t>Đái tháo đường có nhiễm toan Xêtôn do bệnh đái tháo đường</w:t>
      </w:r>
    </w:p>
    <w:p w:rsidR="005C2098" w:rsidRPr="00B3722D" w:rsidRDefault="005C2098" w:rsidP="005B0271">
      <w:pPr>
        <w:ind w:left="540"/>
        <w:rPr>
          <w:lang w:val="pt-BR"/>
        </w:rPr>
      </w:pPr>
      <w:r w:rsidRPr="00B3722D">
        <w:rPr>
          <w:lang w:val="pt-BR"/>
        </w:rPr>
        <w:t>Là tình trạng nhiễm toan Xêtôn do bệnh đái tháo đường đòi hỏi phải được nhập viện và kiểm soát bằng tiêm insulin tĩnh mạch. Chẩn đoán phải được xác định bởi Bác sĩ chuyên khoa tương ứng.</w:t>
      </w:r>
    </w:p>
    <w:p w:rsidR="005C2098" w:rsidRPr="00623075" w:rsidRDefault="005C2098" w:rsidP="00D04CC4">
      <w:pPr>
        <w:pStyle w:val="Heading4"/>
        <w:rPr>
          <w:lang w:val="pt-BR"/>
        </w:rPr>
      </w:pPr>
      <w:r w:rsidRPr="00623075">
        <w:rPr>
          <w:lang w:val="pt-BR"/>
        </w:rPr>
        <w:t>Tình trạng tăng đường huyết có tăng áp lực thẩm thấu máu</w:t>
      </w:r>
    </w:p>
    <w:p w:rsidR="005C2098" w:rsidRPr="00B3722D" w:rsidRDefault="005C2098" w:rsidP="005B0271">
      <w:pPr>
        <w:ind w:left="540"/>
        <w:rPr>
          <w:lang w:val="pt-BR"/>
        </w:rPr>
      </w:pPr>
      <w:r w:rsidRPr="00B3722D">
        <w:rPr>
          <w:lang w:val="pt-BR"/>
        </w:rPr>
        <w:t>Là tình trạng tăng đường huyết có tăng áp lực thẩm thấu máu đòi hỏi phải được nhập viện và kiểm soát bằng tiêm Insukin tĩnh mạch. Chẩn đoán phải được xác định bởi Bác sĩ chuyên khoa tương ứng.</w:t>
      </w:r>
    </w:p>
    <w:p w:rsidR="005C2098" w:rsidRPr="00623075" w:rsidRDefault="005C2098" w:rsidP="00D04CC4">
      <w:pPr>
        <w:pStyle w:val="Heading4"/>
        <w:rPr>
          <w:lang w:val="pt-BR"/>
        </w:rPr>
      </w:pPr>
      <w:r w:rsidRPr="00623075">
        <w:rPr>
          <w:lang w:val="pt-BR"/>
        </w:rPr>
        <w:t>Bệnh thấp khớp có ảnh hưởng van tim</w:t>
      </w:r>
    </w:p>
    <w:p w:rsidR="005C2098" w:rsidRPr="00B3722D" w:rsidRDefault="005C2098" w:rsidP="005B0271">
      <w:pPr>
        <w:ind w:left="540"/>
        <w:rPr>
          <w:lang w:val="pt-BR"/>
        </w:rPr>
      </w:pPr>
      <w:r w:rsidRPr="00B3722D">
        <w:rPr>
          <w:lang w:val="pt-BR"/>
        </w:rPr>
        <w:t xml:space="preserve">Là bệnh thấp khớp cấp được chẩn đoán theo tiêu chuẩn Jones cải tiến và xác định bởi Bác sĩ chuyên khoa Nhi được </w:t>
      </w:r>
      <w:r w:rsidR="004066D0" w:rsidRPr="00B3722D">
        <w:rPr>
          <w:lang w:val="pt-BR"/>
        </w:rPr>
        <w:t>Aviva</w:t>
      </w:r>
      <w:r w:rsidRPr="00B3722D">
        <w:rPr>
          <w:lang w:val="pt-BR"/>
        </w:rPr>
        <w:t xml:space="preserve"> chấp nhận. Bệnh phải có biến chứng của 1 hoặc nhiều van tim và ít nhất có độ hở van tim </w:t>
      </w:r>
      <w:r w:rsidR="00D04CC4">
        <w:rPr>
          <w:lang w:val="pt-BR"/>
        </w:rPr>
        <w:t>trung bình</w:t>
      </w:r>
      <w:r w:rsidR="00D04CC4" w:rsidRPr="00B3722D">
        <w:rPr>
          <w:lang w:val="pt-BR"/>
        </w:rPr>
        <w:t xml:space="preserve"> </w:t>
      </w:r>
      <w:r w:rsidRPr="00B3722D">
        <w:rPr>
          <w:lang w:val="pt-BR"/>
        </w:rPr>
        <w:t xml:space="preserve">do bệnh thấp khớp theo kết quả xét nghiệm đánh giá chức năng van tim thực hiện bởi Bác sĩ chuyên khoa Tim mạch được </w:t>
      </w:r>
      <w:r w:rsidR="00F97126" w:rsidRPr="00B3722D">
        <w:rPr>
          <w:lang w:val="vi-VN"/>
        </w:rPr>
        <w:t>Aviva</w:t>
      </w:r>
      <w:r w:rsidRPr="00B3722D">
        <w:rPr>
          <w:lang w:val="pt-BR"/>
        </w:rPr>
        <w:t xml:space="preserve"> chấp nhận.</w:t>
      </w:r>
    </w:p>
    <w:p w:rsidR="005C2098" w:rsidRPr="00623075" w:rsidRDefault="005C2098" w:rsidP="00D04CC4">
      <w:pPr>
        <w:pStyle w:val="Heading4"/>
        <w:rPr>
          <w:lang w:val="pt-BR"/>
        </w:rPr>
      </w:pPr>
      <w:r w:rsidRPr="00623075">
        <w:rPr>
          <w:lang w:val="pt-BR"/>
        </w:rPr>
        <w:t>Bệnh Kawasaki có biến chứng tim mạch</w:t>
      </w:r>
    </w:p>
    <w:p w:rsidR="005C2098" w:rsidRPr="00B3722D" w:rsidRDefault="005C2098" w:rsidP="005B0271">
      <w:pPr>
        <w:ind w:left="540"/>
        <w:rPr>
          <w:lang w:val="pt-BR"/>
        </w:rPr>
      </w:pPr>
      <w:r w:rsidRPr="00B3722D">
        <w:rPr>
          <w:lang w:val="pt-BR"/>
        </w:rPr>
        <w:t xml:space="preserve">Là bệnh đa hệ thống cấp tính có sốt ở trẻ em, đặc trưng bởi viêm hạch vùng cổ không nhiễm trùng, tổn thương da và niêm mạc. Bệnh phải được chẩn đoán xác định bởi Bác sĩ chuyên khoa được </w:t>
      </w:r>
      <w:r w:rsidR="004066D0" w:rsidRPr="00B3722D">
        <w:rPr>
          <w:lang w:val="pt-BR"/>
        </w:rPr>
        <w:t>Aviva</w:t>
      </w:r>
      <w:r w:rsidRPr="00B3722D">
        <w:rPr>
          <w:lang w:val="pt-BR"/>
        </w:rPr>
        <w:t xml:space="preserve"> chấp nhận và kết quả siêu âm tim xác nhận có biến chứng tim mạch với sự hình thành các phình động mạch tồn tại ít nhất </w:t>
      </w:r>
      <w:r w:rsidR="002720F8" w:rsidRPr="00B3722D">
        <w:rPr>
          <w:lang w:val="pt-BR"/>
        </w:rPr>
        <w:t>0</w:t>
      </w:r>
      <w:r w:rsidRPr="00B3722D">
        <w:rPr>
          <w:lang w:val="pt-BR"/>
        </w:rPr>
        <w:t>6 tháng sau đợt bệnh cấp tính đầu tiên.</w:t>
      </w:r>
    </w:p>
    <w:p w:rsidR="005C2098" w:rsidRPr="00623075" w:rsidRDefault="005C2098" w:rsidP="00D04CC4">
      <w:pPr>
        <w:pStyle w:val="Heading4"/>
        <w:rPr>
          <w:lang w:val="pt-BR"/>
        </w:rPr>
      </w:pPr>
      <w:r w:rsidRPr="00623075">
        <w:rPr>
          <w:lang w:val="pt-BR"/>
        </w:rPr>
        <w:t>Bệnh Tay Chân Miệng có biến chứng nặng</w:t>
      </w:r>
    </w:p>
    <w:p w:rsidR="005C2098" w:rsidRPr="00B3722D" w:rsidRDefault="005C2098" w:rsidP="005B0271">
      <w:pPr>
        <w:ind w:left="540"/>
        <w:rPr>
          <w:lang w:val="pt-BR"/>
        </w:rPr>
      </w:pPr>
      <w:r w:rsidRPr="00B3722D">
        <w:rPr>
          <w:lang w:val="pt-BR"/>
        </w:rPr>
        <w:t>Là bệnh Tay Chân Miệng được chẩn đoán xác định bởi Bác sĩ chuyên khoa Nhi, bệnh cần thiết phải nhập viện điều trị tại Khoa Hồi sức Tích cực (ICU) cho các tình trạng sau:</w:t>
      </w:r>
    </w:p>
    <w:p w:rsidR="005C2098" w:rsidRPr="00B3722D" w:rsidRDefault="002B185E" w:rsidP="00416D4F">
      <w:pPr>
        <w:pStyle w:val="gachdaudong"/>
        <w:ind w:left="1152" w:hanging="576"/>
        <w:jc w:val="both"/>
      </w:pPr>
      <w:r>
        <w:t>V</w:t>
      </w:r>
      <w:r w:rsidR="005C2098" w:rsidRPr="00B3722D">
        <w:t>iêm não, hoặc</w:t>
      </w:r>
    </w:p>
    <w:p w:rsidR="005C2098" w:rsidRPr="00B3722D" w:rsidRDefault="002B185E" w:rsidP="00416D4F">
      <w:pPr>
        <w:pStyle w:val="gachdaudong"/>
        <w:ind w:left="1152" w:hanging="576"/>
        <w:jc w:val="both"/>
      </w:pPr>
      <w:r>
        <w:lastRenderedPageBreak/>
        <w:t>L</w:t>
      </w:r>
      <w:r w:rsidR="005C2098" w:rsidRPr="00B3722D">
        <w:t xml:space="preserve">iệt cấp tính, hoặc </w:t>
      </w:r>
    </w:p>
    <w:p w:rsidR="005C2098" w:rsidRPr="00B3722D" w:rsidRDefault="002B185E" w:rsidP="00416D4F">
      <w:pPr>
        <w:pStyle w:val="gachdaudong"/>
        <w:ind w:left="1152" w:hanging="576"/>
        <w:jc w:val="both"/>
      </w:pPr>
      <w:r>
        <w:t>X</w:t>
      </w:r>
      <w:r w:rsidR="005C2098" w:rsidRPr="00B3722D">
        <w:t>uất huyết phổi hoặc suy tim phổi</w:t>
      </w:r>
    </w:p>
    <w:p w:rsidR="005C2098" w:rsidRPr="00B3722D" w:rsidRDefault="005C2098" w:rsidP="00D04CC4">
      <w:pPr>
        <w:pStyle w:val="Heading4"/>
      </w:pPr>
      <w:r w:rsidRPr="00B3722D">
        <w:t>Bệnh sốt xuất huyết Dengue</w:t>
      </w:r>
      <w:r w:rsidR="00A30D2A">
        <w:t xml:space="preserve"> nặng</w:t>
      </w:r>
    </w:p>
    <w:p w:rsidR="005C2098" w:rsidRPr="00B3722D" w:rsidRDefault="005C2098" w:rsidP="005B0271">
      <w:pPr>
        <w:ind w:left="540"/>
        <w:rPr>
          <w:lang w:val="pt-BR"/>
        </w:rPr>
      </w:pPr>
      <w:r w:rsidRPr="00B3722D">
        <w:rPr>
          <w:lang w:val="pt-BR"/>
        </w:rPr>
        <w:t>Là bệnh sốt xuất huyết Dengue giai đoạn 3 hoặc 4 theo định nghĩa của Tổ chức Y tế Thế giới (WHO), với các triệu chứng rõ ràng của Hội chứng sốc sốt xuất huyết, được xác nhận nhiễm virus Dengue bằng xét nghiệm huyết thanh và có các bằng chứng sau:</w:t>
      </w:r>
    </w:p>
    <w:p w:rsidR="005C2098" w:rsidRPr="00B3722D" w:rsidRDefault="005C2098" w:rsidP="00416D4F">
      <w:pPr>
        <w:pStyle w:val="gachdaudong"/>
        <w:ind w:left="1152" w:hanging="576"/>
        <w:jc w:val="both"/>
      </w:pPr>
      <w:r w:rsidRPr="00B3722D">
        <w:t>Tiền sử sốt cao liên tục (</w:t>
      </w:r>
      <w:r w:rsidR="002720F8" w:rsidRPr="00B3722D">
        <w:t xml:space="preserve">02 </w:t>
      </w:r>
      <w:r w:rsidRPr="00B3722D">
        <w:t>ngày hoặc dài hơn),</w:t>
      </w:r>
    </w:p>
    <w:p w:rsidR="005C2098" w:rsidRPr="00B3722D" w:rsidRDefault="005C2098" w:rsidP="00416D4F">
      <w:pPr>
        <w:pStyle w:val="gachdaudong"/>
        <w:ind w:left="1152" w:hanging="576"/>
        <w:jc w:val="both"/>
      </w:pPr>
      <w:r w:rsidRPr="00B3722D">
        <w:t>Biểu hiện xuất huyết nhẹ hoặc nặng,</w:t>
      </w:r>
    </w:p>
    <w:p w:rsidR="005C2098" w:rsidRPr="00B3722D" w:rsidRDefault="005C2098" w:rsidP="00416D4F">
      <w:pPr>
        <w:pStyle w:val="gachdaudong"/>
        <w:ind w:left="1152" w:hanging="576"/>
        <w:jc w:val="both"/>
      </w:pPr>
      <w:r w:rsidRPr="00B3722D">
        <w:t>Giảm tiểu cầu (số đếm tiểu cầu bằng hoặc thấp hơn 100</w:t>
      </w:r>
      <w:r w:rsidR="00BB1EF6" w:rsidRPr="00B3722D">
        <w:t>.</w:t>
      </w:r>
      <w:r w:rsidRPr="00B3722D">
        <w:t>000/mm3</w:t>
      </w:r>
    </w:p>
    <w:p w:rsidR="005C2098" w:rsidRPr="00B3722D" w:rsidRDefault="005C2098" w:rsidP="00416D4F">
      <w:pPr>
        <w:pStyle w:val="gachdaudong"/>
        <w:ind w:left="1152" w:hanging="576"/>
        <w:jc w:val="both"/>
      </w:pPr>
      <w:r w:rsidRPr="00B3722D">
        <w:t>Cô đặc máu (hematocrit tăng 20% hoặc nhiều hơn)</w:t>
      </w:r>
    </w:p>
    <w:p w:rsidR="005C2098" w:rsidRPr="00B3722D" w:rsidRDefault="005C2098" w:rsidP="00416D4F">
      <w:pPr>
        <w:pStyle w:val="gachdaudong"/>
        <w:ind w:left="1152" w:hanging="576"/>
        <w:jc w:val="both"/>
      </w:pPr>
      <w:r w:rsidRPr="00B3722D">
        <w:t>Rò rỉ huyết tương (tràn dịch màng phổi, cổ chướng hoặc giảm protein máu...)</w:t>
      </w:r>
    </w:p>
    <w:p w:rsidR="005C2098" w:rsidRPr="00B3722D" w:rsidRDefault="005C2098" w:rsidP="00416D4F">
      <w:pPr>
        <w:pStyle w:val="gachdaudong"/>
        <w:ind w:left="1152" w:hanging="576"/>
        <w:jc w:val="both"/>
      </w:pPr>
      <w:r w:rsidRPr="00B3722D">
        <w:t>Hội chứng sốc sốt xuất huyết (DSS), xác nhận bởi Bác sĩ điều trị và phù hợp với các tiêu chí sau:</w:t>
      </w:r>
    </w:p>
    <w:p w:rsidR="005C2098" w:rsidRPr="00B3722D" w:rsidRDefault="005C2098" w:rsidP="004F72D9">
      <w:pPr>
        <w:pStyle w:val="ListParagraph"/>
        <w:numPr>
          <w:ilvl w:val="0"/>
          <w:numId w:val="4"/>
        </w:numPr>
      </w:pPr>
      <w:r w:rsidRPr="00B3722D">
        <w:t>Huyết áp thấp (thấp hơn 80 mmHg) hoặc huyết áp kẹt (chênh giữa huyết áp tâm thu và huyết áp tâm trương bằng hoặc nhỏ hơn 20 mmHg)</w:t>
      </w:r>
    </w:p>
    <w:p w:rsidR="005C2098" w:rsidRPr="00B3722D" w:rsidRDefault="005C2098" w:rsidP="004F72D9">
      <w:pPr>
        <w:pStyle w:val="ListParagraph"/>
        <w:numPr>
          <w:ilvl w:val="0"/>
          <w:numId w:val="4"/>
        </w:numPr>
      </w:pPr>
      <w:r w:rsidRPr="00B3722D">
        <w:t>Giảm tưới máu tới các mô với các biểu hiện như lạnh, da tái, ít nước tiểu, nhiễm toan chuyển hóa.</w:t>
      </w:r>
    </w:p>
    <w:p w:rsidR="005C2098" w:rsidRPr="00623075" w:rsidRDefault="005C2098" w:rsidP="00D04CC4">
      <w:pPr>
        <w:pStyle w:val="Heading4"/>
        <w:rPr>
          <w:lang w:val="pt-BR"/>
        </w:rPr>
      </w:pPr>
      <w:r w:rsidRPr="00623075">
        <w:rPr>
          <w:lang w:val="pt-BR"/>
        </w:rPr>
        <w:t>Đái tháo đường phụ thuộc Insulin</w:t>
      </w:r>
    </w:p>
    <w:p w:rsidR="005C2098" w:rsidRPr="00B3722D" w:rsidRDefault="005C2098" w:rsidP="005B0271">
      <w:pPr>
        <w:ind w:left="540"/>
        <w:rPr>
          <w:lang w:val="pt-BR"/>
        </w:rPr>
      </w:pPr>
      <w:r w:rsidRPr="00B3722D">
        <w:rPr>
          <w:lang w:val="pt-BR"/>
        </w:rPr>
        <w:t xml:space="preserve">Là tình trạng tăng đường huyết mạn tính do thiếu hụt bài tiết insulin. Đái tháo đường phụ thuộc Insulin được đặc trưng bởi sự phụ thuộc liên tục vào insulin ngoại sinh để duy trì sự sống. Bệnh phải được chẩn đoán xác định bởi Bác sĩ chuyên khoa Nội tiết được </w:t>
      </w:r>
      <w:r w:rsidR="004066D0" w:rsidRPr="00B3722D">
        <w:rPr>
          <w:lang w:val="pt-BR"/>
        </w:rPr>
        <w:t>Aviva</w:t>
      </w:r>
      <w:r w:rsidRPr="00B3722D">
        <w:rPr>
          <w:lang w:val="pt-BR"/>
        </w:rPr>
        <w:t xml:space="preserve"> chấp nhận và tình trạng phụ thuộc insulin phải kéo dài ít nhất </w:t>
      </w:r>
      <w:r w:rsidR="004D47B8" w:rsidRPr="00B3722D">
        <w:rPr>
          <w:lang w:val="pt-BR"/>
        </w:rPr>
        <w:t>0</w:t>
      </w:r>
      <w:r w:rsidRPr="00B3722D">
        <w:rPr>
          <w:lang w:val="pt-BR"/>
        </w:rPr>
        <w:t>6 tháng.</w:t>
      </w:r>
    </w:p>
    <w:p w:rsidR="005C2098" w:rsidRPr="00B3722D" w:rsidRDefault="005C2098" w:rsidP="00D04CC4">
      <w:pPr>
        <w:pStyle w:val="Heading4"/>
      </w:pPr>
      <w:r w:rsidRPr="00B3722D">
        <w:t>Bệnh Wilson</w:t>
      </w:r>
    </w:p>
    <w:p w:rsidR="005C2098" w:rsidRPr="00B3722D" w:rsidRDefault="005C2098" w:rsidP="005B0271">
      <w:pPr>
        <w:ind w:left="540"/>
        <w:rPr>
          <w:lang w:val="pt-BR"/>
        </w:rPr>
      </w:pPr>
      <w:r w:rsidRPr="00B3722D">
        <w:rPr>
          <w:lang w:val="pt-BR"/>
        </w:rPr>
        <w:t>Là rối loạn có nguy cơ tử vong do nhiễm độc đồng, đặc trưng bởi bệnh gan tiến triển và/hoặc hủy hoại thần kinh do lắng đọng đồng.</w:t>
      </w:r>
    </w:p>
    <w:p w:rsidR="006D0D44" w:rsidRPr="00B3722D" w:rsidRDefault="005C2098" w:rsidP="0075203A">
      <w:pPr>
        <w:ind w:left="540"/>
        <w:rPr>
          <w:lang w:val="pt-BR"/>
        </w:rPr>
      </w:pPr>
      <w:r w:rsidRPr="00B3722D">
        <w:rPr>
          <w:lang w:val="pt-BR"/>
        </w:rPr>
        <w:t xml:space="preserve">Bệnh phải được chẩn đoán xác định bởi Bác sĩ chuyên khoa và việc điều trị bởi tác nhân tạo càng (chelating agents) phải kéo dài ít nhất </w:t>
      </w:r>
      <w:r w:rsidR="004D47B8" w:rsidRPr="00B3722D">
        <w:rPr>
          <w:lang w:val="pt-BR"/>
        </w:rPr>
        <w:t>0</w:t>
      </w:r>
      <w:r w:rsidRPr="00B3722D">
        <w:rPr>
          <w:lang w:val="pt-BR"/>
        </w:rPr>
        <w:t>6 tháng.</w:t>
      </w:r>
    </w:p>
    <w:p w:rsidR="005C2098" w:rsidRPr="00623075" w:rsidRDefault="005C2098" w:rsidP="00D04CC4">
      <w:pPr>
        <w:pStyle w:val="Heading4"/>
        <w:rPr>
          <w:lang w:val="pt-BR"/>
        </w:rPr>
      </w:pPr>
      <w:r w:rsidRPr="00623075">
        <w:rPr>
          <w:lang w:val="pt-BR"/>
        </w:rPr>
        <w:t>Viêm cầu thận có hội chứng thận hư</w:t>
      </w:r>
    </w:p>
    <w:p w:rsidR="005C2098" w:rsidRPr="00B3722D" w:rsidRDefault="005C2098" w:rsidP="005B0271">
      <w:pPr>
        <w:ind w:left="540"/>
        <w:rPr>
          <w:lang w:val="pt-BR"/>
        </w:rPr>
      </w:pPr>
      <w:r w:rsidRPr="00B3722D">
        <w:rPr>
          <w:lang w:val="pt-BR"/>
        </w:rPr>
        <w:t xml:space="preserve">Là bệnh viêm cầu thận có hội chứng thận hư được chẩn đoán xác định bởi Bác sĩ chuyên khoa được </w:t>
      </w:r>
      <w:r w:rsidR="004066D0" w:rsidRPr="00B3722D">
        <w:rPr>
          <w:lang w:val="pt-BR"/>
        </w:rPr>
        <w:t>Aviva</w:t>
      </w:r>
      <w:r w:rsidRPr="00B3722D">
        <w:rPr>
          <w:lang w:val="pt-BR"/>
        </w:rPr>
        <w:t xml:space="preserve"> chấp nhận và Bác sĩ đó phải xác nhận rằng một chế độ điều trị thích hợp phải được tuân thủ trong suốt thời gian có hội chứng. Hội chứng phải kéo dài ít nhất 6 tháng, có hoặc không có sự gián đoạn của các đợt giảm bệnh.</w:t>
      </w:r>
    </w:p>
    <w:p w:rsidR="005C2098" w:rsidRPr="00B3722D" w:rsidRDefault="005C2098" w:rsidP="00D04CC4">
      <w:pPr>
        <w:pStyle w:val="Heading4"/>
      </w:pPr>
      <w:r w:rsidRPr="00B3722D">
        <w:t>Bệnh Still</w:t>
      </w:r>
    </w:p>
    <w:p w:rsidR="005C2098" w:rsidRPr="00B3722D" w:rsidRDefault="005C2098" w:rsidP="005B0271">
      <w:pPr>
        <w:ind w:left="540"/>
        <w:rPr>
          <w:lang w:val="pt-BR"/>
        </w:rPr>
      </w:pPr>
      <w:r w:rsidRPr="00B3722D">
        <w:rPr>
          <w:lang w:val="pt-BR"/>
        </w:rPr>
        <w:t xml:space="preserve">Bệnh Still là một thể bệnh viêm khớp ở trẻ em, và bệnh phải </w:t>
      </w:r>
      <w:r w:rsidRPr="00A7787B">
        <w:rPr>
          <w:lang w:val="pt-BR"/>
        </w:rPr>
        <w:t>phù hợp</w:t>
      </w:r>
      <w:r w:rsidRPr="00B3722D">
        <w:rPr>
          <w:lang w:val="pt-BR"/>
        </w:rPr>
        <w:t xml:space="preserve"> với tất cả các tiêu chí sau: </w:t>
      </w:r>
    </w:p>
    <w:p w:rsidR="005C2098" w:rsidRPr="00B3722D" w:rsidRDefault="005C2098" w:rsidP="00416D4F">
      <w:pPr>
        <w:pStyle w:val="gachdaudong"/>
        <w:ind w:left="1152" w:hanging="576"/>
        <w:jc w:val="both"/>
      </w:pPr>
      <w:r w:rsidRPr="00B3722D">
        <w:t>Có sự phá hủy khớp lan rộng và cần thiết phải thay khớp háng hoặc khớp gối; và</w:t>
      </w:r>
    </w:p>
    <w:p w:rsidR="005C2098" w:rsidRPr="00B3722D" w:rsidRDefault="005C2098" w:rsidP="00416D4F">
      <w:pPr>
        <w:pStyle w:val="gachdaudong"/>
        <w:ind w:left="1152" w:hanging="576"/>
        <w:jc w:val="both"/>
      </w:pPr>
      <w:r w:rsidRPr="00B3722D">
        <w:t>Bệnh phải được chẩn đoán xác định bởi Bác sĩ chuyên khoa Khớp học</w:t>
      </w:r>
      <w:r w:rsidR="004D47B8" w:rsidRPr="00B3722D">
        <w:t>.</w:t>
      </w:r>
    </w:p>
    <w:p w:rsidR="005C2098" w:rsidRPr="00B3722D" w:rsidRDefault="005C2098" w:rsidP="00D04CC4">
      <w:pPr>
        <w:pStyle w:val="Heading4"/>
      </w:pPr>
      <w:r w:rsidRPr="00B3722D">
        <w:lastRenderedPageBreak/>
        <w:t>Bệnh xương thủy tinh</w:t>
      </w:r>
    </w:p>
    <w:p w:rsidR="005C2098" w:rsidRPr="00B3722D" w:rsidRDefault="005C2098" w:rsidP="002760BD">
      <w:pPr>
        <w:ind w:left="540"/>
        <w:rPr>
          <w:lang w:val="pt-BR"/>
        </w:rPr>
      </w:pPr>
      <w:r w:rsidRPr="00B3722D">
        <w:rPr>
          <w:lang w:val="pt-BR"/>
        </w:rPr>
        <w:t>Là một bệnh rối loạn di truyền đặc trưng bởi giòn xương, loãng xương và xương dễ gãy. Người được bảo hiểm phải được chẩn đoán bệnh xương thủy tinh type III và dựa trên tất cả các tiêu chí sau:</w:t>
      </w:r>
    </w:p>
    <w:p w:rsidR="005C2098" w:rsidRPr="00B3722D" w:rsidRDefault="005C2098" w:rsidP="00416D4F">
      <w:pPr>
        <w:pStyle w:val="gachdaudong"/>
        <w:ind w:left="1152" w:hanging="576"/>
        <w:jc w:val="both"/>
      </w:pPr>
      <w:r w:rsidRPr="00B3722D">
        <w:t xml:space="preserve">Kết quả khám sức khỏe bởi Bác sĩ xác nhận Người được bảo hiểm bị chậm phát triển và suy giảm thính lực; và </w:t>
      </w:r>
    </w:p>
    <w:p w:rsidR="005C2098" w:rsidRPr="00B3722D" w:rsidRDefault="005C2098" w:rsidP="00416D4F">
      <w:pPr>
        <w:pStyle w:val="gachdaudong"/>
        <w:ind w:left="1152" w:hanging="576"/>
        <w:jc w:val="both"/>
      </w:pPr>
      <w:r w:rsidRPr="00B3722D">
        <w:t>Kết quả chụp X quang cho thấy dấu hiệu nhiều gãy xương và gù vẹo cột sống tiến triển; và</w:t>
      </w:r>
    </w:p>
    <w:p w:rsidR="005C2098" w:rsidRPr="00B3722D" w:rsidRDefault="005C2098" w:rsidP="00416D4F">
      <w:pPr>
        <w:pStyle w:val="gachdaudong"/>
        <w:ind w:left="1152" w:hanging="576"/>
        <w:jc w:val="both"/>
      </w:pPr>
      <w:r w:rsidRPr="00B3722D">
        <w:t>Kết quả bệnh dương tính qua sinh thiết da.</w:t>
      </w:r>
    </w:p>
    <w:p w:rsidR="005C2098" w:rsidRPr="00B3722D" w:rsidRDefault="005C2098" w:rsidP="00416D4F">
      <w:pPr>
        <w:pStyle w:val="gachdaudong"/>
        <w:ind w:left="1152" w:hanging="576"/>
        <w:jc w:val="both"/>
      </w:pPr>
      <w:r w:rsidRPr="00B3722D">
        <w:t xml:space="preserve">Bệnh phải được chẩn đoán xác định bởi Bác sĩ chuyên khoa Nhi được chấp nhận bởi </w:t>
      </w:r>
      <w:r w:rsidR="004066D0" w:rsidRPr="00B3722D">
        <w:t>Aviva</w:t>
      </w:r>
      <w:r w:rsidRPr="00B3722D">
        <w:t>.</w:t>
      </w:r>
    </w:p>
    <w:p w:rsidR="005C2098" w:rsidRPr="00A7787B" w:rsidRDefault="005C2098" w:rsidP="00D04CC4">
      <w:pPr>
        <w:pStyle w:val="Heading4"/>
      </w:pPr>
      <w:r w:rsidRPr="00A7787B">
        <w:t>Bệnh Hemophilia A và Hemophilia B</w:t>
      </w:r>
    </w:p>
    <w:p w:rsidR="005C2098" w:rsidRPr="00B3722D" w:rsidRDefault="005C2098" w:rsidP="005B0271">
      <w:pPr>
        <w:ind w:left="540"/>
        <w:rPr>
          <w:lang w:val="pt-BR"/>
        </w:rPr>
      </w:pPr>
      <w:r w:rsidRPr="00A7787B">
        <w:rPr>
          <w:lang w:val="pt-BR"/>
        </w:rPr>
        <w:t xml:space="preserve">Người được bảo hiểm mắc </w:t>
      </w:r>
      <w:r w:rsidR="00F85FAC" w:rsidRPr="00A7787B">
        <w:t>Hemophilia</w:t>
      </w:r>
      <w:r w:rsidR="00F85FAC" w:rsidRPr="00A7787B">
        <w:rPr>
          <w:lang w:val="pt-BR"/>
        </w:rPr>
        <w:t xml:space="preserve"> </w:t>
      </w:r>
      <w:r w:rsidRPr="00A7787B">
        <w:rPr>
          <w:lang w:val="pt-BR"/>
        </w:rPr>
        <w:t xml:space="preserve">A (thiếu yếu tố VIII) hoặc </w:t>
      </w:r>
      <w:r w:rsidR="00F85FAC" w:rsidRPr="00A7787B">
        <w:rPr>
          <w:lang w:val="pt-BR"/>
        </w:rPr>
        <w:t>H</w:t>
      </w:r>
      <w:r w:rsidRPr="00A7787B">
        <w:rPr>
          <w:lang w:val="pt-BR"/>
        </w:rPr>
        <w:t>emophilia</w:t>
      </w:r>
      <w:r w:rsidRPr="00B3722D">
        <w:rPr>
          <w:lang w:val="pt-BR"/>
        </w:rPr>
        <w:t xml:space="preserve"> B (thiếu yếu tố IX) thể nặng với độ hoạt động của yếu tố VIII hoặc yếu tố IX thấp hơn </w:t>
      </w:r>
      <w:r w:rsidR="004D47B8" w:rsidRPr="00B3722D">
        <w:rPr>
          <w:lang w:val="pt-BR"/>
        </w:rPr>
        <w:t>0</w:t>
      </w:r>
      <w:r w:rsidRPr="00B3722D">
        <w:rPr>
          <w:lang w:val="pt-BR"/>
        </w:rPr>
        <w:t>1%.</w:t>
      </w:r>
    </w:p>
    <w:p w:rsidR="005C2098" w:rsidRPr="00B3722D" w:rsidRDefault="005C2098" w:rsidP="005B0271">
      <w:pPr>
        <w:ind w:left="540"/>
        <w:rPr>
          <w:lang w:val="pt-BR"/>
        </w:rPr>
      </w:pPr>
      <w:r w:rsidRPr="00B3722D">
        <w:rPr>
          <w:lang w:val="pt-BR"/>
        </w:rPr>
        <w:t>Chẩn đoán phải được xác định bởi Bác sĩ chuyên khoa Huyết học cùng với các xét nghiệm tương ứng.</w:t>
      </w:r>
    </w:p>
    <w:p w:rsidR="005C2098" w:rsidRPr="00B3722D" w:rsidRDefault="005C2098" w:rsidP="00D04CC4">
      <w:pPr>
        <w:pStyle w:val="Heading4"/>
      </w:pPr>
      <w:r w:rsidRPr="00B3722D">
        <w:t>Loãng xương</w:t>
      </w:r>
      <w:r w:rsidR="00A30D2A">
        <w:t xml:space="preserve"> nặng</w:t>
      </w:r>
    </w:p>
    <w:p w:rsidR="005C2098" w:rsidRPr="00B3722D" w:rsidRDefault="005C2098" w:rsidP="005B0271">
      <w:pPr>
        <w:ind w:left="540"/>
        <w:rPr>
          <w:lang w:val="pt-BR"/>
        </w:rPr>
      </w:pPr>
      <w:r w:rsidRPr="00B3722D">
        <w:rPr>
          <w:lang w:val="pt-BR"/>
        </w:rPr>
        <w:t>Là bệnh thoái hóa xương gây mất</w:t>
      </w:r>
      <w:r w:rsidR="00D04CC4">
        <w:rPr>
          <w:lang w:val="pt-BR"/>
        </w:rPr>
        <w:t xml:space="preserve"> mật độ</w:t>
      </w:r>
      <w:r w:rsidRPr="00B3722D">
        <w:rPr>
          <w:lang w:val="pt-BR"/>
        </w:rPr>
        <w:t xml:space="preserve"> xương. Chẩn đoán phải được xác định bởi kết quả đo mật độ xương theo định nghĩa của Tổ chức Y tế Thế giới (WHO) về loãng xương với kết quả T-score nhỏ hơn -2.5. Bệnh phải có tiền sử ít nhất </w:t>
      </w:r>
      <w:r w:rsidR="004D47B8" w:rsidRPr="00B3722D">
        <w:rPr>
          <w:lang w:val="pt-BR"/>
        </w:rPr>
        <w:t>0</w:t>
      </w:r>
      <w:r w:rsidRPr="00B3722D">
        <w:rPr>
          <w:lang w:val="pt-BR"/>
        </w:rPr>
        <w:t xml:space="preserve">3 lần gãy xương do loãng xương ở các xương đùi, cổ tay hoặc đốt sống. Các gãy xương này phải là nguyên nhân trực tiếp dẫn đến mất khả năng thực hiện ít nhất </w:t>
      </w:r>
      <w:r w:rsidR="00B64739" w:rsidRPr="00B3722D">
        <w:rPr>
          <w:lang w:val="pt-BR"/>
        </w:rPr>
        <w:t>01</w:t>
      </w:r>
      <w:r w:rsidRPr="00B3722D">
        <w:rPr>
          <w:lang w:val="pt-BR"/>
        </w:rPr>
        <w:t xml:space="preserve"> </w:t>
      </w:r>
      <w:r w:rsidRPr="00B3722D">
        <w:rPr>
          <w:i/>
          <w:lang w:val="pt-BR"/>
        </w:rPr>
        <w:t>Chức năng sinh hoạt hàng ngày</w:t>
      </w:r>
      <w:r w:rsidR="004066D0" w:rsidRPr="00B3722D">
        <w:rPr>
          <w:lang w:val="vi-VN"/>
        </w:rPr>
        <w:t xml:space="preserve"> </w:t>
      </w:r>
      <w:r w:rsidR="004066D0" w:rsidRPr="00B3722D">
        <w:rPr>
          <w:i/>
          <w:lang w:val="vi-VN"/>
        </w:rPr>
        <w:t>(**)</w:t>
      </w:r>
      <w:r w:rsidRPr="00B3722D">
        <w:rPr>
          <w:lang w:val="pt-BR"/>
        </w:rPr>
        <w:t>.</w:t>
      </w:r>
    </w:p>
    <w:p w:rsidR="005C2098" w:rsidRPr="00623075" w:rsidRDefault="005C2098" w:rsidP="00D04CC4">
      <w:pPr>
        <w:pStyle w:val="Heading4"/>
        <w:rPr>
          <w:lang w:val="pt-BR"/>
        </w:rPr>
      </w:pPr>
      <w:r w:rsidRPr="00623075">
        <w:rPr>
          <w:lang w:val="pt-BR"/>
        </w:rPr>
        <w:t>Tiểu không kiểm soát cần thiết phẫu thuật</w:t>
      </w:r>
    </w:p>
    <w:p w:rsidR="005C2098" w:rsidRPr="00B3722D" w:rsidRDefault="005C2098" w:rsidP="00D82B95">
      <w:pPr>
        <w:ind w:left="540"/>
        <w:rPr>
          <w:lang w:val="pt-BR"/>
        </w:rPr>
      </w:pPr>
      <w:r w:rsidRPr="00B3722D">
        <w:rPr>
          <w:lang w:val="pt-BR"/>
        </w:rPr>
        <w:t>Là tình trạng tiểu không kiểm soát và phải đáp ứng đầy đủ các</w:t>
      </w:r>
      <w:r w:rsidR="00B95218">
        <w:rPr>
          <w:lang w:val="pt-BR"/>
        </w:rPr>
        <w:t xml:space="preserve"> </w:t>
      </w:r>
      <w:r w:rsidRPr="00B3722D">
        <w:rPr>
          <w:lang w:val="pt-BR"/>
        </w:rPr>
        <w:t>tiêu chuẩn chẩn đoán sau:</w:t>
      </w:r>
    </w:p>
    <w:p w:rsidR="005C2098" w:rsidRPr="00B3722D" w:rsidRDefault="005C2098" w:rsidP="00416D4F">
      <w:pPr>
        <w:pStyle w:val="gachdaudong"/>
        <w:ind w:left="1152" w:hanging="576"/>
        <w:jc w:val="both"/>
      </w:pPr>
      <w:r w:rsidRPr="00B3722D">
        <w:t xml:space="preserve">Bệnh được chẩn đoán và được đặt dưới sự kiểm soát bởi Bác sĩ chuyên khoa trong thời gian ít nhất </w:t>
      </w:r>
      <w:r w:rsidR="004D47B8" w:rsidRPr="00B3722D">
        <w:t>0</w:t>
      </w:r>
      <w:r w:rsidRPr="00B3722D">
        <w:t xml:space="preserve">6 tháng và cần thiết phải điều trị liên tục bằng thuốc; và </w:t>
      </w:r>
    </w:p>
    <w:p w:rsidR="005C2098" w:rsidRPr="00B3722D" w:rsidRDefault="005C2098" w:rsidP="00416D4F">
      <w:pPr>
        <w:pStyle w:val="gachdaudong"/>
        <w:ind w:left="1152" w:hanging="576"/>
        <w:jc w:val="both"/>
      </w:pPr>
      <w:r w:rsidRPr="00B3722D">
        <w:t>Phẫu thuật là cần thiết về mặt y khoa, với mục đích duy nhất là sửa chữa tình trạng tiểu không kiểm soát.</w:t>
      </w:r>
    </w:p>
    <w:p w:rsidR="005C2098" w:rsidRPr="00B3722D" w:rsidRDefault="005C2098" w:rsidP="00D82B95">
      <w:pPr>
        <w:ind w:left="540"/>
        <w:rPr>
          <w:lang w:val="pt-BR"/>
        </w:rPr>
      </w:pPr>
      <w:r w:rsidRPr="00B3722D">
        <w:rPr>
          <w:lang w:val="pt-BR"/>
        </w:rPr>
        <w:t>Loại trừ phẫu thuật để điều trị các bệnh lý khác như phẫu thuật cắt tử cung, phẫu thuật điều trị bệnh lý tử cung hoặc các rối loạn chức năng.</w:t>
      </w:r>
    </w:p>
    <w:p w:rsidR="005C2098" w:rsidRPr="00B3722D" w:rsidRDefault="005C2098" w:rsidP="00D04CC4">
      <w:pPr>
        <w:pStyle w:val="Heading4"/>
      </w:pPr>
      <w:proofErr w:type="gramStart"/>
      <w:r w:rsidRPr="00B3722D">
        <w:t>Sa</w:t>
      </w:r>
      <w:proofErr w:type="gramEnd"/>
      <w:r w:rsidRPr="00B3722D">
        <w:t xml:space="preserve"> sút trí tuệ nặng</w:t>
      </w:r>
    </w:p>
    <w:p w:rsidR="005C2098" w:rsidRPr="00B3722D" w:rsidRDefault="005C2098" w:rsidP="005B0271">
      <w:pPr>
        <w:ind w:left="540"/>
        <w:rPr>
          <w:lang w:val="pt-BR"/>
        </w:rPr>
      </w:pPr>
      <w:r w:rsidRPr="00B3722D">
        <w:rPr>
          <w:lang w:val="pt-BR"/>
        </w:rPr>
        <w:t>Là tình trạng sa sút trí tuệ do rối loạn thực thể của não được chẩn đoán xác định bởi Bác sĩ chuyên khoa Thần kinh. Điểm đánh giá Mini-mental tối thiểu 20 trên thang 30 điểm. Bệnh phải dẫn đến mất vĩnh viễn các khả năng sau:</w:t>
      </w:r>
    </w:p>
    <w:p w:rsidR="005C2098" w:rsidRPr="00B3722D" w:rsidRDefault="005C2098" w:rsidP="00416D4F">
      <w:pPr>
        <w:pStyle w:val="gachdaudong"/>
        <w:ind w:left="1152" w:hanging="576"/>
        <w:jc w:val="both"/>
      </w:pPr>
      <w:r w:rsidRPr="00B3722D">
        <w:t>Nhớ</w:t>
      </w:r>
    </w:p>
    <w:p w:rsidR="005C2098" w:rsidRPr="00B3722D" w:rsidRDefault="005C2098" w:rsidP="00416D4F">
      <w:pPr>
        <w:pStyle w:val="gachdaudong"/>
        <w:ind w:left="1152" w:hanging="576"/>
        <w:jc w:val="both"/>
      </w:pPr>
      <w:r w:rsidRPr="00B3722D">
        <w:t>Suy luận</w:t>
      </w:r>
    </w:p>
    <w:p w:rsidR="005C2098" w:rsidRPr="00B3722D" w:rsidRDefault="005C2098" w:rsidP="00416D4F">
      <w:pPr>
        <w:pStyle w:val="gachdaudong"/>
        <w:ind w:left="1152" w:hanging="576"/>
        <w:jc w:val="both"/>
      </w:pPr>
      <w:r w:rsidRPr="00B3722D">
        <w:t>Nhận thức, hiểu, bày tỏ và đưa ra ý tưởng</w:t>
      </w:r>
    </w:p>
    <w:p w:rsidR="005C2098" w:rsidRPr="00B3722D" w:rsidRDefault="005C2098" w:rsidP="00D82B95">
      <w:pPr>
        <w:pStyle w:val="gachdaudong"/>
        <w:numPr>
          <w:ilvl w:val="0"/>
          <w:numId w:val="0"/>
        </w:numPr>
        <w:ind w:left="576"/>
      </w:pPr>
      <w:r w:rsidRPr="00B3722D">
        <w:t xml:space="preserve">Chẩn đoán phải dựa trên xác nhận lâm sàng bởi Bác sĩ chuyên khoa và Bác sĩ do </w:t>
      </w:r>
      <w:r w:rsidR="004066D0" w:rsidRPr="00B3722D">
        <w:t>Aviva</w:t>
      </w:r>
      <w:r w:rsidRPr="00B3722D">
        <w:t xml:space="preserve"> chỉ định.</w:t>
      </w:r>
    </w:p>
    <w:p w:rsidR="005C2098" w:rsidRPr="0075203A" w:rsidRDefault="005C2098" w:rsidP="005B0271">
      <w:pPr>
        <w:ind w:left="540"/>
        <w:rPr>
          <w:lang w:val="pt-BR"/>
        </w:rPr>
      </w:pPr>
      <w:r w:rsidRPr="0075203A">
        <w:rPr>
          <w:lang w:val="pt-BR"/>
        </w:rPr>
        <w:lastRenderedPageBreak/>
        <w:t>Loại trừ:</w:t>
      </w:r>
    </w:p>
    <w:p w:rsidR="005C2098" w:rsidRPr="00B3722D" w:rsidRDefault="005C2098" w:rsidP="00416D4F">
      <w:pPr>
        <w:pStyle w:val="gachdaudong"/>
        <w:ind w:left="1152" w:hanging="576"/>
        <w:jc w:val="both"/>
      </w:pPr>
      <w:r w:rsidRPr="00B3722D">
        <w:t>Bệnh thần kinh chức năng như bệnh tâm thần, tâm lý; và</w:t>
      </w:r>
    </w:p>
    <w:p w:rsidR="005C2098" w:rsidRPr="00B3722D" w:rsidRDefault="005C2098" w:rsidP="00416D4F">
      <w:pPr>
        <w:pStyle w:val="gachdaudong"/>
        <w:ind w:left="1152" w:hanging="576"/>
        <w:jc w:val="both"/>
      </w:pPr>
      <w:r w:rsidRPr="00B3722D">
        <w:t>Bệnh não do rượu, đồ uống có cồn</w:t>
      </w:r>
      <w:r w:rsidR="00D82B95">
        <w:t>.</w:t>
      </w:r>
    </w:p>
    <w:p w:rsidR="005C2098" w:rsidRPr="00623075" w:rsidRDefault="005C2098" w:rsidP="00744B08">
      <w:pPr>
        <w:ind w:left="224"/>
        <w:rPr>
          <w:lang w:val="pt-BR"/>
        </w:rPr>
      </w:pPr>
    </w:p>
    <w:p w:rsidR="005C2098" w:rsidRPr="00B3722D" w:rsidRDefault="005C2098" w:rsidP="006D0D44">
      <w:pPr>
        <w:autoSpaceDE w:val="0"/>
        <w:autoSpaceDN w:val="0"/>
        <w:spacing w:before="0"/>
        <w:ind w:left="720" w:hanging="720"/>
        <w:rPr>
          <w:lang w:val="pt-BR"/>
        </w:rPr>
      </w:pPr>
      <w:r w:rsidRPr="006602D3">
        <w:rPr>
          <w:b/>
          <w:lang w:val="pt-BR"/>
        </w:rPr>
        <w:t>4</w:t>
      </w:r>
      <w:r w:rsidR="00031366" w:rsidRPr="006602D3">
        <w:rPr>
          <w:b/>
          <w:lang w:val="vi-VN"/>
        </w:rPr>
        <w:t>6</w:t>
      </w:r>
      <w:r w:rsidRPr="006602D3">
        <w:rPr>
          <w:b/>
          <w:lang w:val="pt-BR"/>
        </w:rPr>
        <w:t xml:space="preserve"> – 5</w:t>
      </w:r>
      <w:r w:rsidR="009A1EE8" w:rsidRPr="006602D3">
        <w:rPr>
          <w:b/>
          <w:lang w:val="vi-VN"/>
        </w:rPr>
        <w:t>0</w:t>
      </w:r>
      <w:r w:rsidRPr="006602D3">
        <w:rPr>
          <w:b/>
          <w:lang w:val="pt-BR"/>
        </w:rPr>
        <w:t>.</w:t>
      </w:r>
      <w:r w:rsidRPr="00B3722D">
        <w:rPr>
          <w:lang w:val="pt-BR"/>
        </w:rPr>
        <w:t xml:space="preserve"> </w:t>
      </w:r>
      <w:r w:rsidRPr="00B3722D">
        <w:rPr>
          <w:b/>
          <w:lang w:val="pt-BR"/>
        </w:rPr>
        <w:t>Ung thư biểu mô tại chỗ của tuyến vú, Ung thư biểu mô tại chỗ của cổ tử cung, Ung thư biểu mô tại chỗ của nội mạc tử cung, Ung thư biểu mô tại chỗ của buồng trứng, Ung thư biểu mô tại chỗ của âm đạo/âm hộ</w:t>
      </w:r>
    </w:p>
    <w:p w:rsidR="005C2098" w:rsidRPr="00B3722D" w:rsidRDefault="005C2098" w:rsidP="00416D4F">
      <w:pPr>
        <w:pStyle w:val="gachdaudong"/>
        <w:ind w:left="1152" w:hanging="576"/>
        <w:jc w:val="both"/>
      </w:pPr>
      <w:r w:rsidRPr="00B3722D">
        <w:t xml:space="preserve">Là ung thư biểu mô tại chỗ của các cơ quan sau: vú, cổ tử cung, tử cung, ống dẫn trứng, buồng trứng, âm đạo, âm hộ. </w:t>
      </w:r>
    </w:p>
    <w:p w:rsidR="005C2098" w:rsidRPr="00B3722D" w:rsidRDefault="005C2098" w:rsidP="00416D4F">
      <w:pPr>
        <w:pStyle w:val="gachdaudong"/>
        <w:ind w:left="1152" w:hanging="576"/>
        <w:jc w:val="both"/>
      </w:pPr>
      <w:r w:rsidRPr="00B3722D">
        <w:t xml:space="preserve">Là sự phát triển mới của các ổ tế bào ung thư biểu mô và chỉ giới hạn trong các tế bào mô gốc ban đầu của các tế bào ung thư và chưa xâm lấn hoặc phá hủy các mô xung quanh. "Xâm lấn" có nghĩa là một sự xâm nhập và/hoặc phá huỷ các mô bình thường ngoài màng đáy. </w:t>
      </w:r>
    </w:p>
    <w:p w:rsidR="005C2098" w:rsidRPr="00B3722D" w:rsidRDefault="005C2098" w:rsidP="00416D4F">
      <w:pPr>
        <w:pStyle w:val="gachdaudong"/>
        <w:ind w:left="1152" w:hanging="576"/>
        <w:jc w:val="both"/>
      </w:pPr>
      <w:r w:rsidRPr="00B3722D">
        <w:t>Ung thư biểu mô tại chỗ của buồng trứng với vỏ bọc còn nguyên vẹn, không có khối u trên bề mặt buồng trứng, ở gian đoạn T1aN0M0 theo phân loại TNM hoặc FIGO 1A.</w:t>
      </w:r>
    </w:p>
    <w:p w:rsidR="005C2098" w:rsidRPr="00B3722D" w:rsidRDefault="005C2098" w:rsidP="00416D4F">
      <w:pPr>
        <w:pStyle w:val="gachdaudong"/>
        <w:ind w:left="1152" w:hanging="576"/>
        <w:jc w:val="both"/>
      </w:pPr>
      <w:r w:rsidRPr="00B3722D">
        <w:t>Ung thư biểu mô tại chỗ của ống dẫn trứng giới hạn ở niêm mạc của ống dẫn trứng và được xếp loại Tis theo phân loại TNM.</w:t>
      </w:r>
    </w:p>
    <w:p w:rsidR="005C2098" w:rsidRPr="00B3722D" w:rsidRDefault="005C2098" w:rsidP="00416D4F">
      <w:pPr>
        <w:pStyle w:val="gachdaudong"/>
        <w:ind w:left="1152" w:hanging="576"/>
        <w:jc w:val="both"/>
      </w:pPr>
      <w:r w:rsidRPr="00B3722D">
        <w:t>Ung thư biểu mô tại chỗ của âm đạo/âm hộ gia</w:t>
      </w:r>
      <w:r w:rsidR="00C7378C">
        <w:t>i</w:t>
      </w:r>
      <w:r w:rsidRPr="00B3722D">
        <w:t xml:space="preserve"> đoạn Tis theo phân loại TNM hoặc FIGO 0. </w:t>
      </w:r>
    </w:p>
    <w:p w:rsidR="005C2098" w:rsidRPr="00B3722D" w:rsidRDefault="005C2098" w:rsidP="00416D4F">
      <w:pPr>
        <w:pStyle w:val="gachdaudong"/>
        <w:ind w:left="1152" w:hanging="576"/>
        <w:jc w:val="both"/>
      </w:pPr>
      <w:r w:rsidRPr="00B3722D">
        <w:t>Loại trừ các chẩn đoán lâm sàng hoặc loạn sản biểu mô cổ tử cung (CIN) bao gồm CIN I, CIN II, và CIN III (loạn sản nặng không phải ung thư biểu mô tại chỗ).</w:t>
      </w:r>
    </w:p>
    <w:p w:rsidR="005C2098" w:rsidRPr="00C7378C" w:rsidRDefault="00F44101" w:rsidP="007B342F">
      <w:pPr>
        <w:pStyle w:val="Heading4"/>
        <w:numPr>
          <w:ilvl w:val="0"/>
          <w:numId w:val="0"/>
        </w:numPr>
        <w:rPr>
          <w:lang w:val="pt-BR"/>
        </w:rPr>
      </w:pPr>
      <w:r>
        <w:rPr>
          <w:lang w:val="pt-BR"/>
        </w:rPr>
        <w:t>51.</w:t>
      </w:r>
      <w:r>
        <w:rPr>
          <w:lang w:val="pt-BR"/>
        </w:rPr>
        <w:tab/>
      </w:r>
      <w:r w:rsidR="005C2098" w:rsidRPr="00C7378C">
        <w:rPr>
          <w:lang w:val="pt-BR"/>
        </w:rPr>
        <w:t>Ung thư tinh hoàn giai đoạn sớm</w:t>
      </w:r>
    </w:p>
    <w:p w:rsidR="005C2098" w:rsidRPr="00B3722D" w:rsidRDefault="005C2098" w:rsidP="005B0271">
      <w:pPr>
        <w:ind w:left="540"/>
        <w:rPr>
          <w:lang w:val="pt-BR"/>
        </w:rPr>
      </w:pPr>
      <w:r w:rsidRPr="00B3722D">
        <w:rPr>
          <w:lang w:val="pt-BR"/>
        </w:rPr>
        <w:t xml:space="preserve">Là ung thư tinh hoàn giai đoạn sớm với sự phát triển mới của các ổ tế bào ung thư biểu mô và chỉ giới hạn trong các tế bào mô gốc ban đầu của các tế bào ung thư và chưa xâm lấn hoặc phá hủy các mô xung quanh. "Xâm lấn" có nghĩa là một sự xâm nhập và/hoặc phá huỷ các mô bình thường ngoài màng đáy. </w:t>
      </w:r>
    </w:p>
    <w:p w:rsidR="005C2098" w:rsidRPr="00B3722D" w:rsidRDefault="005C2098" w:rsidP="005B0271">
      <w:pPr>
        <w:ind w:left="540"/>
        <w:rPr>
          <w:lang w:val="pt-BR"/>
        </w:rPr>
      </w:pPr>
      <w:r w:rsidRPr="00B3722D">
        <w:rPr>
          <w:lang w:val="pt-BR"/>
        </w:rPr>
        <w:t xml:space="preserve">Chẩn đoán ung thư biểu mô tại chỗ phải dựa trên kết quả mô bệnh học và kết quả  soi kính hiển vi các mô đã được cố định, và được xác nhận bởi kết quả sinh thiết. </w:t>
      </w:r>
    </w:p>
    <w:p w:rsidR="005C2098" w:rsidRPr="00B3722D" w:rsidRDefault="005C2098" w:rsidP="005B0271">
      <w:pPr>
        <w:ind w:left="540"/>
        <w:rPr>
          <w:lang w:val="pt-BR"/>
        </w:rPr>
      </w:pPr>
      <w:r w:rsidRPr="00B3722D">
        <w:rPr>
          <w:lang w:val="pt-BR"/>
        </w:rPr>
        <w:t>C</w:t>
      </w:r>
      <w:r w:rsidR="0040058D" w:rsidRPr="00B3722D">
        <w:rPr>
          <w:lang w:val="pt-BR"/>
        </w:rPr>
        <w:t>ác trường hợp c</w:t>
      </w:r>
      <w:r w:rsidRPr="00B3722D">
        <w:rPr>
          <w:lang w:val="pt-BR"/>
        </w:rPr>
        <w:t xml:space="preserve">hẩn đoán </w:t>
      </w:r>
      <w:r w:rsidR="0040058D" w:rsidRPr="00B3722D">
        <w:rPr>
          <w:lang w:val="pt-BR"/>
        </w:rPr>
        <w:t xml:space="preserve">dựa trên đánh giá </w:t>
      </w:r>
      <w:r w:rsidRPr="00B3722D">
        <w:rPr>
          <w:lang w:val="pt-BR"/>
        </w:rPr>
        <w:t>lâm sàng không đáp ứng được định nghĩa này.</w:t>
      </w:r>
    </w:p>
    <w:p w:rsidR="005C2098" w:rsidRPr="00F44101" w:rsidRDefault="00F44101" w:rsidP="007B342F">
      <w:pPr>
        <w:pStyle w:val="Heading4"/>
        <w:numPr>
          <w:ilvl w:val="0"/>
          <w:numId w:val="0"/>
        </w:numPr>
        <w:rPr>
          <w:lang w:val="pt-BR"/>
        </w:rPr>
      </w:pPr>
      <w:r>
        <w:rPr>
          <w:lang w:val="pt-BR"/>
        </w:rPr>
        <w:t>52.</w:t>
      </w:r>
      <w:r>
        <w:rPr>
          <w:lang w:val="pt-BR"/>
        </w:rPr>
        <w:tab/>
      </w:r>
      <w:r w:rsidR="005C2098" w:rsidRPr="00F44101">
        <w:rPr>
          <w:lang w:val="pt-BR"/>
        </w:rPr>
        <w:t>Ung thư dương vật giai đoạn sớm</w:t>
      </w:r>
    </w:p>
    <w:p w:rsidR="0040058D" w:rsidRPr="00B3722D" w:rsidRDefault="0040058D" w:rsidP="00F44101">
      <w:pPr>
        <w:ind w:left="540"/>
        <w:rPr>
          <w:lang w:val="pt-BR"/>
        </w:rPr>
      </w:pPr>
      <w:r w:rsidRPr="00B3722D">
        <w:rPr>
          <w:lang w:val="pt-BR"/>
        </w:rPr>
        <w:t xml:space="preserve">Là ung thư dương vật giai đoạn sớm với sự phát triển mới của các ổ tế bào ung thư biểu mô và chỉ giới hạn trong các tế bào mô gốc ban đầu của các tế bào ung thư và chưa xâm lấn hoặc phá hủy các mô xung quanh. "Xâm lấn" có nghĩa là một sự xâm nhập và/hoặc phá huỷ các mô bình thường ngoài màng đáy. </w:t>
      </w:r>
    </w:p>
    <w:p w:rsidR="0040058D" w:rsidRPr="00B3722D" w:rsidRDefault="0040058D" w:rsidP="00F44101">
      <w:pPr>
        <w:ind w:left="540"/>
        <w:rPr>
          <w:lang w:val="pt-BR"/>
        </w:rPr>
      </w:pPr>
      <w:r w:rsidRPr="00B3722D">
        <w:rPr>
          <w:lang w:val="pt-BR"/>
        </w:rPr>
        <w:t xml:space="preserve">Chẩn đoán ung thư biểu mô tại chỗ phải dựa trên kết quả mô bệnh học và kết quả  soi kính hiển vi các mô đã được cố định, và được xác nhận bởi kết quả sinh thiết. </w:t>
      </w:r>
    </w:p>
    <w:p w:rsidR="0040058D" w:rsidRPr="00B3722D" w:rsidRDefault="0040058D" w:rsidP="00F44101">
      <w:pPr>
        <w:ind w:left="540"/>
        <w:rPr>
          <w:lang w:val="pt-BR"/>
        </w:rPr>
      </w:pPr>
      <w:r w:rsidRPr="00B3722D">
        <w:rPr>
          <w:lang w:val="pt-BR"/>
        </w:rPr>
        <w:t>Các trường hợp chẩn đoán dựa trên đánh giá lâm sàng không đáp ứng được định nghĩa này</w:t>
      </w:r>
    </w:p>
    <w:p w:rsidR="005C2098" w:rsidRPr="00F44101" w:rsidRDefault="00F44101" w:rsidP="007B342F">
      <w:pPr>
        <w:pStyle w:val="Heading4"/>
        <w:numPr>
          <w:ilvl w:val="0"/>
          <w:numId w:val="0"/>
        </w:numPr>
        <w:rPr>
          <w:lang w:val="pt-BR"/>
        </w:rPr>
      </w:pPr>
      <w:r>
        <w:rPr>
          <w:lang w:val="pt-BR"/>
        </w:rPr>
        <w:lastRenderedPageBreak/>
        <w:t>53.</w:t>
      </w:r>
      <w:r>
        <w:rPr>
          <w:lang w:val="pt-BR"/>
        </w:rPr>
        <w:tab/>
      </w:r>
      <w:r w:rsidR="005C2098" w:rsidRPr="00F44101">
        <w:rPr>
          <w:lang w:val="pt-BR"/>
        </w:rPr>
        <w:t>Ung thư tuyến tiền liệt giai đoạn sớm</w:t>
      </w:r>
    </w:p>
    <w:p w:rsidR="005C2098" w:rsidRPr="00B3722D" w:rsidRDefault="005C2098" w:rsidP="00F44101">
      <w:pPr>
        <w:ind w:left="540"/>
        <w:rPr>
          <w:lang w:val="pt-BR"/>
        </w:rPr>
      </w:pPr>
      <w:r w:rsidRPr="00B3722D">
        <w:rPr>
          <w:lang w:val="pt-BR"/>
        </w:rPr>
        <w:t xml:space="preserve">Là ung thư tuyến tiền liệt có kết quả mô bệnh học giai đoạn T1a </w:t>
      </w:r>
      <w:r w:rsidR="00D04CC4">
        <w:rPr>
          <w:lang w:val="pt-BR"/>
        </w:rPr>
        <w:t xml:space="preserve">hoặc T1b hoặc T1c </w:t>
      </w:r>
      <w:r w:rsidRPr="00B3722D">
        <w:rPr>
          <w:lang w:val="pt-BR"/>
        </w:rPr>
        <w:t>theo phân loại TNM hoặc phân loại khác tương ứng.</w:t>
      </w:r>
    </w:p>
    <w:p w:rsidR="005C2098" w:rsidRPr="00F44101" w:rsidRDefault="00F44101" w:rsidP="007B342F">
      <w:pPr>
        <w:pStyle w:val="Heading4"/>
        <w:numPr>
          <w:ilvl w:val="0"/>
          <w:numId w:val="0"/>
        </w:numPr>
        <w:rPr>
          <w:lang w:val="pt-BR"/>
        </w:rPr>
      </w:pPr>
      <w:r>
        <w:rPr>
          <w:lang w:val="pt-BR"/>
        </w:rPr>
        <w:t>5</w:t>
      </w:r>
      <w:r w:rsidR="00696A3D">
        <w:rPr>
          <w:lang w:val="pt-BR"/>
        </w:rPr>
        <w:t>4</w:t>
      </w:r>
      <w:r>
        <w:rPr>
          <w:lang w:val="pt-BR"/>
        </w:rPr>
        <w:t>.</w:t>
      </w:r>
      <w:r>
        <w:rPr>
          <w:lang w:val="pt-BR"/>
        </w:rPr>
        <w:tab/>
      </w:r>
      <w:r w:rsidR="005C2098" w:rsidRPr="00F44101">
        <w:rPr>
          <w:lang w:val="pt-BR"/>
        </w:rPr>
        <w:t>Mất một phần thính giác hoặc phẫu thuật huyết khối xoang hang</w:t>
      </w:r>
    </w:p>
    <w:p w:rsidR="005C2098" w:rsidRPr="00B3722D" w:rsidRDefault="005C2098" w:rsidP="00416D4F">
      <w:pPr>
        <w:pStyle w:val="gachdaudong"/>
        <w:ind w:left="1152" w:hanging="576"/>
        <w:jc w:val="both"/>
      </w:pPr>
      <w:r w:rsidRPr="00B3722D">
        <w:t xml:space="preserve">Mất thính giác hai tai vĩnh viễn do bệnh hoặc </w:t>
      </w:r>
      <w:r w:rsidR="00A860ED">
        <w:t>T</w:t>
      </w:r>
      <w:r w:rsidRPr="00B3722D">
        <w:t>ai nạn với mức giảm sút thính lực ít nhất 60 decibel ở tất cả các tần số. Sự mất thính giác phải được xác nhận bởi Bác sĩ chuyên khoa ít nhất 180 ngày sau ngày được chẩn đoán và dựa trên phương pháp đánh giá khách quan xác nhận mức độ mất thính giác; hoặc</w:t>
      </w:r>
    </w:p>
    <w:p w:rsidR="005C2098" w:rsidRPr="00B3722D" w:rsidRDefault="005C2098" w:rsidP="00416D4F">
      <w:pPr>
        <w:pStyle w:val="gachdaudong"/>
        <w:ind w:left="1152" w:hanging="576"/>
        <w:jc w:val="both"/>
      </w:pPr>
      <w:r w:rsidRPr="00B3722D">
        <w:t>Phẫu thuật dẫn lưu điều trị huyết khối xoang hang. Chẩn đoán Huyết khối xoang hang cũng như yêu cầu phẫu thuật phải được xác nhận là hoàn toàn cần thiết bởi Bác sĩ chuyên khoa trong lĩnh vực tương ứng.</w:t>
      </w:r>
    </w:p>
    <w:p w:rsidR="005C2098" w:rsidRPr="00F44101" w:rsidRDefault="00F44101" w:rsidP="007B342F">
      <w:pPr>
        <w:pStyle w:val="Heading4"/>
        <w:numPr>
          <w:ilvl w:val="0"/>
          <w:numId w:val="0"/>
        </w:numPr>
        <w:rPr>
          <w:lang w:val="pt-BR"/>
        </w:rPr>
      </w:pPr>
      <w:r>
        <w:rPr>
          <w:lang w:val="pt-BR"/>
        </w:rPr>
        <w:t>5</w:t>
      </w:r>
      <w:r w:rsidR="00696A3D">
        <w:rPr>
          <w:lang w:val="pt-BR"/>
        </w:rPr>
        <w:t>5</w:t>
      </w:r>
      <w:r>
        <w:rPr>
          <w:lang w:val="pt-BR"/>
        </w:rPr>
        <w:t xml:space="preserve">. </w:t>
      </w:r>
      <w:r>
        <w:rPr>
          <w:lang w:val="pt-BR"/>
        </w:rPr>
        <w:tab/>
      </w:r>
      <w:r w:rsidR="005C2098" w:rsidRPr="00F44101">
        <w:rPr>
          <w:lang w:val="pt-BR"/>
        </w:rPr>
        <w:t>Bỏng mức độ vừa</w:t>
      </w:r>
    </w:p>
    <w:p w:rsidR="005C2098" w:rsidRPr="00B3722D" w:rsidRDefault="005C2098" w:rsidP="00416D4F">
      <w:pPr>
        <w:pStyle w:val="gachdaudong"/>
        <w:ind w:left="1152" w:hanging="576"/>
        <w:jc w:val="both"/>
      </w:pPr>
      <w:r w:rsidRPr="00B3722D">
        <w:t>Bỏng độ 2 (một phần độ dày của da) chiếm ít nhất 20% diện tích bề mặt cơ thể của Người được bảo hiểm, hoặc</w:t>
      </w:r>
    </w:p>
    <w:p w:rsidR="005C2098" w:rsidRPr="00B3722D" w:rsidRDefault="005C2098" w:rsidP="00416D4F">
      <w:pPr>
        <w:pStyle w:val="gachdaudong"/>
        <w:ind w:left="1152" w:hanging="576"/>
        <w:jc w:val="both"/>
      </w:pPr>
      <w:r w:rsidRPr="00B3722D">
        <w:t>Bỏng độ ba (toàn bộ độ dày của da) chiếm ít nhất 50% diện tích bề mặt da mặt của Người được bảo hiểm.</w:t>
      </w:r>
    </w:p>
    <w:p w:rsidR="005C2098" w:rsidRPr="00B3722D" w:rsidRDefault="005C2098" w:rsidP="005C2098">
      <w:pPr>
        <w:ind w:left="507"/>
        <w:rPr>
          <w:lang w:val="pt-BR"/>
        </w:rPr>
      </w:pPr>
    </w:p>
    <w:p w:rsidR="005C2098" w:rsidRPr="00B3722D" w:rsidRDefault="005C2098" w:rsidP="004D0663">
      <w:pPr>
        <w:shd w:val="clear" w:color="auto" w:fill="C6D9F1" w:themeFill="text2" w:themeFillTint="33"/>
        <w:rPr>
          <w:b/>
          <w:lang w:val="pt-BR"/>
        </w:rPr>
      </w:pPr>
      <w:r w:rsidRPr="00B3722D">
        <w:rPr>
          <w:b/>
          <w:lang w:val="pt-BR"/>
        </w:rPr>
        <w:t>BỆNH HIỂM NGHÈO GIAI ĐOẠN SAU</w:t>
      </w:r>
    </w:p>
    <w:p w:rsidR="005C2098" w:rsidRPr="002753EE" w:rsidRDefault="005C2098" w:rsidP="00F80116">
      <w:pPr>
        <w:pStyle w:val="Heading5"/>
        <w:ind w:left="540" w:hanging="540"/>
        <w:rPr>
          <w:lang w:val="pt-BR"/>
        </w:rPr>
      </w:pPr>
      <w:r w:rsidRPr="002753EE">
        <w:rPr>
          <w:lang w:val="pt-BR"/>
        </w:rPr>
        <w:t>Ung th</w:t>
      </w:r>
      <w:r w:rsidRPr="002753EE">
        <w:rPr>
          <w:rFonts w:ascii="Times New Roman Bold" w:hAnsi="Times New Roman Bold" w:cs="Times New Roman"/>
          <w:lang w:val="pt-BR"/>
        </w:rPr>
        <w:t>ư</w:t>
      </w:r>
      <w:r w:rsidRPr="002753EE">
        <w:rPr>
          <w:lang w:val="pt-BR"/>
        </w:rPr>
        <w:t xml:space="preserve"> x</w:t>
      </w:r>
      <w:r w:rsidRPr="002753EE">
        <w:rPr>
          <w:rFonts w:ascii="Times New Roman Bold" w:hAnsi="Times New Roman Bold" w:cs="Times New Roman"/>
          <w:lang w:val="pt-BR"/>
        </w:rPr>
        <w:t>â</w:t>
      </w:r>
      <w:r w:rsidRPr="002753EE">
        <w:rPr>
          <w:lang w:val="pt-BR"/>
        </w:rPr>
        <w:t>m l</w:t>
      </w:r>
      <w:r w:rsidRPr="002753EE">
        <w:rPr>
          <w:rFonts w:ascii="Times New Roman Bold" w:hAnsi="Times New Roman Bold" w:cs="Times New Roman"/>
          <w:lang w:val="pt-BR"/>
        </w:rPr>
        <w:t>ấ</w:t>
      </w:r>
      <w:r w:rsidRPr="002753EE">
        <w:rPr>
          <w:lang w:val="pt-BR"/>
        </w:rPr>
        <w:t>n</w:t>
      </w:r>
    </w:p>
    <w:p w:rsidR="005C2098" w:rsidRPr="00B3722D" w:rsidRDefault="005C2098" w:rsidP="00F80116">
      <w:pPr>
        <w:ind w:left="540"/>
        <w:rPr>
          <w:lang w:val="pt-BR"/>
        </w:rPr>
      </w:pPr>
      <w:r w:rsidRPr="00B3722D">
        <w:rPr>
          <w:lang w:val="pt-BR"/>
        </w:rPr>
        <w:t>Là khối u ác tính được chẩn đoán  xác định bằng kết quả xét nghiệm mô bệnh học và đặc trưng bởi sự phát triển không thể kiểm soát của các tế bào ác tính, có sự xâm lấn và phá hủy các mô bình thường.</w:t>
      </w:r>
    </w:p>
    <w:p w:rsidR="005C2098" w:rsidRPr="00B3722D" w:rsidRDefault="005C2098" w:rsidP="00F80116">
      <w:pPr>
        <w:ind w:left="540"/>
        <w:rPr>
          <w:lang w:val="pt-BR"/>
        </w:rPr>
      </w:pPr>
      <w:r w:rsidRPr="00B3722D">
        <w:rPr>
          <w:lang w:val="pt-BR"/>
        </w:rPr>
        <w:t>Thuật ngữ khối u ác tính bao gồm ung thư bạch cầu (leukemia), u lympho (lymphoma) và u mô liên kết (sarcoma).</w:t>
      </w:r>
    </w:p>
    <w:p w:rsidR="005C2098" w:rsidRPr="0075203A" w:rsidRDefault="005C2098" w:rsidP="00F80116">
      <w:pPr>
        <w:ind w:left="540"/>
        <w:rPr>
          <w:lang w:val="pt-BR"/>
        </w:rPr>
      </w:pPr>
      <w:r w:rsidRPr="0075203A">
        <w:rPr>
          <w:lang w:val="pt-BR"/>
        </w:rPr>
        <w:t xml:space="preserve">Loại trừ các trường hợp sau:  </w:t>
      </w:r>
    </w:p>
    <w:p w:rsidR="005C2098" w:rsidRPr="00B3722D" w:rsidRDefault="005C2098" w:rsidP="00416D4F">
      <w:pPr>
        <w:pStyle w:val="gachdaudong"/>
        <w:ind w:left="1152" w:hanging="576"/>
        <w:jc w:val="both"/>
      </w:pPr>
      <w:r w:rsidRPr="00B3722D">
        <w:t>Những khối u có kết quả xét nghiệm mô bệnh học như sau:</w:t>
      </w:r>
    </w:p>
    <w:p w:rsidR="005C2098" w:rsidRPr="00B3722D" w:rsidRDefault="005C2098" w:rsidP="004F72D9">
      <w:pPr>
        <w:pStyle w:val="ListParagraph"/>
        <w:numPr>
          <w:ilvl w:val="0"/>
          <w:numId w:val="4"/>
        </w:numPr>
        <w:jc w:val="both"/>
      </w:pPr>
      <w:r w:rsidRPr="00B3722D">
        <w:t>Tiền ung thư;</w:t>
      </w:r>
    </w:p>
    <w:p w:rsidR="005C2098" w:rsidRPr="00B3722D" w:rsidRDefault="005C2098" w:rsidP="004F72D9">
      <w:pPr>
        <w:pStyle w:val="ListParagraph"/>
        <w:numPr>
          <w:ilvl w:val="0"/>
          <w:numId w:val="4"/>
        </w:numPr>
        <w:jc w:val="both"/>
      </w:pPr>
      <w:r w:rsidRPr="00B3722D">
        <w:t>Ung thư không xâm lấn, ung thư biểu mô tại chỗ (carcinoma-in-situ);</w:t>
      </w:r>
    </w:p>
    <w:p w:rsidR="005C2098" w:rsidRPr="00B3722D" w:rsidRDefault="005C2098" w:rsidP="004F72D9">
      <w:pPr>
        <w:pStyle w:val="ListParagraph"/>
        <w:numPr>
          <w:ilvl w:val="0"/>
          <w:numId w:val="4"/>
        </w:numPr>
        <w:jc w:val="both"/>
      </w:pPr>
      <w:r w:rsidRPr="00B3722D">
        <w:t>Có ác tính tuyến tính;</w:t>
      </w:r>
    </w:p>
    <w:p w:rsidR="005C2098" w:rsidRPr="00B3722D" w:rsidRDefault="005C2098" w:rsidP="004F72D9">
      <w:pPr>
        <w:pStyle w:val="ListParagraph"/>
        <w:numPr>
          <w:ilvl w:val="0"/>
          <w:numId w:val="4"/>
        </w:numPr>
        <w:jc w:val="both"/>
      </w:pPr>
      <w:r w:rsidRPr="00B3722D">
        <w:t>Có tiềm ẩn ác tính;</w:t>
      </w:r>
    </w:p>
    <w:p w:rsidR="005C2098" w:rsidRPr="00B3722D" w:rsidRDefault="005C2098" w:rsidP="004F72D9">
      <w:pPr>
        <w:pStyle w:val="ListParagraph"/>
        <w:numPr>
          <w:ilvl w:val="0"/>
          <w:numId w:val="4"/>
        </w:numPr>
        <w:jc w:val="both"/>
      </w:pPr>
      <w:r w:rsidRPr="00B3722D">
        <w:t>Nghi ngờ ác tính;</w:t>
      </w:r>
    </w:p>
    <w:p w:rsidR="005C2098" w:rsidRPr="00B3722D" w:rsidRDefault="005C2098" w:rsidP="004F72D9">
      <w:pPr>
        <w:pStyle w:val="ListParagraph"/>
        <w:numPr>
          <w:ilvl w:val="0"/>
          <w:numId w:val="4"/>
        </w:numPr>
        <w:jc w:val="both"/>
      </w:pPr>
      <w:r w:rsidRPr="00B3722D">
        <w:t>Các khối u không rõ bản chất;</w:t>
      </w:r>
    </w:p>
    <w:p w:rsidR="005C2098" w:rsidRPr="00B3722D" w:rsidRDefault="005C2098" w:rsidP="004F72D9">
      <w:pPr>
        <w:pStyle w:val="ListParagraph"/>
        <w:numPr>
          <w:ilvl w:val="0"/>
          <w:numId w:val="4"/>
        </w:numPr>
        <w:jc w:val="both"/>
      </w:pPr>
      <w:r w:rsidRPr="00B3722D">
        <w:t>Loạn sản cổ tử cung giai đoạn CIN-1, CIN-2 và CIN-3.</w:t>
      </w:r>
    </w:p>
    <w:p w:rsidR="005C2098" w:rsidRPr="00B3722D" w:rsidRDefault="005C2098" w:rsidP="00416D4F">
      <w:pPr>
        <w:pStyle w:val="gachdaudong"/>
        <w:ind w:left="1152" w:hanging="576"/>
        <w:jc w:val="both"/>
      </w:pPr>
      <w:r w:rsidRPr="00B3722D">
        <w:t>Các loại ung thư da không phải ung thư tế bào hắc tố, trừ khi có bằng chứng di căn hạch bạch huyết hoặc di căn xa hơn;</w:t>
      </w:r>
    </w:p>
    <w:p w:rsidR="005C2098" w:rsidRPr="00B3722D" w:rsidRDefault="005C2098" w:rsidP="00416D4F">
      <w:pPr>
        <w:pStyle w:val="gachdaudong"/>
        <w:ind w:left="1152" w:hanging="576"/>
        <w:jc w:val="both"/>
      </w:pPr>
      <w:r w:rsidRPr="00B3722D">
        <w:t>Ung thư tế bào hắc tố không xâm lấn qua lớp biểu bì;</w:t>
      </w:r>
    </w:p>
    <w:p w:rsidR="005C2098" w:rsidRPr="00B3722D" w:rsidRDefault="005C2098" w:rsidP="00416D4F">
      <w:pPr>
        <w:pStyle w:val="gachdaudong"/>
        <w:ind w:left="1152" w:hanging="576"/>
        <w:jc w:val="both"/>
      </w:pPr>
      <w:r w:rsidRPr="00B3722D">
        <w:t xml:space="preserve">Tất cả các loại ung thư tiền liệt tuyến có kết quả mô bệnh học theo phân loại TNM là T1N0M0 hoặc giai đoạn sớm hơn; hoặc theo phân loại khác ở giai đoạn tương </w:t>
      </w:r>
      <w:r w:rsidRPr="00B3722D">
        <w:lastRenderedPageBreak/>
        <w:t>đương T1N0M0 hoặc giai đoạn sớm hơn;</w:t>
      </w:r>
    </w:p>
    <w:p w:rsidR="005C2098" w:rsidRPr="00B3722D" w:rsidRDefault="005C2098" w:rsidP="00416D4F">
      <w:pPr>
        <w:pStyle w:val="gachdaudong"/>
        <w:ind w:left="1152" w:hanging="576"/>
        <w:jc w:val="both"/>
      </w:pPr>
      <w:r w:rsidRPr="00B3722D">
        <w:t xml:space="preserve">Tất cả các loại ung thư tuyến giáp có kết quả mô bệnh học theo phân loại TNM là T1N0M0 hoặc giai đoạn sớm hơn; </w:t>
      </w:r>
    </w:p>
    <w:p w:rsidR="005C2098" w:rsidRPr="00B3722D" w:rsidRDefault="005C2098" w:rsidP="00416D4F">
      <w:pPr>
        <w:pStyle w:val="gachdaudong"/>
        <w:ind w:left="1152" w:hanging="576"/>
        <w:jc w:val="both"/>
      </w:pPr>
      <w:r w:rsidRPr="00B3722D">
        <w:t>Tất cả các</w:t>
      </w:r>
      <w:r w:rsidR="00AA73AD">
        <w:t xml:space="preserve"> </w:t>
      </w:r>
      <w:r w:rsidRPr="00B3722D">
        <w:t xml:space="preserve">loại ung thư bàng quang có kết quả mô bệnh học theo phân loại TNM là T1N0M0 hoặc giai đoạn sớm hơn; </w:t>
      </w:r>
    </w:p>
    <w:p w:rsidR="005C2098" w:rsidRPr="00B3722D" w:rsidRDefault="005C2098" w:rsidP="00416D4F">
      <w:pPr>
        <w:pStyle w:val="gachdaudong"/>
        <w:ind w:left="1152" w:hanging="576"/>
        <w:jc w:val="both"/>
      </w:pPr>
      <w:r w:rsidRPr="00B3722D">
        <w:t xml:space="preserve">Tất cả các loại ung thư mô đệm dạ dày-ruột có kết quả số đếm phân bào bằng hoặc nhỏ hơn 5/50 HPFs; </w:t>
      </w:r>
    </w:p>
    <w:p w:rsidR="005C2098" w:rsidRPr="00B3722D" w:rsidRDefault="005C2098" w:rsidP="00416D4F">
      <w:pPr>
        <w:pStyle w:val="gachdaudong"/>
        <w:ind w:left="1152" w:hanging="576"/>
        <w:jc w:val="both"/>
      </w:pPr>
      <w:r w:rsidRPr="00B3722D">
        <w:t>Bệnh bạch cầu mạn dòng lympho dưới Giai đoạn 03 (ba) theo RAI; và</w:t>
      </w:r>
    </w:p>
    <w:p w:rsidR="005C2098" w:rsidRPr="00B3722D" w:rsidRDefault="005C2098" w:rsidP="00416D4F">
      <w:pPr>
        <w:pStyle w:val="gachdaudong"/>
        <w:ind w:left="1152" w:hanging="576"/>
        <w:jc w:val="both"/>
      </w:pPr>
      <w:r w:rsidRPr="00B3722D">
        <w:t xml:space="preserve">Tất cả các loại u, bướu </w:t>
      </w:r>
      <w:r w:rsidR="0040058D" w:rsidRPr="00B3722D">
        <w:t>ở người</w:t>
      </w:r>
      <w:r w:rsidRPr="00B3722D">
        <w:t xml:space="preserve"> nhiễm HIV.</w:t>
      </w:r>
    </w:p>
    <w:p w:rsidR="005C2098" w:rsidRPr="00B3722D" w:rsidRDefault="005C2098" w:rsidP="0075203A">
      <w:pPr>
        <w:pStyle w:val="Heading5"/>
        <w:ind w:left="547" w:hanging="547"/>
      </w:pPr>
      <w:r w:rsidRPr="00F44101">
        <w:rPr>
          <w:lang w:val="pt-BR"/>
        </w:rPr>
        <w:t>Thiếu</w:t>
      </w:r>
      <w:r w:rsidRPr="00B3722D">
        <w:t xml:space="preserve"> máu bất sản tủy</w:t>
      </w:r>
    </w:p>
    <w:p w:rsidR="005C2098" w:rsidRPr="00B3722D" w:rsidRDefault="005C2098" w:rsidP="00F80116">
      <w:pPr>
        <w:ind w:left="540"/>
        <w:rPr>
          <w:lang w:val="pt-BR"/>
        </w:rPr>
      </w:pPr>
      <w:r w:rsidRPr="00B3722D">
        <w:rPr>
          <w:lang w:val="pt-BR"/>
        </w:rPr>
        <w:t>Là tình trạng suy tủy xương mạn tính vĩnh viễn được xác nhận bằng kết quả sinh thiết, gây ra tình trạng thiếu hồng cầu, bạch cầu và tiểu cầu đòi hỏi phải được điều trị bằng ít nhất một trong các phương pháp sau đây:</w:t>
      </w:r>
    </w:p>
    <w:p w:rsidR="005C2098" w:rsidRPr="00B3722D" w:rsidRDefault="005C2098" w:rsidP="00416D4F">
      <w:pPr>
        <w:pStyle w:val="gachdaudong"/>
        <w:ind w:left="1152" w:hanging="576"/>
        <w:jc w:val="both"/>
      </w:pPr>
      <w:r w:rsidRPr="00B3722D">
        <w:t>Truyền các chế phẩm máu;</w:t>
      </w:r>
    </w:p>
    <w:p w:rsidR="005C2098" w:rsidRPr="00B3722D" w:rsidRDefault="005C2098" w:rsidP="00416D4F">
      <w:pPr>
        <w:pStyle w:val="gachdaudong"/>
        <w:ind w:left="1152" w:hanging="576"/>
        <w:jc w:val="both"/>
      </w:pPr>
      <w:r w:rsidRPr="00B3722D">
        <w:t>Dùng tác nhân kích thích sinh máu;</w:t>
      </w:r>
    </w:p>
    <w:p w:rsidR="005C2098" w:rsidRPr="00B3722D" w:rsidRDefault="005C2098" w:rsidP="00416D4F">
      <w:pPr>
        <w:pStyle w:val="gachdaudong"/>
        <w:ind w:left="1152" w:hanging="576"/>
        <w:jc w:val="both"/>
      </w:pPr>
      <w:r w:rsidRPr="00B3722D">
        <w:t>Dùng tác nhân ức chế miễn dịch; hoặc</w:t>
      </w:r>
    </w:p>
    <w:p w:rsidR="005C2098" w:rsidRPr="00B3722D" w:rsidRDefault="005C2098" w:rsidP="00416D4F">
      <w:pPr>
        <w:pStyle w:val="gachdaudong"/>
        <w:ind w:left="1152" w:hanging="576"/>
        <w:jc w:val="both"/>
      </w:pPr>
      <w:r w:rsidRPr="00B3722D">
        <w:t>Cấy ghép tủy xương.</w:t>
      </w:r>
    </w:p>
    <w:p w:rsidR="005C2098" w:rsidRPr="00B3722D" w:rsidRDefault="005C2098" w:rsidP="00F80116">
      <w:pPr>
        <w:ind w:left="540"/>
        <w:rPr>
          <w:lang w:val="pt-BR"/>
        </w:rPr>
      </w:pPr>
      <w:r w:rsidRPr="00B3722D">
        <w:rPr>
          <w:lang w:val="pt-BR"/>
        </w:rPr>
        <w:t>Bệnh phải được chẩn đoán xác định bởi Bác sĩ chuyên khoa Huyết học.</w:t>
      </w:r>
    </w:p>
    <w:p w:rsidR="005C2098" w:rsidRPr="00B3722D" w:rsidRDefault="005C2098" w:rsidP="00F80116">
      <w:pPr>
        <w:pStyle w:val="Heading5"/>
        <w:ind w:left="540" w:hanging="540"/>
      </w:pPr>
      <w:r w:rsidRPr="00B3722D">
        <w:t>Suy thượng thận mạn (Bệnh Addision)</w:t>
      </w:r>
    </w:p>
    <w:p w:rsidR="005C2098" w:rsidRPr="00B3722D" w:rsidRDefault="005C2098" w:rsidP="00F80116">
      <w:pPr>
        <w:ind w:left="540"/>
        <w:rPr>
          <w:lang w:val="pt-BR"/>
        </w:rPr>
      </w:pPr>
      <w:r w:rsidRPr="00B3722D">
        <w:rPr>
          <w:lang w:val="pt-BR"/>
        </w:rPr>
        <w:t>Là một rối loạn tự miễn gây phá hủy từ từ tuyến thượng thận dẫn đến sự cần thiết phải sử dụng glucocorticoid và mineral corticoid thay thế suốt đời. Rối loạn phải được xác nhận bởi Bác sĩ chuyên khoa nội tiết bằng một trong các đánh giá sau:</w:t>
      </w:r>
    </w:p>
    <w:p w:rsidR="005C2098" w:rsidRPr="00B3722D" w:rsidRDefault="005C2098" w:rsidP="00416D4F">
      <w:pPr>
        <w:pStyle w:val="gachdaudong"/>
        <w:ind w:left="1152" w:hanging="576"/>
        <w:jc w:val="both"/>
      </w:pPr>
      <w:r w:rsidRPr="00B3722D">
        <w:t>Xét nghiệm kích thích ACTH;</w:t>
      </w:r>
    </w:p>
    <w:p w:rsidR="005C2098" w:rsidRPr="00B3722D" w:rsidRDefault="005C2098" w:rsidP="00416D4F">
      <w:pPr>
        <w:pStyle w:val="gachdaudong"/>
        <w:ind w:left="1152" w:hanging="576"/>
        <w:jc w:val="both"/>
      </w:pPr>
      <w:r w:rsidRPr="00B3722D">
        <w:t>Xét nghiệm dùng insulin gây tình trạng hạ glucose máu (insulin-induced hypoglycemia test);</w:t>
      </w:r>
    </w:p>
    <w:p w:rsidR="005C2098" w:rsidRPr="00B3722D" w:rsidRDefault="005C2098" w:rsidP="00416D4F">
      <w:pPr>
        <w:pStyle w:val="gachdaudong"/>
        <w:ind w:left="1152" w:hanging="576"/>
        <w:jc w:val="both"/>
      </w:pPr>
      <w:r w:rsidRPr="00B3722D">
        <w:t>Đo hàm lượng ACTH huyết tương;</w:t>
      </w:r>
    </w:p>
    <w:p w:rsidR="005C2098" w:rsidRPr="00B3722D" w:rsidRDefault="005C2098" w:rsidP="00416D4F">
      <w:pPr>
        <w:pStyle w:val="gachdaudong"/>
        <w:ind w:left="1152" w:hanging="576"/>
        <w:jc w:val="both"/>
      </w:pPr>
      <w:r w:rsidRPr="00B3722D">
        <w:t>Đo hoạt tính Renin huyết tương (PRA).</w:t>
      </w:r>
    </w:p>
    <w:p w:rsidR="005C2098" w:rsidRPr="00B3722D" w:rsidRDefault="005C2098" w:rsidP="00F80116">
      <w:pPr>
        <w:ind w:left="540"/>
        <w:rPr>
          <w:lang w:val="pt-BR"/>
        </w:rPr>
      </w:pPr>
      <w:r w:rsidRPr="00B3722D">
        <w:rPr>
          <w:lang w:val="pt-BR"/>
        </w:rPr>
        <w:t>Chỉ bao gồm suy thượng thận nguyên phát do tự miễn dịch. Loại trừ suy thượng thận do các nguyên nhân khác.</w:t>
      </w:r>
    </w:p>
    <w:p w:rsidR="005C2098" w:rsidRPr="00B3722D" w:rsidRDefault="005C2098" w:rsidP="00F80116">
      <w:pPr>
        <w:pStyle w:val="Heading5"/>
        <w:ind w:left="540" w:hanging="540"/>
      </w:pPr>
      <w:r w:rsidRPr="00B3722D">
        <w:t>Suy thận mạn</w:t>
      </w:r>
    </w:p>
    <w:p w:rsidR="001369D1" w:rsidRPr="00B3722D" w:rsidRDefault="005C2098" w:rsidP="0075203A">
      <w:pPr>
        <w:ind w:left="540"/>
        <w:rPr>
          <w:lang w:val="pt-BR"/>
        </w:rPr>
      </w:pPr>
      <w:r w:rsidRPr="00B3722D">
        <w:rPr>
          <w:lang w:val="pt-BR"/>
        </w:rPr>
        <w:t>Là tình trạng suy mãn tính và không thể phục hồi của cả hai thận đòi hỏi phải được điều trị bằng lọc thận vĩnh viễn hoặc ghép thận.</w:t>
      </w:r>
    </w:p>
    <w:p w:rsidR="005C2098" w:rsidRPr="00623075" w:rsidRDefault="005C2098" w:rsidP="00F80116">
      <w:pPr>
        <w:pStyle w:val="Heading5"/>
        <w:ind w:left="540" w:hanging="540"/>
        <w:rPr>
          <w:lang w:val="pt-BR"/>
        </w:rPr>
      </w:pPr>
      <w:r w:rsidRPr="00623075">
        <w:rPr>
          <w:lang w:val="pt-BR"/>
        </w:rPr>
        <w:t>Bệnh gan mạn tính/Bệnh gan giai đoạn cuối/Suy gan</w:t>
      </w:r>
    </w:p>
    <w:p w:rsidR="005C2098" w:rsidRPr="00B3722D" w:rsidRDefault="005C2098" w:rsidP="00F80116">
      <w:pPr>
        <w:ind w:left="540"/>
        <w:rPr>
          <w:lang w:val="pt-BR"/>
        </w:rPr>
      </w:pPr>
      <w:r w:rsidRPr="00B3722D">
        <w:rPr>
          <w:lang w:val="pt-BR"/>
        </w:rPr>
        <w:t>Là suy gan giai đoạn cuối có tất cả các bằng chứng sau:</w:t>
      </w:r>
    </w:p>
    <w:p w:rsidR="005C2098" w:rsidRPr="00B3722D" w:rsidRDefault="005C2098" w:rsidP="00416D4F">
      <w:pPr>
        <w:pStyle w:val="gachdaudong"/>
        <w:ind w:left="1152" w:hanging="576"/>
        <w:jc w:val="both"/>
      </w:pPr>
      <w:r w:rsidRPr="00B3722D">
        <w:t>Vàng da liên tục;</w:t>
      </w:r>
    </w:p>
    <w:p w:rsidR="005C2098" w:rsidRPr="00B3722D" w:rsidRDefault="005C2098" w:rsidP="00416D4F">
      <w:pPr>
        <w:pStyle w:val="gachdaudong"/>
        <w:ind w:left="1152" w:hanging="576"/>
        <w:jc w:val="both"/>
      </w:pPr>
      <w:r w:rsidRPr="00B3722D">
        <w:t>Cổ trướng; và</w:t>
      </w:r>
    </w:p>
    <w:p w:rsidR="005C2098" w:rsidRPr="00B3722D" w:rsidRDefault="005C2098" w:rsidP="00416D4F">
      <w:pPr>
        <w:pStyle w:val="gachdaudong"/>
        <w:ind w:left="1152" w:hanging="576"/>
        <w:jc w:val="both"/>
      </w:pPr>
      <w:r w:rsidRPr="00B3722D">
        <w:t>Bệnh não do gan.</w:t>
      </w:r>
    </w:p>
    <w:p w:rsidR="005C2098" w:rsidRPr="00B3722D" w:rsidRDefault="005C2098" w:rsidP="00F80116">
      <w:pPr>
        <w:ind w:left="540"/>
        <w:rPr>
          <w:lang w:val="pt-BR"/>
        </w:rPr>
      </w:pPr>
      <w:r w:rsidRPr="00B3722D">
        <w:rPr>
          <w:lang w:val="pt-BR"/>
        </w:rPr>
        <w:lastRenderedPageBreak/>
        <w:t>Loại trừ những trường hợp suy gan do lạm dụng đồ uống có cồn, lạm dụng hoặc thuốc hoặc chất.</w:t>
      </w:r>
    </w:p>
    <w:p w:rsidR="005C2098" w:rsidRPr="00B3722D" w:rsidRDefault="005C2098" w:rsidP="00F80116">
      <w:pPr>
        <w:pStyle w:val="Heading5"/>
        <w:ind w:left="540" w:hanging="540"/>
      </w:pPr>
      <w:r w:rsidRPr="00B3722D">
        <w:t>Viêm tụy mãn tái phát</w:t>
      </w:r>
    </w:p>
    <w:p w:rsidR="005C2098" w:rsidRPr="00B3722D" w:rsidRDefault="005C2098" w:rsidP="00F80116">
      <w:pPr>
        <w:ind w:left="540"/>
        <w:rPr>
          <w:lang w:val="pt-BR"/>
        </w:rPr>
      </w:pPr>
      <w:r w:rsidRPr="00B3722D">
        <w:rPr>
          <w:lang w:val="pt-BR"/>
        </w:rPr>
        <w:t xml:space="preserve">Là tình trạng bệnh với nhiều hơn </w:t>
      </w:r>
      <w:r w:rsidR="004D47B8" w:rsidRPr="00B3722D">
        <w:rPr>
          <w:lang w:val="pt-BR"/>
        </w:rPr>
        <w:t>0</w:t>
      </w:r>
      <w:r w:rsidRPr="00B3722D">
        <w:rPr>
          <w:lang w:val="pt-BR"/>
        </w:rPr>
        <w:t>3 đợt viêm tụy tái phát dẫn đến rối loạn chức năng tụy gây ra tình trạng kém hấp thu đòi hỏi phải được điều trị bằng liệu pháp enzyme thay thế.</w:t>
      </w:r>
    </w:p>
    <w:p w:rsidR="005C2098" w:rsidRPr="00B3722D" w:rsidRDefault="005C2098" w:rsidP="00F80116">
      <w:pPr>
        <w:ind w:left="540"/>
        <w:rPr>
          <w:lang w:val="pt-BR"/>
        </w:rPr>
      </w:pPr>
      <w:r w:rsidRPr="00B3722D">
        <w:rPr>
          <w:lang w:val="pt-BR"/>
        </w:rPr>
        <w:t>Chẩn đoán phải được xác định bởi Bác sĩ chuyên khoa Tiêu hóa và xác nhận bằng kết quả nội soi chụp mật tụy ngược dòng (ERCP).</w:t>
      </w:r>
    </w:p>
    <w:p w:rsidR="005C2098" w:rsidRPr="00B3722D" w:rsidRDefault="005C2098" w:rsidP="00F80116">
      <w:pPr>
        <w:ind w:left="540"/>
        <w:rPr>
          <w:lang w:val="pt-BR"/>
        </w:rPr>
      </w:pPr>
      <w:r w:rsidRPr="00B3722D">
        <w:rPr>
          <w:lang w:val="pt-BR"/>
        </w:rPr>
        <w:t>Loại trừ Viêm tụy mãn tái phát do sử dụng đồ uống có cồn.</w:t>
      </w:r>
    </w:p>
    <w:p w:rsidR="005C2098" w:rsidRPr="00B3722D" w:rsidRDefault="005C2098" w:rsidP="00F80116">
      <w:pPr>
        <w:pStyle w:val="Heading5"/>
        <w:ind w:left="540" w:hanging="540"/>
      </w:pPr>
      <w:r w:rsidRPr="00B3722D">
        <w:t>Hội chứng Eisenmenger</w:t>
      </w:r>
    </w:p>
    <w:p w:rsidR="00E57312" w:rsidRPr="00B62ABA" w:rsidRDefault="00E57312" w:rsidP="00E57312">
      <w:pPr>
        <w:ind w:left="540"/>
        <w:rPr>
          <w:lang w:val="pt-BR"/>
        </w:rPr>
      </w:pPr>
      <w:r w:rsidRPr="00B62ABA">
        <w:rPr>
          <w:lang w:val="pt-BR"/>
        </w:rPr>
        <w:t xml:space="preserve">Là sự xuất hiện của một shunt đảo ngược hoặc hai chiều do tăng huyết áp động mạch phổi, gây ra bởi bất thường của tim. </w:t>
      </w:r>
    </w:p>
    <w:p w:rsidR="00E57312" w:rsidRPr="00B62ABA" w:rsidRDefault="00E57312" w:rsidP="00E57312">
      <w:pPr>
        <w:ind w:left="540"/>
        <w:rPr>
          <w:lang w:val="pt-BR"/>
        </w:rPr>
      </w:pPr>
      <w:r w:rsidRPr="00B62ABA">
        <w:rPr>
          <w:lang w:val="pt-BR"/>
        </w:rPr>
        <w:t>Tất cả các tiêu chuẩn sau đây phải được đáp ứng:</w:t>
      </w:r>
    </w:p>
    <w:p w:rsidR="00E57312" w:rsidRPr="00B62ABA" w:rsidRDefault="00E57312" w:rsidP="00E57312">
      <w:pPr>
        <w:ind w:left="540"/>
        <w:rPr>
          <w:lang w:val="pt-BR"/>
        </w:rPr>
      </w:pPr>
      <w:r w:rsidRPr="00B62ABA">
        <w:rPr>
          <w:lang w:val="pt-BR"/>
        </w:rPr>
        <w:t xml:space="preserve">a. Sự hiện diện của </w:t>
      </w:r>
      <w:r>
        <w:rPr>
          <w:lang w:val="pt-BR"/>
        </w:rPr>
        <w:t>suy tim</w:t>
      </w:r>
      <w:r w:rsidRPr="00B62ABA">
        <w:rPr>
          <w:lang w:val="pt-BR"/>
        </w:rPr>
        <w:t xml:space="preserve"> vĩnh viễn </w:t>
      </w:r>
      <w:r>
        <w:rPr>
          <w:lang w:val="pt-BR"/>
        </w:rPr>
        <w:t xml:space="preserve">ít nhật độ IV theo </w:t>
      </w:r>
      <w:r w:rsidRPr="00B3722D">
        <w:rPr>
          <w:i/>
          <w:lang w:val="pt-BR"/>
        </w:rPr>
        <w:t>Phân loại suy tim của hiệp hội Tim mạch New York</w:t>
      </w:r>
      <w:r w:rsidRPr="00B3722D">
        <w:rPr>
          <w:i/>
          <w:lang w:val="vi-VN"/>
        </w:rPr>
        <w:t xml:space="preserve"> (*)</w:t>
      </w:r>
      <w:r w:rsidR="0079759C">
        <w:rPr>
          <w:lang w:val="pt-BR"/>
        </w:rPr>
        <w:t>;</w:t>
      </w:r>
      <w:r w:rsidRPr="00B62ABA">
        <w:rPr>
          <w:lang w:val="pt-BR"/>
        </w:rPr>
        <w:t xml:space="preserve"> và</w:t>
      </w:r>
    </w:p>
    <w:p w:rsidR="005C2098" w:rsidRPr="00B3722D" w:rsidRDefault="00E57312" w:rsidP="00E57312">
      <w:pPr>
        <w:ind w:left="540"/>
        <w:rPr>
          <w:lang w:val="pt-BR"/>
        </w:rPr>
      </w:pPr>
      <w:r w:rsidRPr="00B62ABA">
        <w:rPr>
          <w:lang w:val="pt-BR"/>
        </w:rPr>
        <w:t>b. Việc chẩn đoán hội chứng Eisenmenger và mức độ suy tim phải được xác nhận bởi một bác sĩ y khoa đã đăng ký là bác sĩ tim mạch.</w:t>
      </w:r>
      <w:r w:rsidR="005C2098" w:rsidRPr="00B3722D">
        <w:rPr>
          <w:lang w:val="pt-BR"/>
        </w:rPr>
        <w:t xml:space="preserve">  </w:t>
      </w:r>
    </w:p>
    <w:p w:rsidR="005C2098" w:rsidRPr="00623075" w:rsidRDefault="005C2098" w:rsidP="00F80116">
      <w:pPr>
        <w:pStyle w:val="Heading5"/>
        <w:ind w:left="540" w:hanging="540"/>
        <w:rPr>
          <w:lang w:val="pt-BR"/>
        </w:rPr>
      </w:pPr>
      <w:r w:rsidRPr="00623075">
        <w:rPr>
          <w:lang w:val="pt-BR"/>
        </w:rPr>
        <w:t>Viêm gan siêu vi thể tối cấp</w:t>
      </w:r>
    </w:p>
    <w:p w:rsidR="005C2098" w:rsidRPr="00B3722D" w:rsidRDefault="005C2098" w:rsidP="00F80116">
      <w:pPr>
        <w:ind w:left="540"/>
        <w:rPr>
          <w:lang w:val="pt-BR"/>
        </w:rPr>
      </w:pPr>
      <w:r w:rsidRPr="00B3722D">
        <w:rPr>
          <w:lang w:val="pt-BR"/>
        </w:rPr>
        <w:t>Là tình trạng hoại tử phần lớn nhu mô gan do virus viêm gan dẫn đến suy gan tối cấp. Chẩn đoán phải dựa trên tất cả các tiêu chí sau:</w:t>
      </w:r>
    </w:p>
    <w:p w:rsidR="005C2098" w:rsidRPr="00B3722D" w:rsidRDefault="005C2098" w:rsidP="00416D4F">
      <w:pPr>
        <w:pStyle w:val="gachdaudong"/>
        <w:ind w:left="1152" w:hanging="576"/>
        <w:jc w:val="both"/>
      </w:pPr>
      <w:r w:rsidRPr="00B3722D">
        <w:t>Kích thước gan giảm nhanh xác định bằng siêu âm ổ bụng;</w:t>
      </w:r>
    </w:p>
    <w:p w:rsidR="005C2098" w:rsidRPr="00B3722D" w:rsidRDefault="005C2098" w:rsidP="00416D4F">
      <w:pPr>
        <w:pStyle w:val="gachdaudong"/>
        <w:ind w:left="1152" w:hanging="576"/>
        <w:jc w:val="both"/>
      </w:pPr>
      <w:r w:rsidRPr="00B3722D">
        <w:t>Hoại tử toàn bộ các thùy gan, chỉ còn khung lưới của gan;</w:t>
      </w:r>
    </w:p>
    <w:p w:rsidR="005C2098" w:rsidRPr="00B3722D" w:rsidRDefault="005C2098" w:rsidP="00416D4F">
      <w:pPr>
        <w:pStyle w:val="gachdaudong"/>
        <w:ind w:left="1152" w:hanging="576"/>
        <w:jc w:val="both"/>
      </w:pPr>
      <w:r w:rsidRPr="00B3722D">
        <w:t>Chức năng gan suy giảm nhanh trên kết quả xét nghiệm;</w:t>
      </w:r>
    </w:p>
    <w:p w:rsidR="005C2098" w:rsidRPr="00B3722D" w:rsidRDefault="005C2098" w:rsidP="00416D4F">
      <w:pPr>
        <w:pStyle w:val="gachdaudong"/>
        <w:ind w:left="1152" w:hanging="576"/>
        <w:jc w:val="both"/>
      </w:pPr>
      <w:r w:rsidRPr="00B3722D">
        <w:t>Vàng da đậm; và</w:t>
      </w:r>
    </w:p>
    <w:p w:rsidR="005C2098" w:rsidRPr="00B3722D" w:rsidRDefault="005C2098" w:rsidP="00416D4F">
      <w:pPr>
        <w:pStyle w:val="gachdaudong"/>
        <w:ind w:left="1152" w:hanging="576"/>
        <w:jc w:val="both"/>
      </w:pPr>
      <w:r w:rsidRPr="00B3722D">
        <w:t>Bệnh não gan.</w:t>
      </w:r>
    </w:p>
    <w:p w:rsidR="005C2098" w:rsidRPr="00B3722D" w:rsidRDefault="005C2098" w:rsidP="00F80116">
      <w:pPr>
        <w:pStyle w:val="Heading5"/>
        <w:ind w:left="540" w:hanging="540"/>
      </w:pPr>
      <w:r w:rsidRPr="00B3722D">
        <w:t>Viêm thận do Lupus ban đỏ hệ thống</w:t>
      </w:r>
    </w:p>
    <w:p w:rsidR="005C2098" w:rsidRPr="00B3722D" w:rsidRDefault="005C2098" w:rsidP="00F80116">
      <w:pPr>
        <w:ind w:left="540"/>
        <w:rPr>
          <w:lang w:val="pt-BR"/>
        </w:rPr>
      </w:pPr>
      <w:r w:rsidRPr="00B3722D">
        <w:rPr>
          <w:lang w:val="pt-BR"/>
        </w:rPr>
        <w:t>Là bệnh rối loạn tự miễn dịch đa hệ thống, đa yếu tố, đặc trưng bởi sự phát triển của các tự kháng thể trực tiếp chống lại các tự kháng nguyên. Trong Hợp đồ</w:t>
      </w:r>
      <w:r w:rsidR="002670F5">
        <w:rPr>
          <w:lang w:val="pt-BR"/>
        </w:rPr>
        <w:t>ng</w:t>
      </w:r>
      <w:r w:rsidRPr="00B3722D">
        <w:rPr>
          <w:lang w:val="pt-BR"/>
        </w:rPr>
        <w:t xml:space="preserve"> này, bệnh Lupus ban đỏ hệ thống chỉ giới hạn  ở các thể bệnh Lupus ban đỏ hệ thống có ảnh hưởng đến thận (Viêm thận Lupus Nhóm III đến Nhóm V, được xác định bởi kết quả sinh thiết thận theo phân loại WHO). Bệnh phải được chẩn đoán xác định bởi Bác sĩ chuyên khoa Thấp khớp và Miễn dịch.</w:t>
      </w:r>
    </w:p>
    <w:p w:rsidR="005C2098" w:rsidRPr="00B3722D" w:rsidRDefault="005C2098" w:rsidP="00F80116">
      <w:pPr>
        <w:ind w:left="540"/>
        <w:rPr>
          <w:lang w:val="pt-BR"/>
        </w:rPr>
      </w:pPr>
      <w:r w:rsidRPr="00B3722D">
        <w:rPr>
          <w:lang w:val="pt-BR"/>
        </w:rPr>
        <w:t>Phân loại mô bệnh học sinh thiết thận Viêm thận Lupus của Tổ chức Y tế Thế giới (WHO):</w:t>
      </w:r>
    </w:p>
    <w:p w:rsidR="005C2098" w:rsidRPr="00B3722D" w:rsidRDefault="005C2098" w:rsidP="00416D4F">
      <w:pPr>
        <w:pStyle w:val="gachdaudong"/>
        <w:ind w:left="1152" w:hanging="576"/>
        <w:jc w:val="both"/>
      </w:pPr>
      <w:r w:rsidRPr="00B3722D">
        <w:t xml:space="preserve">Nhóm I: Thay đổi tối thiểu </w:t>
      </w:r>
    </w:p>
    <w:p w:rsidR="005C2098" w:rsidRPr="00B3722D" w:rsidRDefault="005C2098" w:rsidP="00416D4F">
      <w:pPr>
        <w:pStyle w:val="gachdaudong"/>
        <w:ind w:left="1152" w:hanging="576"/>
        <w:jc w:val="both"/>
      </w:pPr>
      <w:r w:rsidRPr="00B3722D">
        <w:t xml:space="preserve">Nhóm II: Viêm thận gian mạch </w:t>
      </w:r>
    </w:p>
    <w:p w:rsidR="005C2098" w:rsidRPr="00B3722D" w:rsidRDefault="005C2098" w:rsidP="00416D4F">
      <w:pPr>
        <w:pStyle w:val="gachdaudong"/>
        <w:ind w:left="1152" w:hanging="576"/>
        <w:jc w:val="both"/>
      </w:pPr>
      <w:r w:rsidRPr="00B3722D">
        <w:t xml:space="preserve">Nhóm III: Viêm cầu thận ổ, cục bộ </w:t>
      </w:r>
    </w:p>
    <w:p w:rsidR="005C2098" w:rsidRPr="00B3722D" w:rsidRDefault="005C2098" w:rsidP="00416D4F">
      <w:pPr>
        <w:pStyle w:val="gachdaudong"/>
        <w:ind w:left="1152" w:hanging="576"/>
        <w:jc w:val="both"/>
      </w:pPr>
      <w:r w:rsidRPr="00B3722D">
        <w:t>Nhóm IV: Viêm cầu thận tăng sinh lan tỏa</w:t>
      </w:r>
    </w:p>
    <w:p w:rsidR="005C2098" w:rsidRPr="00B3722D" w:rsidRDefault="005C2098" w:rsidP="00416D4F">
      <w:pPr>
        <w:pStyle w:val="gachdaudong"/>
        <w:ind w:left="1152" w:hanging="576"/>
        <w:jc w:val="both"/>
      </w:pPr>
      <w:r w:rsidRPr="00B3722D">
        <w:t>Nhóm V: Viêm cầu thận màng</w:t>
      </w:r>
    </w:p>
    <w:p w:rsidR="005C2098" w:rsidRPr="00623075" w:rsidRDefault="005C2098" w:rsidP="00F80116">
      <w:pPr>
        <w:pStyle w:val="Heading5"/>
        <w:ind w:left="540" w:hanging="540"/>
        <w:rPr>
          <w:lang w:val="pt-BR"/>
        </w:rPr>
      </w:pPr>
      <w:r w:rsidRPr="00623075">
        <w:rPr>
          <w:lang w:val="pt-BR"/>
        </w:rPr>
        <w:lastRenderedPageBreak/>
        <w:t xml:space="preserve">Phẫu thuật ghép tạng chủ hoặc ghép tủy xương </w:t>
      </w:r>
    </w:p>
    <w:p w:rsidR="005C2098" w:rsidRPr="00B3722D" w:rsidRDefault="005C2098" w:rsidP="00F80116">
      <w:pPr>
        <w:ind w:left="540"/>
        <w:rPr>
          <w:lang w:val="pt-BR"/>
        </w:rPr>
      </w:pPr>
      <w:r w:rsidRPr="00B3722D">
        <w:rPr>
          <w:lang w:val="pt-BR"/>
        </w:rPr>
        <w:t>Người được bảo hiểm được thực hiện ghép tạng bao gồm:</w:t>
      </w:r>
    </w:p>
    <w:p w:rsidR="005C2098" w:rsidRPr="00B3722D" w:rsidRDefault="005C2098" w:rsidP="00416D4F">
      <w:pPr>
        <w:pStyle w:val="gachdaudong"/>
        <w:ind w:left="1152" w:hanging="576"/>
        <w:jc w:val="both"/>
      </w:pPr>
      <w:r w:rsidRPr="00B3722D">
        <w:t xml:space="preserve">Ghép tủy </w:t>
      </w:r>
      <w:r w:rsidRPr="00F80116">
        <w:t>xương</w:t>
      </w:r>
      <w:r w:rsidRPr="00B3722D">
        <w:t>: sử dụng tế bào gốc tạo máu sau khi đã phá hủy tủy xương hoàn toàn; hoặc</w:t>
      </w:r>
    </w:p>
    <w:p w:rsidR="005C2098" w:rsidRPr="00B3722D" w:rsidRDefault="005C2098" w:rsidP="00416D4F">
      <w:pPr>
        <w:pStyle w:val="gachdaudong"/>
        <w:ind w:left="1152" w:hanging="576"/>
        <w:jc w:val="both"/>
      </w:pPr>
      <w:r w:rsidRPr="00B3722D">
        <w:t>Ghép một trong các tạng chủ sau: Tim; Phổi; Gan; Thận; Tụy để điều trị tình trạng suy giai đoạn cuối không thể phục hồi của tạng tương ứng.</w:t>
      </w:r>
    </w:p>
    <w:p w:rsidR="005C2098" w:rsidRPr="00B3722D" w:rsidRDefault="005C2098" w:rsidP="00F80116">
      <w:pPr>
        <w:ind w:left="540"/>
        <w:rPr>
          <w:lang w:val="pt-BR"/>
        </w:rPr>
      </w:pPr>
      <w:r w:rsidRPr="00B3722D">
        <w:rPr>
          <w:lang w:val="pt-BR"/>
        </w:rPr>
        <w:t>Loại trừ các loại ghép tế bào gốc khác.</w:t>
      </w:r>
    </w:p>
    <w:p w:rsidR="005C2098" w:rsidRPr="00B3722D" w:rsidRDefault="005C2098" w:rsidP="00F80116">
      <w:pPr>
        <w:pStyle w:val="Heading5"/>
        <w:ind w:left="540" w:hanging="540"/>
      </w:pPr>
      <w:r w:rsidRPr="002753EE">
        <w:rPr>
          <w:lang w:val="pt-BR"/>
        </w:rPr>
        <w:t>Bệnh</w:t>
      </w:r>
      <w:r w:rsidRPr="00B3722D">
        <w:t xml:space="preserve"> nang tủy thận</w:t>
      </w:r>
    </w:p>
    <w:p w:rsidR="005C2098" w:rsidRPr="00B3722D" w:rsidRDefault="005C2098" w:rsidP="00F80116">
      <w:pPr>
        <w:ind w:left="540"/>
        <w:rPr>
          <w:lang w:val="pt-BR"/>
        </w:rPr>
      </w:pPr>
      <w:r w:rsidRPr="00B3722D">
        <w:rPr>
          <w:lang w:val="pt-BR"/>
        </w:rPr>
        <w:t xml:space="preserve">Là một bệnh thận di truyền đặc trưng bởi sự mất chức năng thận dần dần và tiến triển gây ra bởi các nang trong tủy thận. Chẩn đoán xác định phải dựa trên bằng chứng hình ảnh của đa nang tủy thận và teo vỏ thận.       </w:t>
      </w:r>
    </w:p>
    <w:p w:rsidR="005C2098" w:rsidRPr="00623075" w:rsidRDefault="005C2098" w:rsidP="00F80116">
      <w:pPr>
        <w:pStyle w:val="Heading5"/>
        <w:ind w:left="540" w:hanging="540"/>
        <w:rPr>
          <w:lang w:val="pt-BR"/>
        </w:rPr>
      </w:pPr>
      <w:r w:rsidRPr="00F44101">
        <w:rPr>
          <w:lang w:val="pt-BR"/>
        </w:rPr>
        <w:t>Tăng</w:t>
      </w:r>
      <w:r w:rsidRPr="00623075">
        <w:rPr>
          <w:lang w:val="pt-BR"/>
        </w:rPr>
        <w:t xml:space="preserve"> áp lực động mạch phổi nguyên phát</w:t>
      </w:r>
    </w:p>
    <w:p w:rsidR="005C2098" w:rsidRPr="00B3722D" w:rsidRDefault="005C2098" w:rsidP="00F80116">
      <w:pPr>
        <w:ind w:left="540"/>
        <w:rPr>
          <w:lang w:val="pt-BR"/>
        </w:rPr>
      </w:pPr>
      <w:r w:rsidRPr="00B3722D">
        <w:rPr>
          <w:lang w:val="pt-BR"/>
        </w:rPr>
        <w:t xml:space="preserve">Tăng áp lực động mạch phổi nguyên phát với tình trạng dày thất phải đáng kể được xác định bởi các kết quả đánh giá bao gồm thủ thuật đặt ống thông tim, tình trạng này phải gây ra suy tim ít nhất Độ IV (bốn) theo </w:t>
      </w:r>
      <w:r w:rsidRPr="00B3722D">
        <w:rPr>
          <w:i/>
          <w:lang w:val="pt-BR"/>
        </w:rPr>
        <w:t xml:space="preserve">Phân </w:t>
      </w:r>
      <w:r w:rsidR="00D95CB9" w:rsidRPr="00B3722D">
        <w:rPr>
          <w:i/>
          <w:lang w:val="vi-VN"/>
        </w:rPr>
        <w:t>độ</w:t>
      </w:r>
      <w:r w:rsidRPr="00B3722D">
        <w:rPr>
          <w:i/>
          <w:lang w:val="pt-BR"/>
        </w:rPr>
        <w:t xml:space="preserve"> suy tim của hiệp hội Tim mạch New York</w:t>
      </w:r>
      <w:r w:rsidR="00D95CB9" w:rsidRPr="00B3722D">
        <w:rPr>
          <w:i/>
          <w:lang w:val="vi-VN"/>
        </w:rPr>
        <w:t xml:space="preserve"> (*)</w:t>
      </w:r>
      <w:r w:rsidRPr="00B3722D">
        <w:rPr>
          <w:lang w:val="pt-BR"/>
        </w:rPr>
        <w:t>.</w:t>
      </w:r>
    </w:p>
    <w:p w:rsidR="005C2098" w:rsidRPr="00623075" w:rsidRDefault="005C2098" w:rsidP="00F80116">
      <w:pPr>
        <w:pStyle w:val="Heading5"/>
        <w:ind w:left="540" w:hanging="540"/>
        <w:rPr>
          <w:lang w:val="pt-BR"/>
        </w:rPr>
      </w:pPr>
      <w:r w:rsidRPr="00623075">
        <w:rPr>
          <w:lang w:val="pt-BR"/>
        </w:rPr>
        <w:t>Bệnh xơ cứng bì tiến triển hoặc xơ cứng bì hệ thống</w:t>
      </w:r>
    </w:p>
    <w:p w:rsidR="005C2098" w:rsidRPr="00B3722D" w:rsidRDefault="005C2098" w:rsidP="00F80116">
      <w:pPr>
        <w:ind w:left="540"/>
        <w:rPr>
          <w:lang w:val="pt-BR"/>
        </w:rPr>
      </w:pPr>
      <w:r w:rsidRPr="00B3722D">
        <w:rPr>
          <w:lang w:val="pt-BR"/>
        </w:rPr>
        <w:t>Là một bệnh hệ thống chất tạo keo-mạch máu gây ra tình trạng xơ hóa tràn lan tiến triển ở da, mạch máu và nội tạng. Chẩn đoán bệnh phải được xác định bởi kết quả sinh thiết và xét nghiệm huyết thanh và bệnh phải ở mức độ hệ thống ảnh hưởng tim, phổi hoặc thận.</w:t>
      </w:r>
    </w:p>
    <w:p w:rsidR="005C2098" w:rsidRPr="00B3722D" w:rsidRDefault="005C2098" w:rsidP="00F80116">
      <w:pPr>
        <w:ind w:left="540"/>
        <w:rPr>
          <w:lang w:val="pt-BR"/>
        </w:rPr>
      </w:pPr>
      <w:r w:rsidRPr="00B3722D">
        <w:rPr>
          <w:lang w:val="pt-BR"/>
        </w:rPr>
        <w:t>Loại trừ các bệnh sau:</w:t>
      </w:r>
    </w:p>
    <w:p w:rsidR="005C2098" w:rsidRPr="00B3722D" w:rsidRDefault="005C2098" w:rsidP="00416D4F">
      <w:pPr>
        <w:pStyle w:val="gachdaudong"/>
        <w:ind w:left="1152" w:hanging="576"/>
        <w:jc w:val="both"/>
      </w:pPr>
      <w:r w:rsidRPr="00B3722D">
        <w:t>Xơ cứng bì khu trú (xơ cứng bì từng dải, xơ cứng bì khu trú từng đám)</w:t>
      </w:r>
    </w:p>
    <w:p w:rsidR="005C2098" w:rsidRPr="00B3722D" w:rsidRDefault="005C2098" w:rsidP="00416D4F">
      <w:pPr>
        <w:pStyle w:val="gachdaudong"/>
        <w:ind w:left="1152" w:hanging="576"/>
        <w:jc w:val="both"/>
      </w:pPr>
      <w:r w:rsidRPr="00B3722D">
        <w:t>Viêm cân mạc tăng bạch cầu ái toan; và</w:t>
      </w:r>
    </w:p>
    <w:p w:rsidR="005C2098" w:rsidRPr="00E6452F" w:rsidRDefault="005C2098" w:rsidP="00416D4F">
      <w:pPr>
        <w:pStyle w:val="gachdaudong"/>
        <w:ind w:left="1152" w:hanging="576"/>
        <w:jc w:val="both"/>
      </w:pPr>
      <w:r w:rsidRPr="00E6452F">
        <w:t>Hội chứng CREST.</w:t>
      </w:r>
    </w:p>
    <w:p w:rsidR="005C2098" w:rsidRPr="00623075" w:rsidRDefault="005C2098" w:rsidP="00F80116">
      <w:pPr>
        <w:pStyle w:val="Heading5"/>
        <w:ind w:left="540" w:hanging="540"/>
        <w:rPr>
          <w:lang w:val="pt-BR"/>
        </w:rPr>
      </w:pPr>
      <w:r w:rsidRPr="00F44101">
        <w:rPr>
          <w:lang w:val="pt-BR"/>
        </w:rPr>
        <w:t>Bệnh</w:t>
      </w:r>
      <w:r w:rsidRPr="00623075">
        <w:rPr>
          <w:lang w:val="pt-BR"/>
        </w:rPr>
        <w:t xml:space="preserve"> phổi mạn tính tắc nghẽn nghiêm trọng/Bệnh phổi giai đoạn cuối</w:t>
      </w:r>
    </w:p>
    <w:p w:rsidR="005C2098" w:rsidRPr="00B3722D" w:rsidRDefault="005C2098" w:rsidP="00F80116">
      <w:pPr>
        <w:ind w:left="540"/>
        <w:rPr>
          <w:lang w:val="pt-BR"/>
        </w:rPr>
      </w:pPr>
      <w:r w:rsidRPr="00B3722D">
        <w:rPr>
          <w:lang w:val="pt-BR"/>
        </w:rPr>
        <w:t>Là bệnh phổi giai đoạn cuối gây suy hô hấp mạn tính.</w:t>
      </w:r>
    </w:p>
    <w:p w:rsidR="005C2098" w:rsidRPr="00B3722D" w:rsidRDefault="005C2098" w:rsidP="00F80116">
      <w:pPr>
        <w:ind w:left="540"/>
        <w:rPr>
          <w:lang w:val="pt-BR"/>
        </w:rPr>
      </w:pPr>
      <w:r w:rsidRPr="00B3722D">
        <w:rPr>
          <w:lang w:val="pt-BR"/>
        </w:rPr>
        <w:t>Bệnh phải được chẩn đoán xác định với tất cả các bằng chứng sau:</w:t>
      </w:r>
    </w:p>
    <w:p w:rsidR="005C2098" w:rsidRPr="00B3722D" w:rsidRDefault="005C2098" w:rsidP="00416D4F">
      <w:pPr>
        <w:pStyle w:val="gachdaudong"/>
        <w:ind w:left="1152" w:hanging="576"/>
        <w:jc w:val="both"/>
      </w:pPr>
      <w:r w:rsidRPr="00B3722D">
        <w:t>FEV1 thường xuyên nhỏ hơn 01 lít;</w:t>
      </w:r>
    </w:p>
    <w:p w:rsidR="005C2098" w:rsidRPr="00B3722D" w:rsidRDefault="005C2098" w:rsidP="00416D4F">
      <w:pPr>
        <w:pStyle w:val="gachdaudong"/>
        <w:ind w:left="1152" w:hanging="576"/>
        <w:jc w:val="both"/>
      </w:pPr>
      <w:r w:rsidRPr="00B3722D">
        <w:t>Phải được điều trị thường xuyên và liên tục bằng liệu pháp ôxy bổ sung do thiếu ôxy; và</w:t>
      </w:r>
    </w:p>
    <w:p w:rsidR="005C2098" w:rsidRPr="00B3722D" w:rsidRDefault="005C2098" w:rsidP="00416D4F">
      <w:pPr>
        <w:pStyle w:val="gachdaudong"/>
        <w:ind w:left="1152" w:hanging="576"/>
        <w:jc w:val="both"/>
      </w:pPr>
      <w:r w:rsidRPr="00B3722D">
        <w:t>Áp lực riêng phần của ôxy trong máu động mạch &lt;/= 55mmHg (PaO2 &lt;/= 55 mmHg)</w:t>
      </w:r>
    </w:p>
    <w:p w:rsidR="005C2098" w:rsidRPr="00B3722D" w:rsidRDefault="005C2098" w:rsidP="00416D4F">
      <w:pPr>
        <w:pStyle w:val="gachdaudong"/>
        <w:ind w:left="1152" w:hanging="576"/>
        <w:jc w:val="both"/>
      </w:pPr>
      <w:r w:rsidRPr="00B3722D">
        <w:t>Khó thở cả khi nghỉ ngơi.</w:t>
      </w:r>
    </w:p>
    <w:p w:rsidR="005C2098" w:rsidRPr="00B3722D" w:rsidRDefault="005C2098" w:rsidP="00F80116">
      <w:pPr>
        <w:ind w:left="540"/>
        <w:rPr>
          <w:lang w:val="pt-BR"/>
        </w:rPr>
      </w:pPr>
      <w:r w:rsidRPr="00B3722D">
        <w:rPr>
          <w:lang w:val="pt-BR"/>
        </w:rPr>
        <w:t>Bệnh phải được chẩn đoán xác định bởi Bác sĩ chuyên khoa Hô hấp.</w:t>
      </w:r>
    </w:p>
    <w:p w:rsidR="005C2098" w:rsidRPr="00623075" w:rsidRDefault="005C2098" w:rsidP="00F80116">
      <w:pPr>
        <w:pStyle w:val="Heading5"/>
        <w:ind w:left="540" w:hanging="540"/>
        <w:rPr>
          <w:lang w:val="pt-BR"/>
        </w:rPr>
      </w:pPr>
      <w:r w:rsidRPr="00623075">
        <w:rPr>
          <w:lang w:val="pt-BR"/>
        </w:rPr>
        <w:t xml:space="preserve">Phẫu thuật </w:t>
      </w:r>
      <w:r w:rsidR="005076C5" w:rsidRPr="00F44101">
        <w:rPr>
          <w:lang w:val="vi-VN"/>
        </w:rPr>
        <w:t>v</w:t>
      </w:r>
      <w:r w:rsidRPr="00623075">
        <w:rPr>
          <w:lang w:val="pt-BR"/>
        </w:rPr>
        <w:t>ẹo cột sống nguyên phát</w:t>
      </w:r>
    </w:p>
    <w:p w:rsidR="005C2098" w:rsidRPr="00B3722D" w:rsidRDefault="005C2098" w:rsidP="00F80116">
      <w:pPr>
        <w:ind w:left="540"/>
        <w:rPr>
          <w:lang w:val="pt-BR"/>
        </w:rPr>
      </w:pPr>
      <w:r w:rsidRPr="00B3722D">
        <w:rPr>
          <w:lang w:val="pt-BR"/>
        </w:rPr>
        <w:t xml:space="preserve">Là phẫu thuật để sửa chữa các cong vẹo bất thường nguyên phát sang phía bên của cột sống về hình dạng bình thường (mà thông thường được nhìn là đường thẳng từ phía sau). </w:t>
      </w:r>
      <w:r w:rsidR="00D04CC4" w:rsidRPr="00A608B0">
        <w:rPr>
          <w:lang w:val="pt-BR"/>
        </w:rPr>
        <w:lastRenderedPageBreak/>
        <w:t>Chẩn đoán phải dựa trên bằng chứng chẩn đoán hình ảnh mức độ vẹo cột sống với góc Cobb lớn hơn 40 (bốn mươi) độ</w:t>
      </w:r>
      <w:r w:rsidRPr="00B3722D">
        <w:rPr>
          <w:lang w:val="pt-BR"/>
        </w:rPr>
        <w:t xml:space="preserve">. </w:t>
      </w:r>
    </w:p>
    <w:p w:rsidR="005C2098" w:rsidRPr="00B3722D" w:rsidRDefault="005C2098" w:rsidP="00F80116">
      <w:pPr>
        <w:ind w:left="540"/>
        <w:rPr>
          <w:lang w:val="pt-BR"/>
        </w:rPr>
      </w:pPr>
      <w:r w:rsidRPr="00B3722D">
        <w:rPr>
          <w:lang w:val="pt-BR"/>
        </w:rPr>
        <w:t>Loại trừ biến dạng cột sống do chấn thương hoặc bệnh.</w:t>
      </w:r>
    </w:p>
    <w:p w:rsidR="005C2098" w:rsidRPr="00B3722D" w:rsidRDefault="005C2098" w:rsidP="00F80116">
      <w:pPr>
        <w:pStyle w:val="Heading5"/>
        <w:ind w:left="540" w:hanging="540"/>
      </w:pPr>
      <w:r w:rsidRPr="00B3722D">
        <w:t xml:space="preserve">Nhồi máu cơ </w:t>
      </w:r>
      <w:proofErr w:type="gramStart"/>
      <w:r w:rsidRPr="00B3722D">
        <w:t>tim</w:t>
      </w:r>
      <w:proofErr w:type="gramEnd"/>
      <w:r w:rsidRPr="00B3722D">
        <w:t xml:space="preserve"> cấp</w:t>
      </w:r>
    </w:p>
    <w:p w:rsidR="002846EE" w:rsidRPr="00B3722D" w:rsidRDefault="002846EE" w:rsidP="00F80116">
      <w:pPr>
        <w:ind w:left="540"/>
        <w:rPr>
          <w:lang w:val="pt-BR"/>
        </w:rPr>
      </w:pPr>
      <w:r w:rsidRPr="00B3722D">
        <w:rPr>
          <w:lang w:val="pt-BR"/>
        </w:rPr>
        <w:t>Là tình trạng chết một phần cơ tim do gián đoạn nguồn cung cấp máu tới nuôi phần cơ tim đó. Chẩn đoán phải được dựa trên sự hiện diện của ít nhất 03 trong các tiêu chí sau:</w:t>
      </w:r>
    </w:p>
    <w:p w:rsidR="002846EE" w:rsidRPr="00B3722D" w:rsidRDefault="002846EE" w:rsidP="00416D4F">
      <w:pPr>
        <w:pStyle w:val="gachdaudong"/>
        <w:ind w:left="1152" w:hanging="576"/>
        <w:jc w:val="both"/>
      </w:pPr>
      <w:r w:rsidRPr="00B3722D">
        <w:t>Có tiền sử cơn đau thắt ngực điển hình;</w:t>
      </w:r>
    </w:p>
    <w:p w:rsidR="002846EE" w:rsidRPr="00B3722D" w:rsidRDefault="002846EE" w:rsidP="00416D4F">
      <w:pPr>
        <w:pStyle w:val="gachdaudong"/>
        <w:ind w:left="1152" w:hanging="576"/>
        <w:jc w:val="both"/>
      </w:pPr>
      <w:r w:rsidRPr="00B3722D">
        <w:t>Những thay đổi đặc thù mới của điện tâm đồ với bất kỳ dấu hiệu nào sau đây: ST chênh lên hoặc chênh xuống, sóng T âm, sóng Q bệnh lý hoặc block nhánh trái;</w:t>
      </w:r>
    </w:p>
    <w:p w:rsidR="002846EE" w:rsidRPr="00B3722D" w:rsidRDefault="002846EE" w:rsidP="00416D4F">
      <w:pPr>
        <w:pStyle w:val="gachdaudong"/>
        <w:ind w:left="1152" w:hanging="576"/>
        <w:jc w:val="both"/>
      </w:pPr>
      <w:r w:rsidRPr="00B3722D">
        <w:t>Tăng men tim, bao gồm CKMB trên ngưỡng bình thường hoặc Troponin T hoặc I bằng hoặc cao hơn 0</w:t>
      </w:r>
      <w:r w:rsidR="00805764" w:rsidRPr="00B3722D">
        <w:t>,</w:t>
      </w:r>
      <w:r w:rsidRPr="00B3722D">
        <w:t xml:space="preserve">5ng/ml; </w:t>
      </w:r>
    </w:p>
    <w:p w:rsidR="002846EE" w:rsidRPr="00B3722D" w:rsidRDefault="002846EE" w:rsidP="00416D4F">
      <w:pPr>
        <w:pStyle w:val="gachdaudong"/>
        <w:ind w:left="1152" w:hanging="576"/>
        <w:jc w:val="both"/>
      </w:pPr>
      <w:r w:rsidRPr="00B3722D">
        <w:t xml:space="preserve">Chẩn đoán hình ảnh với bằng chứng mới của mất sự sống của cơ tim hoặc bất thường mới của chuyển động thành cơ tim. Chẩn đoán hình ảnh phải được thực hiện bởi Bác sĩ chuyên khoa Tim mạch do </w:t>
      </w:r>
      <w:r w:rsidR="004A176A" w:rsidRPr="00B3722D">
        <w:t>Aviva</w:t>
      </w:r>
      <w:r w:rsidRPr="00B3722D">
        <w:t xml:space="preserve"> chỉ định. </w:t>
      </w:r>
    </w:p>
    <w:p w:rsidR="002846EE" w:rsidRPr="00B3722D" w:rsidRDefault="002846EE" w:rsidP="00F80116">
      <w:pPr>
        <w:ind w:left="540"/>
        <w:rPr>
          <w:lang w:val="pt-BR"/>
        </w:rPr>
      </w:pPr>
      <w:r w:rsidRPr="00B3722D">
        <w:rPr>
          <w:lang w:val="pt-BR"/>
        </w:rPr>
        <w:t>Loại trừ:</w:t>
      </w:r>
    </w:p>
    <w:p w:rsidR="002846EE" w:rsidRPr="00B3722D" w:rsidRDefault="002846EE" w:rsidP="00416D4F">
      <w:pPr>
        <w:pStyle w:val="gachdaudong"/>
        <w:ind w:left="1152" w:hanging="576"/>
        <w:jc w:val="both"/>
      </w:pPr>
      <w:r w:rsidRPr="00B3722D">
        <w:t>Đau thắt ngực;</w:t>
      </w:r>
    </w:p>
    <w:p w:rsidR="002846EE" w:rsidRPr="00B3722D" w:rsidRDefault="002846EE" w:rsidP="00416D4F">
      <w:pPr>
        <w:pStyle w:val="gachdaudong"/>
        <w:ind w:left="1152" w:hanging="576"/>
        <w:jc w:val="both"/>
      </w:pPr>
      <w:r w:rsidRPr="00B3722D">
        <w:t>Nhồi máu cơ tim không xác định được thời điểm xảy ra; và</w:t>
      </w:r>
    </w:p>
    <w:p w:rsidR="002846EE" w:rsidRPr="00B3722D" w:rsidRDefault="002846EE" w:rsidP="00416D4F">
      <w:pPr>
        <w:pStyle w:val="gachdaudong"/>
        <w:ind w:left="1152" w:hanging="576"/>
        <w:jc w:val="both"/>
      </w:pPr>
      <w:r w:rsidRPr="00B3722D">
        <w:t>Tăng men tim hoặc Troponin T hoặc I xảy ra sau một thủ thuật tim nội mạch bao gồm nhưng không giới hạn chụp mạch vành hoặc tạo hình mạch vành.</w:t>
      </w:r>
    </w:p>
    <w:p w:rsidR="005076C5" w:rsidRPr="00B3722D" w:rsidRDefault="002846EE" w:rsidP="00F80116">
      <w:pPr>
        <w:ind w:left="540"/>
        <w:rPr>
          <w:lang w:val="pt-BR"/>
        </w:rPr>
      </w:pPr>
      <w:r w:rsidRPr="00B3722D">
        <w:rPr>
          <w:lang w:val="pt-BR"/>
        </w:rPr>
        <w:t>Giải thích: 0</w:t>
      </w:r>
      <w:r w:rsidR="002720F8" w:rsidRPr="00B3722D">
        <w:rPr>
          <w:lang w:val="pt-BR"/>
        </w:rPr>
        <w:t>,</w:t>
      </w:r>
      <w:r w:rsidRPr="00B3722D">
        <w:rPr>
          <w:lang w:val="pt-BR"/>
        </w:rPr>
        <w:t>5ng/ml = 0</w:t>
      </w:r>
      <w:r w:rsidR="002720F8" w:rsidRPr="00B3722D">
        <w:rPr>
          <w:lang w:val="pt-BR"/>
        </w:rPr>
        <w:t>,</w:t>
      </w:r>
      <w:r w:rsidRPr="00B3722D">
        <w:rPr>
          <w:lang w:val="pt-BR"/>
        </w:rPr>
        <w:t>5µg/L</w:t>
      </w:r>
      <w:r w:rsidR="00805764" w:rsidRPr="00B3722D">
        <w:rPr>
          <w:lang w:val="pt-BR"/>
        </w:rPr>
        <w:t xml:space="preserve"> </w:t>
      </w:r>
      <w:r w:rsidRPr="00B3722D">
        <w:rPr>
          <w:lang w:val="pt-BR"/>
        </w:rPr>
        <w:t>=</w:t>
      </w:r>
      <w:r w:rsidR="00805764" w:rsidRPr="00B3722D">
        <w:rPr>
          <w:lang w:val="pt-BR"/>
        </w:rPr>
        <w:t xml:space="preserve"> </w:t>
      </w:r>
      <w:r w:rsidRPr="00B3722D">
        <w:rPr>
          <w:lang w:val="pt-BR"/>
        </w:rPr>
        <w:t>500pg/ml</w:t>
      </w:r>
    </w:p>
    <w:p w:rsidR="005C2098" w:rsidRPr="00B3722D" w:rsidRDefault="005C2098" w:rsidP="00F80116">
      <w:pPr>
        <w:pStyle w:val="Heading5"/>
        <w:ind w:left="540" w:hanging="540"/>
      </w:pPr>
      <w:r w:rsidRPr="00B3722D">
        <w:t xml:space="preserve">Bệnh cơ </w:t>
      </w:r>
      <w:proofErr w:type="gramStart"/>
      <w:r w:rsidRPr="00B3722D">
        <w:t>tim</w:t>
      </w:r>
      <w:proofErr w:type="gramEnd"/>
    </w:p>
    <w:p w:rsidR="005C2098" w:rsidRPr="00B3722D" w:rsidRDefault="005C2098" w:rsidP="00F80116">
      <w:pPr>
        <w:ind w:left="540"/>
        <w:rPr>
          <w:lang w:val="pt-BR"/>
        </w:rPr>
      </w:pPr>
      <w:r w:rsidRPr="00B3722D">
        <w:rPr>
          <w:lang w:val="pt-BR"/>
        </w:rPr>
        <w:t xml:space="preserve">Là sự suy yếu chức năng của cơ tim, bệnh phải được Bác sĩ chuyên khoa Tim mạch chẩn đoán xác định là bệnh lý cơ tim gây ra suy tim độ IV theo </w:t>
      </w:r>
      <w:r w:rsidRPr="00B3722D">
        <w:rPr>
          <w:i/>
          <w:lang w:val="pt-BR"/>
        </w:rPr>
        <w:t xml:space="preserve">Phân độ suy tim của Hiệp hội Tim mạch New </w:t>
      </w:r>
      <w:r w:rsidRPr="00F80116">
        <w:rPr>
          <w:lang w:val="pt-BR"/>
        </w:rPr>
        <w:t>York</w:t>
      </w:r>
      <w:r w:rsidR="00D95CB9" w:rsidRPr="00B3722D">
        <w:rPr>
          <w:i/>
          <w:lang w:val="vi-VN"/>
        </w:rPr>
        <w:t xml:space="preserve"> (*)</w:t>
      </w:r>
      <w:r w:rsidRPr="00B3722D">
        <w:rPr>
          <w:lang w:val="pt-BR"/>
        </w:rPr>
        <w:t>. Chẩn đoán phải được hỗ trợ bởi kết quả điện tâm đồ bất thường và suy giảm hiệu suất tâm thất trên siêu âm tim.</w:t>
      </w:r>
    </w:p>
    <w:p w:rsidR="005C2098" w:rsidRPr="00623075" w:rsidRDefault="005C2098" w:rsidP="00F80116">
      <w:pPr>
        <w:pStyle w:val="Heading5"/>
        <w:ind w:left="540" w:hanging="540"/>
        <w:rPr>
          <w:lang w:val="pt-BR"/>
        </w:rPr>
      </w:pPr>
      <w:r w:rsidRPr="00623075">
        <w:rPr>
          <w:lang w:val="pt-BR"/>
        </w:rPr>
        <w:t>Phẫu thuật bắc cầu động mạch vành</w:t>
      </w:r>
    </w:p>
    <w:p w:rsidR="005C2098" w:rsidRPr="00B3722D" w:rsidRDefault="005C2098" w:rsidP="00F80116">
      <w:pPr>
        <w:ind w:left="540"/>
        <w:rPr>
          <w:lang w:val="pt-BR"/>
        </w:rPr>
      </w:pPr>
      <w:r w:rsidRPr="00B3722D">
        <w:rPr>
          <w:lang w:val="pt-BR"/>
        </w:rPr>
        <w:t>Là phẫu thuật bắc cầu động mạch vành qua phẫu thuật mở lồng ngực để sửa chữa tình trạng hẹp hoặc tắc của một hay nhiều động mạch vành.</w:t>
      </w:r>
    </w:p>
    <w:p w:rsidR="005C2098" w:rsidRPr="00B3722D" w:rsidRDefault="005C2098" w:rsidP="00F80116">
      <w:pPr>
        <w:ind w:left="540"/>
        <w:rPr>
          <w:lang w:val="pt-BR"/>
        </w:rPr>
      </w:pPr>
      <w:r w:rsidRPr="00B3722D">
        <w:rPr>
          <w:lang w:val="pt-BR"/>
        </w:rPr>
        <w:t>Chẩn đoán phải được xác định bởi bằng chứng tắc nghẽn động mạch vành đáng kể trên kết quả chụp mạch vành và phẫu thuật  phải được xác định là cần thiết về mặt y khoa bởi Bác sĩ chuyên khoa Tim mạch.</w:t>
      </w:r>
    </w:p>
    <w:p w:rsidR="005C2098" w:rsidRPr="00B3722D" w:rsidRDefault="005C2098" w:rsidP="00F80116">
      <w:pPr>
        <w:ind w:left="540"/>
        <w:rPr>
          <w:lang w:val="pt-BR"/>
        </w:rPr>
      </w:pPr>
      <w:r w:rsidRPr="00B3722D">
        <w:rPr>
          <w:lang w:val="pt-BR"/>
        </w:rPr>
        <w:t>Loại trừ tạo hình mạch vành, tất cả các kỹ thuật dùng ống thông nội mạch, phẫu thuật lỗ khóa hoặc các thủ thuật điều trị bằng lazer.</w:t>
      </w:r>
    </w:p>
    <w:p w:rsidR="005C2098" w:rsidRPr="00623075" w:rsidRDefault="005C2098" w:rsidP="00F80116">
      <w:pPr>
        <w:pStyle w:val="Heading5"/>
        <w:ind w:left="540" w:hanging="540"/>
        <w:rPr>
          <w:lang w:val="pt-BR"/>
        </w:rPr>
      </w:pPr>
      <w:r w:rsidRPr="00623075">
        <w:rPr>
          <w:lang w:val="pt-BR"/>
        </w:rPr>
        <w:t>Viêm nội tâm mạc nhiễm khuẩn</w:t>
      </w:r>
    </w:p>
    <w:p w:rsidR="005C2098" w:rsidRPr="00B3722D" w:rsidRDefault="005C2098" w:rsidP="00F80116">
      <w:pPr>
        <w:ind w:left="540"/>
        <w:rPr>
          <w:lang w:val="pt-BR"/>
        </w:rPr>
      </w:pPr>
      <w:r w:rsidRPr="00B3722D">
        <w:rPr>
          <w:lang w:val="pt-BR"/>
        </w:rPr>
        <w:t>Là tình trạng viêm nội tâm mạc do nhiễm vi khuẩn và phù hợp với tất cả các tiêu chuẩn sau đây:</w:t>
      </w:r>
    </w:p>
    <w:p w:rsidR="005C2098" w:rsidRPr="00B3722D" w:rsidRDefault="005C2098" w:rsidP="00416D4F">
      <w:pPr>
        <w:pStyle w:val="gachdaudong"/>
        <w:ind w:left="1152" w:hanging="576"/>
        <w:jc w:val="both"/>
      </w:pPr>
      <w:r w:rsidRPr="00B3722D">
        <w:t>Xét nghiệm cấy máu dương tính xác định vi khuẩn gây bệnh;</w:t>
      </w:r>
    </w:p>
    <w:p w:rsidR="005C2098" w:rsidRPr="00B3722D" w:rsidRDefault="005C2098" w:rsidP="00416D4F">
      <w:pPr>
        <w:pStyle w:val="gachdaudong"/>
        <w:ind w:left="1152" w:hanging="576"/>
        <w:jc w:val="both"/>
      </w:pPr>
      <w:r w:rsidRPr="00B3722D">
        <w:t xml:space="preserve">Bệnh phải gây ra tình trạng hở van tim ít nhất ở mức độ trung bình (phân số trào ngược từ 20% trở lên) hoặc hẹp van tim mức độ trung bình (diện tích lỗ van còn từ </w:t>
      </w:r>
      <w:r w:rsidRPr="00B3722D">
        <w:lastRenderedPageBreak/>
        <w:t>30% trở xuống so với giá trị bình thường); và</w:t>
      </w:r>
    </w:p>
    <w:p w:rsidR="005C2098" w:rsidRPr="00B3722D" w:rsidRDefault="005C2098" w:rsidP="00416D4F">
      <w:pPr>
        <w:pStyle w:val="gachdaudong"/>
        <w:ind w:left="1152" w:hanging="576"/>
        <w:jc w:val="both"/>
      </w:pPr>
      <w:r w:rsidRPr="00B3722D">
        <w:t>Chẩn đoán Viêm nội tâm mạc nhiễm khuẩn và mức độ bệnh lý của van tim phải được xác định bởi Bác sĩ chuyên khoa Tim mạch</w:t>
      </w:r>
    </w:p>
    <w:p w:rsidR="005C2098" w:rsidRPr="00623075" w:rsidRDefault="005C2098" w:rsidP="00F80116">
      <w:pPr>
        <w:pStyle w:val="Heading5"/>
        <w:ind w:left="540" w:hanging="540"/>
        <w:rPr>
          <w:lang w:val="pt-BR"/>
        </w:rPr>
      </w:pPr>
      <w:r w:rsidRPr="00F44101">
        <w:rPr>
          <w:lang w:val="pt-BR"/>
        </w:rPr>
        <w:t>Phẫu</w:t>
      </w:r>
      <w:r w:rsidRPr="00623075">
        <w:rPr>
          <w:lang w:val="pt-BR"/>
        </w:rPr>
        <w:t xml:space="preserve"> thuật van tim qua phẫu thuật tim hở</w:t>
      </w:r>
    </w:p>
    <w:p w:rsidR="005C2098" w:rsidRPr="00B3722D" w:rsidRDefault="005C2098" w:rsidP="00F80116">
      <w:pPr>
        <w:ind w:left="540"/>
        <w:rPr>
          <w:lang w:val="pt-BR"/>
        </w:rPr>
      </w:pPr>
      <w:r w:rsidRPr="00B3722D">
        <w:rPr>
          <w:lang w:val="pt-BR"/>
        </w:rPr>
        <w:t>Là phẫu thuật mở lồng ngực để thay van tim hoặc sửa chữa các bất thường của van tim.</w:t>
      </w:r>
    </w:p>
    <w:p w:rsidR="005C2098" w:rsidRPr="00B3722D" w:rsidRDefault="005C2098" w:rsidP="00F80116">
      <w:pPr>
        <w:ind w:left="540"/>
        <w:rPr>
          <w:lang w:val="pt-BR"/>
        </w:rPr>
      </w:pPr>
      <w:r w:rsidRPr="00B3722D">
        <w:rPr>
          <w:lang w:val="pt-BR"/>
        </w:rPr>
        <w:t>Chẩn đoán bất thường van tim phải được xác định bởi kết quả kiểm tra qua đặt ống thông tim hoặc siêu âm tim, và phẫu thuật này phải được xác định là cần thiết về mặt y khoa bởi Bác sĩ chuyên khoa Tim mạ</w:t>
      </w:r>
      <w:r w:rsidR="005076C5" w:rsidRPr="00B3722D">
        <w:rPr>
          <w:lang w:val="pt-BR"/>
        </w:rPr>
        <w:t>ch</w:t>
      </w:r>
      <w:r w:rsidRPr="00B3722D">
        <w:rPr>
          <w:lang w:val="pt-BR"/>
        </w:rPr>
        <w:t>.</w:t>
      </w:r>
    </w:p>
    <w:p w:rsidR="005C2098" w:rsidRPr="00623075" w:rsidRDefault="005C2098" w:rsidP="00F80116">
      <w:pPr>
        <w:pStyle w:val="Heading5"/>
        <w:ind w:left="540" w:hanging="540"/>
        <w:rPr>
          <w:lang w:val="pt-BR"/>
        </w:rPr>
      </w:pPr>
      <w:r w:rsidRPr="00623075">
        <w:rPr>
          <w:lang w:val="pt-BR"/>
        </w:rPr>
        <w:t>Các bệnh mạch vành nghiêm trọng khác</w:t>
      </w:r>
    </w:p>
    <w:p w:rsidR="005C2098" w:rsidRPr="00B3722D" w:rsidRDefault="005C2098" w:rsidP="00F80116">
      <w:pPr>
        <w:ind w:left="540"/>
        <w:rPr>
          <w:lang w:val="pt-BR"/>
        </w:rPr>
      </w:pPr>
      <w:r w:rsidRPr="00B3722D">
        <w:rPr>
          <w:lang w:val="pt-BR"/>
        </w:rPr>
        <w:t xml:space="preserve">Là tình trạng hẹp lòng mạch của ít nhất </w:t>
      </w:r>
      <w:r w:rsidR="003E4B8F" w:rsidRPr="00B3722D">
        <w:rPr>
          <w:lang w:val="pt-BR"/>
        </w:rPr>
        <w:t>01</w:t>
      </w:r>
      <w:r w:rsidRPr="00B3722D">
        <w:rPr>
          <w:lang w:val="pt-BR"/>
        </w:rPr>
        <w:t xml:space="preserve"> động mạch vành với độ hẹp tối thiểu 75% và </w:t>
      </w:r>
      <w:r w:rsidR="003E4B8F" w:rsidRPr="00B3722D">
        <w:rPr>
          <w:lang w:val="pt-BR"/>
        </w:rPr>
        <w:t>02</w:t>
      </w:r>
      <w:r w:rsidRPr="00B3722D">
        <w:rPr>
          <w:lang w:val="pt-BR"/>
        </w:rPr>
        <w:t xml:space="preserve"> động mạch vành khác với độ hẹp tối thiểu 60% được xác định bởi kết quả chụp mạch vành, không cần xét đến việc phẫu thuật mạch vành có được thực hiện hay không.</w:t>
      </w:r>
    </w:p>
    <w:p w:rsidR="005C2098" w:rsidRPr="00B3722D" w:rsidRDefault="005C2098" w:rsidP="00F80116">
      <w:pPr>
        <w:ind w:left="540"/>
        <w:rPr>
          <w:lang w:val="pt-BR"/>
        </w:rPr>
      </w:pPr>
      <w:r w:rsidRPr="00B3722D">
        <w:rPr>
          <w:lang w:val="pt-BR"/>
        </w:rPr>
        <w:t>Động mạch vành được đề cập trong định nghĩa này là động mạch vành trái, động mạch xuống trước (động mạch liên thất trước) của động mạch vành trái, động mạch mũ và động mạch vành phải.</w:t>
      </w:r>
    </w:p>
    <w:p w:rsidR="005C2098" w:rsidRPr="00B3722D" w:rsidRDefault="005C2098" w:rsidP="00F80116">
      <w:pPr>
        <w:pStyle w:val="Heading5"/>
        <w:ind w:left="540" w:hanging="540"/>
      </w:pPr>
      <w:r w:rsidRPr="00F44101">
        <w:rPr>
          <w:lang w:val="pt-BR"/>
        </w:rPr>
        <w:t>Phẫu</w:t>
      </w:r>
      <w:r w:rsidRPr="00B3722D">
        <w:t xml:space="preserve"> thuật động mạch chủ</w:t>
      </w:r>
    </w:p>
    <w:p w:rsidR="005C2098" w:rsidRPr="00B3722D" w:rsidRDefault="005C2098" w:rsidP="00F80116">
      <w:pPr>
        <w:ind w:left="540"/>
        <w:rPr>
          <w:lang w:val="pt-BR"/>
        </w:rPr>
      </w:pPr>
      <w:r w:rsidRPr="00B3722D">
        <w:rPr>
          <w:lang w:val="pt-BR"/>
        </w:rPr>
        <w:t xml:space="preserve">Là phẫu thuật động mạch chủ qua phẫu thuật mở khoang bụng hoặc mở lồng ngực để sửa chữa phồng, hẹp, tắc nghẽn hoặc bóc tách động mạch chủ. </w:t>
      </w:r>
    </w:p>
    <w:p w:rsidR="005C2098" w:rsidRPr="00B3722D" w:rsidRDefault="005C2098" w:rsidP="00F80116">
      <w:pPr>
        <w:ind w:left="540"/>
        <w:rPr>
          <w:lang w:val="pt-BR"/>
        </w:rPr>
      </w:pPr>
      <w:r w:rsidRPr="00B3722D">
        <w:rPr>
          <w:lang w:val="pt-BR"/>
        </w:rPr>
        <w:t>Định nghĩa này chỉ bao gồm động mạch chủ bụng và động mạch chủ ngực. Loại trừ các nhánh của động mạch chủ.</w:t>
      </w:r>
    </w:p>
    <w:p w:rsidR="005C2098" w:rsidRPr="00B3722D" w:rsidRDefault="005C2098" w:rsidP="00F80116">
      <w:pPr>
        <w:ind w:left="540"/>
        <w:rPr>
          <w:lang w:val="pt-BR"/>
        </w:rPr>
      </w:pPr>
      <w:r w:rsidRPr="00B3722D">
        <w:rPr>
          <w:lang w:val="pt-BR"/>
        </w:rPr>
        <w:t>Loại trừ các thủ thuật/phẫu thuật xâm lấn tối thiểu hoặc các kỹ thuật can thiệp nội mạch.</w:t>
      </w:r>
    </w:p>
    <w:p w:rsidR="005C2098" w:rsidRPr="00B3722D" w:rsidRDefault="005C2098" w:rsidP="00F80116">
      <w:pPr>
        <w:pStyle w:val="Heading5"/>
        <w:ind w:left="540" w:hanging="540"/>
      </w:pPr>
      <w:r w:rsidRPr="00F44101">
        <w:rPr>
          <w:lang w:val="pt-BR"/>
        </w:rPr>
        <w:t>Bệnh</w:t>
      </w:r>
      <w:r w:rsidRPr="00B3722D">
        <w:t xml:space="preserve"> Alzheimer</w:t>
      </w:r>
    </w:p>
    <w:p w:rsidR="002846EE" w:rsidRPr="00B3722D" w:rsidRDefault="002846EE" w:rsidP="00F80116">
      <w:pPr>
        <w:ind w:left="540"/>
        <w:rPr>
          <w:lang w:val="pt-BR"/>
        </w:rPr>
      </w:pPr>
      <w:r w:rsidRPr="00B3722D">
        <w:rPr>
          <w:lang w:val="pt-BR"/>
        </w:rPr>
        <w:t xml:space="preserve">Là tình trạng giảm hoặc mất năng lực trí tuệ được xác nhận bằng đánh giá lâm sàng và các chẩn đoán hình ảnh, gây ra bởi bệnh Alzheimer hoặc các rối loạn thực thể không hồi phục của não dẫn đến giảm đáng kể chức năng trí tuệ và chức năng xã hội đòi hỏi Người được bảo hiểm phải được giám sát thường xuyên. Bệnh phải được xác nhận lâm sàng bởi Bác sĩ chuyên khoa trong lĩnh vực tương ứng và Bác sĩ do </w:t>
      </w:r>
      <w:r w:rsidR="004A176A" w:rsidRPr="00B3722D">
        <w:rPr>
          <w:lang w:val="pt-BR"/>
        </w:rPr>
        <w:t>Aviva</w:t>
      </w:r>
      <w:r w:rsidRPr="00B3722D">
        <w:rPr>
          <w:lang w:val="pt-BR"/>
        </w:rPr>
        <w:t xml:space="preserve"> chỉ định.</w:t>
      </w:r>
    </w:p>
    <w:p w:rsidR="002846EE" w:rsidRPr="00B3722D" w:rsidRDefault="002846EE" w:rsidP="00F80116">
      <w:pPr>
        <w:ind w:left="540"/>
        <w:rPr>
          <w:lang w:val="pt-BR"/>
        </w:rPr>
      </w:pPr>
      <w:r w:rsidRPr="00B3722D">
        <w:rPr>
          <w:lang w:val="pt-BR"/>
        </w:rPr>
        <w:t>Loại trừ:</w:t>
      </w:r>
    </w:p>
    <w:p w:rsidR="002846EE" w:rsidRPr="00B3722D" w:rsidRDefault="002846EE" w:rsidP="00416D4F">
      <w:pPr>
        <w:pStyle w:val="gachdaudong"/>
        <w:ind w:left="1152" w:hanging="576"/>
        <w:jc w:val="both"/>
      </w:pPr>
      <w:r w:rsidRPr="00B3722D">
        <w:t>Bệnh thần kinh chức năng như bệnh tâm thần, tâm lý;</w:t>
      </w:r>
    </w:p>
    <w:p w:rsidR="005076C5" w:rsidRPr="00B3722D" w:rsidRDefault="002846EE" w:rsidP="00416D4F">
      <w:pPr>
        <w:pStyle w:val="gachdaudong"/>
        <w:ind w:left="1152" w:hanging="576"/>
        <w:jc w:val="both"/>
      </w:pPr>
      <w:r w:rsidRPr="00B3722D">
        <w:t>Bệnh não do rượu, đồ uống có cồn.</w:t>
      </w:r>
    </w:p>
    <w:p w:rsidR="005C2098" w:rsidRPr="00B3722D" w:rsidRDefault="005C2098" w:rsidP="00F80116">
      <w:pPr>
        <w:pStyle w:val="Heading5"/>
        <w:ind w:left="540" w:hanging="540"/>
      </w:pPr>
      <w:r w:rsidRPr="00F44101">
        <w:rPr>
          <w:lang w:val="pt-BR"/>
        </w:rPr>
        <w:t>Viêm</w:t>
      </w:r>
      <w:r w:rsidRPr="00B3722D">
        <w:t xml:space="preserve"> màng não do vi khuẩn</w:t>
      </w:r>
    </w:p>
    <w:p w:rsidR="005C2098" w:rsidRPr="00B3722D" w:rsidRDefault="005C2098" w:rsidP="00F80116">
      <w:pPr>
        <w:ind w:left="540"/>
        <w:rPr>
          <w:lang w:val="pt-BR"/>
        </w:rPr>
      </w:pPr>
      <w:r w:rsidRPr="00B3722D">
        <w:rPr>
          <w:lang w:val="pt-BR"/>
        </w:rPr>
        <w:t xml:space="preserve">Là bệnh  viêm màng não hoặc màng tủy sống nặng do nhiễm vi khuẩn dẫn đến các thiếu sót thần kinh nghiêm trọng, không hồi phục và vĩnh viễn. Các thiếu sót thần kinh phải kéo dài ít nhất </w:t>
      </w:r>
      <w:r w:rsidR="003E4B8F" w:rsidRPr="00B3722D">
        <w:rPr>
          <w:lang w:val="pt-BR"/>
        </w:rPr>
        <w:t>0</w:t>
      </w:r>
      <w:r w:rsidRPr="00B3722D">
        <w:rPr>
          <w:lang w:val="pt-BR"/>
        </w:rPr>
        <w:t xml:space="preserve">6 tháng. Chẩn đoán bệnh phải được xác định bởi: </w:t>
      </w:r>
    </w:p>
    <w:p w:rsidR="005C2098" w:rsidRPr="00B3722D" w:rsidRDefault="005C2098" w:rsidP="00416D4F">
      <w:pPr>
        <w:pStyle w:val="gachdaudong"/>
        <w:ind w:left="1152" w:hanging="576"/>
        <w:jc w:val="both"/>
      </w:pPr>
      <w:r w:rsidRPr="00B3722D">
        <w:t>Tình trạng nhiễm khuẩn của dịch não tủy qua phương pháp chọc dò tủy sống; và</w:t>
      </w:r>
    </w:p>
    <w:p w:rsidR="005C2098" w:rsidRPr="00B3722D" w:rsidRDefault="005C2098" w:rsidP="00416D4F">
      <w:pPr>
        <w:pStyle w:val="gachdaudong"/>
        <w:ind w:left="1152" w:hanging="576"/>
        <w:jc w:val="both"/>
      </w:pPr>
      <w:r w:rsidRPr="00B3722D">
        <w:t>Bác sĩ chuyên khoa Thần kinh.</w:t>
      </w:r>
    </w:p>
    <w:p w:rsidR="005C2098" w:rsidRPr="00B3722D" w:rsidRDefault="005C2098" w:rsidP="00F80116">
      <w:pPr>
        <w:ind w:left="540"/>
        <w:rPr>
          <w:lang w:val="pt-BR"/>
        </w:rPr>
      </w:pPr>
      <w:r w:rsidRPr="00B3722D">
        <w:rPr>
          <w:lang w:val="pt-BR"/>
        </w:rPr>
        <w:t>Loại trừ viêm màng não nhiễm khuẩn ở người nhiễm HIV.</w:t>
      </w:r>
    </w:p>
    <w:p w:rsidR="005C2098" w:rsidRPr="00B3722D" w:rsidRDefault="005C2098" w:rsidP="00F80116">
      <w:pPr>
        <w:pStyle w:val="Heading5"/>
        <w:ind w:left="540" w:hanging="540"/>
      </w:pPr>
      <w:r w:rsidRPr="00B3722D">
        <w:lastRenderedPageBreak/>
        <w:t>U não lành tính</w:t>
      </w:r>
    </w:p>
    <w:p w:rsidR="005C2098" w:rsidRPr="00B3722D" w:rsidRDefault="005C2098" w:rsidP="00F80116">
      <w:pPr>
        <w:ind w:left="540"/>
        <w:rPr>
          <w:lang w:val="pt-BR"/>
        </w:rPr>
      </w:pPr>
      <w:r w:rsidRPr="00B3722D">
        <w:rPr>
          <w:lang w:val="pt-BR"/>
        </w:rPr>
        <w:t>Là khối u lành tính của não, màng não hoặc dây thần kinh sọ nằm trong vòm sọ phù hợp với tất cả các tiêu chí sau:</w:t>
      </w:r>
    </w:p>
    <w:p w:rsidR="005C2098" w:rsidRPr="00B3722D" w:rsidRDefault="005C2098" w:rsidP="00416D4F">
      <w:pPr>
        <w:pStyle w:val="gachdaudong"/>
        <w:ind w:left="1152" w:hanging="576"/>
        <w:jc w:val="both"/>
      </w:pPr>
      <w:r w:rsidRPr="00B3722D">
        <w:t>Đe dọa tính mạng;</w:t>
      </w:r>
    </w:p>
    <w:p w:rsidR="005C2098" w:rsidRPr="00B3722D" w:rsidRDefault="005C2098" w:rsidP="00416D4F">
      <w:pPr>
        <w:pStyle w:val="gachdaudong"/>
        <w:ind w:left="1152" w:hanging="576"/>
        <w:jc w:val="both"/>
      </w:pPr>
      <w:r w:rsidRPr="00B3722D">
        <w:t>Gây hủy hoại não;</w:t>
      </w:r>
    </w:p>
    <w:p w:rsidR="005C2098" w:rsidRPr="00B3722D" w:rsidRDefault="005C2098" w:rsidP="00416D4F">
      <w:pPr>
        <w:pStyle w:val="gachdaudong"/>
        <w:ind w:left="1152" w:hanging="576"/>
        <w:jc w:val="both"/>
      </w:pPr>
      <w:r w:rsidRPr="00B3722D">
        <w:t xml:space="preserve">Phải được phẫu thuật cắt bỏ; hoặc gây ra </w:t>
      </w:r>
      <w:r w:rsidR="00A50D80" w:rsidRPr="00416D4F">
        <w:rPr>
          <w:i/>
        </w:rPr>
        <w:t xml:space="preserve">Các </w:t>
      </w:r>
      <w:r w:rsidRPr="00416D4F">
        <w:rPr>
          <w:i/>
        </w:rPr>
        <w:t xml:space="preserve">thiếu sót thần kinh vĩnh viễn </w:t>
      </w:r>
      <w:r w:rsidR="00BB1EF6" w:rsidRPr="00416D4F">
        <w:rPr>
          <w:i/>
        </w:rPr>
        <w:t>với các triệu chứng lâm sàng kéo dài (***)</w:t>
      </w:r>
      <w:r w:rsidR="00BB1EF6" w:rsidRPr="0065321D">
        <w:t xml:space="preserve"> </w:t>
      </w:r>
      <w:r w:rsidRPr="00B3722D">
        <w:t>nếu không phẫu thuật được; và</w:t>
      </w:r>
    </w:p>
    <w:p w:rsidR="005C2098" w:rsidRPr="00B3722D" w:rsidRDefault="005C2098" w:rsidP="00416D4F">
      <w:pPr>
        <w:pStyle w:val="gachdaudong"/>
        <w:ind w:left="1152" w:hanging="576"/>
        <w:jc w:val="both"/>
      </w:pPr>
      <w:r w:rsidRPr="00B3722D">
        <w:t>Sự hiện diện của khối u  phải được xác nhận bởi Bác sĩ chuyên khoa Thần kinh và các kết quả chẩn đoán hình ảnh như chụp cộng hưởng từ (MRI), chụp cắt lớp vi tính (CT scan) hoặc các phương thức chẩn đoán hình ảnh đáng tin cậy khác.</w:t>
      </w:r>
    </w:p>
    <w:p w:rsidR="005C2098" w:rsidRPr="00B3722D" w:rsidRDefault="005C2098" w:rsidP="00122753">
      <w:pPr>
        <w:ind w:firstLine="540"/>
        <w:rPr>
          <w:lang w:val="pt-BR"/>
        </w:rPr>
      </w:pPr>
      <w:r w:rsidRPr="00B3722D">
        <w:rPr>
          <w:lang w:val="pt-BR"/>
        </w:rPr>
        <w:t xml:space="preserve">Loại trừ những trường hợp sau: </w:t>
      </w:r>
    </w:p>
    <w:p w:rsidR="005C2098" w:rsidRPr="00B3722D" w:rsidRDefault="005C2098" w:rsidP="00416D4F">
      <w:pPr>
        <w:pStyle w:val="gachdaudong"/>
        <w:ind w:left="1152" w:hanging="576"/>
        <w:jc w:val="both"/>
      </w:pPr>
      <w:r w:rsidRPr="00B3722D">
        <w:t>Nang;</w:t>
      </w:r>
    </w:p>
    <w:p w:rsidR="005C2098" w:rsidRPr="00B3722D" w:rsidRDefault="005C2098" w:rsidP="00416D4F">
      <w:pPr>
        <w:pStyle w:val="gachdaudong"/>
        <w:ind w:left="1152" w:hanging="576"/>
        <w:jc w:val="both"/>
      </w:pPr>
      <w:r w:rsidRPr="00B3722D">
        <w:t>U hạt;</w:t>
      </w:r>
    </w:p>
    <w:p w:rsidR="005C2098" w:rsidRPr="00B3722D" w:rsidRDefault="005C2098" w:rsidP="00416D4F">
      <w:pPr>
        <w:pStyle w:val="gachdaudong"/>
        <w:ind w:left="1152" w:hanging="576"/>
        <w:jc w:val="both"/>
      </w:pPr>
      <w:r w:rsidRPr="00B3722D">
        <w:t>Dị dạng mạch máu não;</w:t>
      </w:r>
    </w:p>
    <w:p w:rsidR="005C2098" w:rsidRPr="00B3722D" w:rsidRDefault="005C2098" w:rsidP="00416D4F">
      <w:pPr>
        <w:pStyle w:val="gachdaudong"/>
        <w:ind w:left="1152" w:hanging="576"/>
        <w:jc w:val="both"/>
      </w:pPr>
      <w:r w:rsidRPr="00B3722D">
        <w:t>U mạch máu;</w:t>
      </w:r>
    </w:p>
    <w:p w:rsidR="005C2098" w:rsidRPr="00B3722D" w:rsidRDefault="005C2098" w:rsidP="00416D4F">
      <w:pPr>
        <w:pStyle w:val="gachdaudong"/>
        <w:ind w:left="1152" w:hanging="576"/>
        <w:jc w:val="both"/>
      </w:pPr>
      <w:r w:rsidRPr="00B3722D">
        <w:t>U tuyến yên hoặc u tủy sống.</w:t>
      </w:r>
    </w:p>
    <w:p w:rsidR="005C2098" w:rsidRPr="00B3722D" w:rsidRDefault="005C2098" w:rsidP="00F03F4E">
      <w:pPr>
        <w:pStyle w:val="Heading5"/>
        <w:ind w:left="540" w:hanging="540"/>
      </w:pPr>
      <w:r w:rsidRPr="00B3722D">
        <w:t>Mù</w:t>
      </w:r>
    </w:p>
    <w:p w:rsidR="005C2098" w:rsidRPr="00B3722D" w:rsidRDefault="00F03F4E" w:rsidP="00F80116">
      <w:pPr>
        <w:ind w:left="540"/>
        <w:rPr>
          <w:lang w:val="pt-BR"/>
        </w:rPr>
      </w:pPr>
      <w:r>
        <w:rPr>
          <w:lang w:val="pt-BR"/>
        </w:rPr>
        <w:t>Là tình trạng m</w:t>
      </w:r>
      <w:r w:rsidR="005C2098" w:rsidRPr="00B3722D">
        <w:rPr>
          <w:lang w:val="pt-BR"/>
        </w:rPr>
        <w:t xml:space="preserve">ất vĩnh viễn và không hồi phục thị lực của cả hai mắt gây ra bởi bệnh hoặc </w:t>
      </w:r>
      <w:r w:rsidR="00A860ED">
        <w:rPr>
          <w:lang w:val="pt-BR"/>
        </w:rPr>
        <w:t>T</w:t>
      </w:r>
      <w:r w:rsidR="005C2098" w:rsidRPr="00B3722D">
        <w:rPr>
          <w:lang w:val="pt-BR"/>
        </w:rPr>
        <w:t>ai nạn. Tình trạng mù được xác định bằng phương thức đánh giá có sử dụng công cụ hỗ trợ thị lực và kết quả xác nhận thị lực hai mắt đo được ở mức 3/60 hoặc kém hơn theo biểu đồ Snellen hoặc đánh giá  tương đương khác, hoặc thị trường 20 độ hoặc kém hơn ở cả hai mắt. Tình trạng mù phải được xác định bởi Bác sĩ chuyên khoa Mắt.</w:t>
      </w:r>
    </w:p>
    <w:p w:rsidR="005C2098" w:rsidRDefault="005C2098" w:rsidP="00F80116">
      <w:pPr>
        <w:pStyle w:val="Heading5"/>
        <w:ind w:left="540" w:hanging="540"/>
      </w:pPr>
      <w:r w:rsidRPr="00B3722D">
        <w:t>Hôn mê</w:t>
      </w:r>
    </w:p>
    <w:p w:rsidR="00BE190B" w:rsidRPr="00BE190B" w:rsidRDefault="00BE190B" w:rsidP="00BE190B"/>
    <w:p w:rsidR="005C2098" w:rsidRPr="00B3722D" w:rsidRDefault="005C2098" w:rsidP="00F80116">
      <w:pPr>
        <w:ind w:left="540"/>
        <w:rPr>
          <w:lang w:val="pt-BR"/>
        </w:rPr>
      </w:pPr>
      <w:r w:rsidRPr="00B3722D">
        <w:rPr>
          <w:lang w:val="pt-BR"/>
        </w:rPr>
        <w:t>Là hôn mê kéo dài ít nhất 96 giờ liên tục. Chẩn đoán phải được xác định dựa trên tất cả các tiêu chí sau:</w:t>
      </w:r>
    </w:p>
    <w:p w:rsidR="005C2098" w:rsidRPr="00B3722D" w:rsidRDefault="005C2098" w:rsidP="00CC292B">
      <w:pPr>
        <w:pStyle w:val="gachdaudong"/>
        <w:ind w:left="1152" w:hanging="576"/>
        <w:jc w:val="both"/>
      </w:pPr>
      <w:r w:rsidRPr="00B3722D">
        <w:t>Không phản ứng với các kích thích từ bên ngoài trong ít nhất 96 giờ liên tục;</w:t>
      </w:r>
    </w:p>
    <w:p w:rsidR="005C2098" w:rsidRPr="00B3722D" w:rsidRDefault="005C2098" w:rsidP="00CC292B">
      <w:pPr>
        <w:pStyle w:val="gachdaudong"/>
        <w:ind w:left="1152" w:hanging="576"/>
        <w:jc w:val="both"/>
      </w:pPr>
      <w:r w:rsidRPr="00B3722D">
        <w:t>Cần sự trợ giúp của hệ thống hỗ trợ để duy trì sự sống; và</w:t>
      </w:r>
    </w:p>
    <w:p w:rsidR="005C2098" w:rsidRPr="00B3722D" w:rsidRDefault="005C2098" w:rsidP="00CC292B">
      <w:pPr>
        <w:pStyle w:val="gachdaudong"/>
        <w:ind w:left="1152" w:hanging="576"/>
        <w:jc w:val="both"/>
      </w:pPr>
      <w:r w:rsidRPr="00B3722D">
        <w:t xml:space="preserve">Phá hủy não gây ra </w:t>
      </w:r>
      <w:r w:rsidR="00BF696A" w:rsidRPr="00122753">
        <w:rPr>
          <w:i/>
        </w:rPr>
        <w:t>C</w:t>
      </w:r>
      <w:r w:rsidR="003C3BE3" w:rsidRPr="00122753">
        <w:rPr>
          <w:i/>
        </w:rPr>
        <w:t xml:space="preserve">ác </w:t>
      </w:r>
      <w:r w:rsidRPr="00122753">
        <w:rPr>
          <w:i/>
        </w:rPr>
        <w:t xml:space="preserve">thiếu sót thần kinh vĩnh viễn </w:t>
      </w:r>
      <w:r w:rsidR="003C3BE3" w:rsidRPr="00122753">
        <w:rPr>
          <w:i/>
        </w:rPr>
        <w:t>với các triệu chứng lâm sàng kéo dài (***)</w:t>
      </w:r>
      <w:r w:rsidR="003C3BE3" w:rsidRPr="00B3722D">
        <w:t xml:space="preserve"> </w:t>
      </w:r>
      <w:r w:rsidRPr="00B3722D">
        <w:t>được đánh giá ít nhất 30 ngày sau ngày xuất hiện hôn mê.</w:t>
      </w:r>
    </w:p>
    <w:p w:rsidR="005C2098" w:rsidRPr="00B3722D" w:rsidRDefault="005C2098" w:rsidP="00F80116">
      <w:pPr>
        <w:ind w:left="540"/>
        <w:rPr>
          <w:lang w:val="pt-BR"/>
        </w:rPr>
      </w:pPr>
      <w:r w:rsidRPr="00B3722D">
        <w:rPr>
          <w:lang w:val="pt-BR"/>
        </w:rPr>
        <w:t>Loại trừ các tình trạng hôn mê gây ra trực tiếp do sử dụng đồ uống có cồn, thuốc hoặc chất gây nghiện.</w:t>
      </w:r>
    </w:p>
    <w:p w:rsidR="005C2098" w:rsidRPr="00623075" w:rsidRDefault="005C2098" w:rsidP="00F80116">
      <w:pPr>
        <w:pStyle w:val="Heading5"/>
        <w:ind w:left="540" w:hanging="540"/>
        <w:rPr>
          <w:lang w:val="pt-BR"/>
        </w:rPr>
      </w:pPr>
      <w:r w:rsidRPr="00F44101">
        <w:rPr>
          <w:lang w:val="pt-BR"/>
        </w:rPr>
        <w:t>Phình</w:t>
      </w:r>
      <w:r w:rsidRPr="00623075">
        <w:rPr>
          <w:lang w:val="pt-BR"/>
        </w:rPr>
        <w:t xml:space="preserve"> mạch não phải phẫu thuật</w:t>
      </w:r>
    </w:p>
    <w:p w:rsidR="005C2098" w:rsidRPr="00B3722D" w:rsidRDefault="005C2098" w:rsidP="00F80116">
      <w:pPr>
        <w:ind w:left="540"/>
        <w:rPr>
          <w:lang w:val="pt-BR"/>
        </w:rPr>
      </w:pPr>
      <w:r w:rsidRPr="00B3722D">
        <w:rPr>
          <w:lang w:val="pt-BR"/>
        </w:rPr>
        <w:t>Là phẫu thuật nội sọ thực hiện qua phẫu thuật mở hộp sọ để kẹp, sửa chữa hoặc cắt bỏ chỗ phình động mạch não hoặc dị dạng động tĩnh mạch của một hoặc nhiều động mạch não. Chẩn đoán phải được xác định bởi Bác sĩ Phẫu thuật Thần kinh và kết quả chụp cắt lớp vi tính (CT scan), chụp não cộng hưởng từ, chụp mạch cộng hưởng từ hoặc chụp mạch máu.</w:t>
      </w:r>
    </w:p>
    <w:p w:rsidR="005C2098" w:rsidRPr="00B3722D" w:rsidRDefault="005C2098" w:rsidP="00F80116">
      <w:pPr>
        <w:ind w:left="540"/>
        <w:rPr>
          <w:lang w:val="pt-BR"/>
        </w:rPr>
      </w:pPr>
      <w:r w:rsidRPr="00B3722D">
        <w:rPr>
          <w:lang w:val="pt-BR"/>
        </w:rPr>
        <w:t>Loại trừ:</w:t>
      </w:r>
    </w:p>
    <w:p w:rsidR="005C2098" w:rsidRPr="00B3722D" w:rsidRDefault="005C2098" w:rsidP="007F25CC">
      <w:pPr>
        <w:pStyle w:val="gachdaudong"/>
        <w:ind w:left="1152" w:hanging="576"/>
        <w:jc w:val="both"/>
      </w:pPr>
      <w:r w:rsidRPr="00B3722D">
        <w:lastRenderedPageBreak/>
        <w:t>Các phẫu thuật, thủ thuật không thực hiện qua phẫu thuật mở hộp sọ</w:t>
      </w:r>
      <w:r w:rsidR="00BE1BA0" w:rsidRPr="00B3722D">
        <w:t>;</w:t>
      </w:r>
    </w:p>
    <w:p w:rsidR="005C2098" w:rsidRPr="00B3722D" w:rsidRDefault="005C2098" w:rsidP="007F25CC">
      <w:pPr>
        <w:pStyle w:val="gachdaudong"/>
        <w:ind w:left="1152" w:hanging="576"/>
        <w:jc w:val="both"/>
      </w:pPr>
      <w:r w:rsidRPr="00B3722D">
        <w:t>Phẫu thuật bằng dao tia xạ Gamma (Gamma Knife radiosurgery)</w:t>
      </w:r>
      <w:r w:rsidR="00BE1BA0" w:rsidRPr="00B3722D">
        <w:t>.</w:t>
      </w:r>
    </w:p>
    <w:p w:rsidR="005C2098" w:rsidRPr="00B3722D" w:rsidRDefault="005C2098" w:rsidP="00F80116">
      <w:pPr>
        <w:pStyle w:val="Heading5"/>
        <w:ind w:left="540" w:hanging="540"/>
      </w:pPr>
      <w:r w:rsidRPr="00F44101">
        <w:rPr>
          <w:lang w:val="pt-BR"/>
        </w:rPr>
        <w:t>Chấn</w:t>
      </w:r>
      <w:r w:rsidRPr="00B3722D">
        <w:t xml:space="preserve"> thương sọ não nặng</w:t>
      </w:r>
    </w:p>
    <w:p w:rsidR="005C2098" w:rsidRPr="00B3722D" w:rsidRDefault="005C2098" w:rsidP="00F80116">
      <w:pPr>
        <w:ind w:left="540"/>
        <w:rPr>
          <w:lang w:val="pt-BR"/>
        </w:rPr>
      </w:pPr>
      <w:r w:rsidRPr="00B3722D">
        <w:rPr>
          <w:lang w:val="pt-BR"/>
        </w:rPr>
        <w:t xml:space="preserve">Là chấn thương sọ não do </w:t>
      </w:r>
      <w:r w:rsidR="00A860ED">
        <w:rPr>
          <w:lang w:val="pt-BR"/>
        </w:rPr>
        <w:t>T</w:t>
      </w:r>
      <w:r w:rsidRPr="00B3722D">
        <w:rPr>
          <w:lang w:val="pt-BR"/>
        </w:rPr>
        <w:t xml:space="preserve">ai nạn gây ra </w:t>
      </w:r>
      <w:r w:rsidR="0055733D" w:rsidRPr="00B3722D">
        <w:rPr>
          <w:i/>
          <w:lang w:val="pt-BR"/>
        </w:rPr>
        <w:t>C</w:t>
      </w:r>
      <w:r w:rsidRPr="00B3722D">
        <w:rPr>
          <w:i/>
          <w:lang w:val="pt-BR"/>
        </w:rPr>
        <w:t xml:space="preserve">ác thiếu sót thần kinh vĩnh viễn với các triệu chứng lâm </w:t>
      </w:r>
      <w:r w:rsidRPr="00F80116">
        <w:rPr>
          <w:lang w:val="pt-BR"/>
        </w:rPr>
        <w:t>sàng</w:t>
      </w:r>
      <w:r w:rsidRPr="00B3722D">
        <w:rPr>
          <w:i/>
          <w:lang w:val="pt-BR"/>
        </w:rPr>
        <w:t xml:space="preserve"> kéo dài</w:t>
      </w:r>
      <w:r w:rsidR="009A21A3" w:rsidRPr="00B3722D">
        <w:rPr>
          <w:lang w:val="vi-VN"/>
        </w:rPr>
        <w:t xml:space="preserve"> </w:t>
      </w:r>
      <w:r w:rsidR="009A21A3" w:rsidRPr="00B3722D">
        <w:rPr>
          <w:i/>
          <w:lang w:val="vi-VN"/>
        </w:rPr>
        <w:t>(***)</w:t>
      </w:r>
      <w:r w:rsidRPr="00B3722D">
        <w:rPr>
          <w:lang w:val="pt-BR"/>
        </w:rPr>
        <w:t xml:space="preserve"> được đánh giá không sớm hơn </w:t>
      </w:r>
      <w:r w:rsidR="00BA73A2" w:rsidRPr="00B3722D">
        <w:rPr>
          <w:lang w:val="pt-BR"/>
        </w:rPr>
        <w:t>0</w:t>
      </w:r>
      <w:r w:rsidRPr="00B3722D">
        <w:rPr>
          <w:lang w:val="pt-BR"/>
        </w:rPr>
        <w:t xml:space="preserve">6 tháng kể từ ngày xảy ra </w:t>
      </w:r>
      <w:r w:rsidR="00A860ED">
        <w:rPr>
          <w:lang w:val="pt-BR"/>
        </w:rPr>
        <w:t>T</w:t>
      </w:r>
      <w:r w:rsidRPr="00B3722D">
        <w:rPr>
          <w:lang w:val="pt-BR"/>
        </w:rPr>
        <w:t>ai nạn. Chẩn đoán phải được xác định bởi Bác sĩ chuyên khoa thần kinh và kết quả chụp cộng hưởng từ (MRI), chụp cắt lớp vi tính (CT scan) hoặc các phương thức chẩn đoán hình ảnh đáng tin cậy khác.</w:t>
      </w:r>
    </w:p>
    <w:p w:rsidR="005C2098" w:rsidRPr="00B3722D" w:rsidRDefault="005C2098" w:rsidP="00F80116">
      <w:pPr>
        <w:ind w:left="540"/>
        <w:rPr>
          <w:lang w:val="pt-BR"/>
        </w:rPr>
      </w:pPr>
      <w:r w:rsidRPr="00B3722D">
        <w:rPr>
          <w:lang w:val="pt-BR"/>
        </w:rPr>
        <w:t>Loại trừ các tình trạng sau:</w:t>
      </w:r>
    </w:p>
    <w:p w:rsidR="005C2098" w:rsidRPr="00B3722D" w:rsidRDefault="005C2098" w:rsidP="007F25CC">
      <w:pPr>
        <w:pStyle w:val="gachdaudong"/>
        <w:ind w:left="1152" w:hanging="576"/>
        <w:jc w:val="both"/>
      </w:pPr>
      <w:r w:rsidRPr="00B3722D">
        <w:t>Chấn thương tủy sống;</w:t>
      </w:r>
    </w:p>
    <w:p w:rsidR="005C2098" w:rsidRPr="00B3722D" w:rsidRDefault="005C2098" w:rsidP="007F25CC">
      <w:pPr>
        <w:pStyle w:val="gachdaudong"/>
        <w:ind w:left="1152" w:hanging="576"/>
        <w:jc w:val="both"/>
      </w:pPr>
      <w:r w:rsidRPr="00B3722D">
        <w:t>Chấn thương sọ não do bất kỳ nguyên nhân nào khác.</w:t>
      </w:r>
    </w:p>
    <w:p w:rsidR="005C2098" w:rsidRPr="00B3722D" w:rsidRDefault="005C2098" w:rsidP="00F80116">
      <w:pPr>
        <w:ind w:left="540"/>
        <w:rPr>
          <w:lang w:val="pt-BR"/>
        </w:rPr>
      </w:pPr>
      <w:r w:rsidRPr="00B3722D">
        <w:rPr>
          <w:lang w:val="pt-BR"/>
        </w:rPr>
        <w:t>Vĩnh viễn nghĩa là được đánh giá là kéo dài cả đời Người được bảo hiểm.</w:t>
      </w:r>
    </w:p>
    <w:p w:rsidR="005C2098" w:rsidRPr="00B3722D" w:rsidRDefault="005C2098" w:rsidP="00F80116">
      <w:pPr>
        <w:pStyle w:val="Heading5"/>
        <w:ind w:left="540" w:hanging="540"/>
      </w:pPr>
      <w:r w:rsidRPr="00F44101">
        <w:rPr>
          <w:lang w:val="pt-BR"/>
        </w:rPr>
        <w:t>Đột</w:t>
      </w:r>
      <w:r w:rsidRPr="00B3722D">
        <w:t xml:space="preserve"> quỵ</w:t>
      </w:r>
    </w:p>
    <w:p w:rsidR="005C2098" w:rsidRPr="00B3722D" w:rsidRDefault="0040058D" w:rsidP="00F80116">
      <w:pPr>
        <w:ind w:left="540"/>
        <w:rPr>
          <w:lang w:val="pt-BR"/>
        </w:rPr>
      </w:pPr>
      <w:r w:rsidRPr="00B3722D">
        <w:rPr>
          <w:lang w:val="pt-BR"/>
        </w:rPr>
        <w:t>Là t</w:t>
      </w:r>
      <w:r w:rsidR="005C2098" w:rsidRPr="00B3722D">
        <w:rPr>
          <w:lang w:val="pt-BR"/>
        </w:rPr>
        <w:t xml:space="preserve">ai biến mạch máu não bao gồm nhồi máu não, xuất huyết não và xuất huyết dưới màng nhện, tắc mạch trong não, huyết khối mạch não gây ra </w:t>
      </w:r>
      <w:r w:rsidR="00773F69" w:rsidRPr="00B3722D">
        <w:rPr>
          <w:i/>
          <w:lang w:val="pt-BR"/>
        </w:rPr>
        <w:t>C</w:t>
      </w:r>
      <w:r w:rsidR="005C2098" w:rsidRPr="00B3722D">
        <w:rPr>
          <w:i/>
          <w:lang w:val="pt-BR"/>
        </w:rPr>
        <w:t>ác thiếu sót thần kinh vĩnh viễn với các triệu chứng lâm sàng kéo dài</w:t>
      </w:r>
      <w:r w:rsidR="006D4ED3" w:rsidRPr="00B3722D">
        <w:rPr>
          <w:lang w:val="vi-VN"/>
        </w:rPr>
        <w:t xml:space="preserve"> </w:t>
      </w:r>
      <w:r w:rsidR="006D4ED3" w:rsidRPr="00B3722D">
        <w:rPr>
          <w:i/>
          <w:lang w:val="vi-VN"/>
        </w:rPr>
        <w:t>(***)</w:t>
      </w:r>
      <w:r w:rsidR="005C2098" w:rsidRPr="00B3722D">
        <w:rPr>
          <w:lang w:val="pt-BR"/>
        </w:rPr>
        <w:t>. Bệnh phải được chẩn đoán xác định dựa trên tất cả các tiêu chí sau:</w:t>
      </w:r>
    </w:p>
    <w:p w:rsidR="005C2098" w:rsidRPr="00B3722D" w:rsidRDefault="005C2098" w:rsidP="00A65F92">
      <w:pPr>
        <w:pStyle w:val="gachdaudong"/>
        <w:ind w:left="1152" w:hanging="576"/>
        <w:jc w:val="both"/>
      </w:pPr>
      <w:r w:rsidRPr="00B3722D">
        <w:t xml:space="preserve">Bằng chứng của thiếu sót thần kinh vĩnh viễn được xác nhận bởi Bác sĩ chuyên khoa thần kinh ít nhất </w:t>
      </w:r>
      <w:r w:rsidR="00BA73A2" w:rsidRPr="00B3722D">
        <w:t>0</w:t>
      </w:r>
      <w:r w:rsidRPr="00B3722D">
        <w:t>6 tháng sau khi xảy ra đột quỵ; và</w:t>
      </w:r>
    </w:p>
    <w:p w:rsidR="005C2098" w:rsidRPr="00B3722D" w:rsidRDefault="005C2098" w:rsidP="00A65F92">
      <w:pPr>
        <w:pStyle w:val="gachdaudong"/>
        <w:ind w:left="1152" w:hanging="576"/>
        <w:jc w:val="both"/>
      </w:pPr>
      <w:r w:rsidRPr="00B3722D">
        <w:t>Dấu hiệu trên kết quả chụp cộng hưởng từ (MRI), chụp cắt lớp vi tính (CT scan) hoặc các phương thức chẩn đoán hình ảnh đáng tin cậy khác phù hợp với chẩn đoán đột quỵ mới.</w:t>
      </w:r>
    </w:p>
    <w:p w:rsidR="005C2098" w:rsidRPr="00623075" w:rsidRDefault="005C2098" w:rsidP="00F80116">
      <w:pPr>
        <w:ind w:left="540"/>
        <w:rPr>
          <w:lang w:val="pt-BR"/>
        </w:rPr>
      </w:pPr>
      <w:r w:rsidRPr="00623075">
        <w:rPr>
          <w:lang w:val="pt-BR"/>
        </w:rPr>
        <w:t xml:space="preserve">Loại trừ </w:t>
      </w:r>
      <w:r w:rsidRPr="00F80116">
        <w:rPr>
          <w:lang w:val="pt-BR"/>
        </w:rPr>
        <w:t>các</w:t>
      </w:r>
      <w:r w:rsidRPr="00623075">
        <w:rPr>
          <w:lang w:val="pt-BR"/>
        </w:rPr>
        <w:t xml:space="preserve"> tình trạng sau:</w:t>
      </w:r>
    </w:p>
    <w:p w:rsidR="005C2098" w:rsidRPr="00B3722D" w:rsidRDefault="005C2098" w:rsidP="00A65F92">
      <w:pPr>
        <w:pStyle w:val="gachdaudong"/>
        <w:ind w:left="1152" w:hanging="576"/>
        <w:jc w:val="both"/>
      </w:pPr>
      <w:r w:rsidRPr="00B3722D">
        <w:t>Các cơn thiếu máu não cục bộ thoáng qua;</w:t>
      </w:r>
    </w:p>
    <w:p w:rsidR="005C2098" w:rsidRPr="00B3722D" w:rsidRDefault="005C2098" w:rsidP="00A65F92">
      <w:pPr>
        <w:pStyle w:val="gachdaudong"/>
        <w:ind w:left="1152" w:hanging="576"/>
        <w:jc w:val="both"/>
      </w:pPr>
      <w:r w:rsidRPr="00B3722D">
        <w:t xml:space="preserve">Tổn thương não do </w:t>
      </w:r>
      <w:r w:rsidR="00A860ED">
        <w:t>T</w:t>
      </w:r>
      <w:r w:rsidRPr="00B3722D">
        <w:t>ai nạn hoặc chấn thương, nhiễm trùng, viêm mạch và các bệnh viêm khác;</w:t>
      </w:r>
    </w:p>
    <w:p w:rsidR="005C2098" w:rsidRPr="00B3722D" w:rsidRDefault="005C2098" w:rsidP="00A65F92">
      <w:pPr>
        <w:pStyle w:val="gachdaudong"/>
        <w:ind w:left="1152" w:hanging="576"/>
        <w:jc w:val="both"/>
      </w:pPr>
      <w:r w:rsidRPr="00B3722D">
        <w:t>Bệnh mạch máu ảnh hưởng đến mắt hoặc thần kinh thị giác; và</w:t>
      </w:r>
    </w:p>
    <w:p w:rsidR="005C2098" w:rsidRPr="00B3722D" w:rsidRDefault="005C2098" w:rsidP="00A65F92">
      <w:pPr>
        <w:pStyle w:val="gachdaudong"/>
        <w:ind w:left="1152" w:hanging="576"/>
        <w:jc w:val="both"/>
      </w:pPr>
      <w:r w:rsidRPr="00B3722D">
        <w:t>Thiếu máu cục bộ của hệ tiền đình.</w:t>
      </w:r>
    </w:p>
    <w:p w:rsidR="005C2098" w:rsidRPr="00B3722D" w:rsidRDefault="005C2098" w:rsidP="00F80116">
      <w:pPr>
        <w:ind w:left="540"/>
        <w:rPr>
          <w:lang w:val="pt-BR"/>
        </w:rPr>
      </w:pPr>
      <w:r w:rsidRPr="00B3722D">
        <w:rPr>
          <w:lang w:val="pt-BR"/>
        </w:rPr>
        <w:t>Vĩnh viễn nghĩa là được đánh giá là kéo dài cả đời Người được bảo hiểm.</w:t>
      </w:r>
    </w:p>
    <w:p w:rsidR="005C2098" w:rsidRPr="00B3722D" w:rsidRDefault="005C2098" w:rsidP="00F80116">
      <w:pPr>
        <w:pStyle w:val="Heading5"/>
        <w:ind w:left="540" w:hanging="540"/>
      </w:pPr>
      <w:r w:rsidRPr="00F44101">
        <w:rPr>
          <w:lang w:val="pt-BR"/>
        </w:rPr>
        <w:t>Bệnh</w:t>
      </w:r>
      <w:r w:rsidRPr="00B3722D">
        <w:t xml:space="preserve"> thần kinh vận động</w:t>
      </w:r>
    </w:p>
    <w:p w:rsidR="005C2098" w:rsidRPr="00B3722D" w:rsidRDefault="005C2098" w:rsidP="00F80116">
      <w:pPr>
        <w:ind w:left="540"/>
        <w:rPr>
          <w:lang w:val="pt-BR"/>
        </w:rPr>
      </w:pPr>
      <w:r w:rsidRPr="00B3722D">
        <w:rPr>
          <w:lang w:val="pt-BR"/>
        </w:rPr>
        <w:t xml:space="preserve">Là bệnh đặc trưng bởi tình trạng thoái hóa tiến triển cúa đường dẫn truyền vỏ não-tủy sống và các tế bào sừng trước tủy sống hoặc các nơron hành tủy ly tâm bao gồm teo cơ cột sống, liệt hành tủy tiến triển, xơ cứng teo cơ một bên (amyotrophic lateral sclerosis) và xơ cứng bên (primary lateral sclerosis). Bệnh phải được chẩn đoán xác định bởi Bác sĩ chuyên khoa thần kinh với xác nhận là tiến triển và gây ra </w:t>
      </w:r>
      <w:r w:rsidR="00A50D80" w:rsidRPr="00B3722D">
        <w:rPr>
          <w:i/>
          <w:lang w:val="pt-BR"/>
        </w:rPr>
        <w:t xml:space="preserve">Các </w:t>
      </w:r>
      <w:r w:rsidRPr="00B3722D">
        <w:rPr>
          <w:i/>
          <w:lang w:val="pt-BR"/>
        </w:rPr>
        <w:t>thiếu sót thần kinh vĩnh viễn</w:t>
      </w:r>
      <w:r w:rsidR="00BB1EF6" w:rsidRPr="00B3722D">
        <w:rPr>
          <w:i/>
          <w:lang w:val="pt-BR"/>
        </w:rPr>
        <w:t xml:space="preserve"> với các triệu chứng lâm sàng kéo dài</w:t>
      </w:r>
      <w:r w:rsidR="00BB1EF6" w:rsidRPr="00B3722D">
        <w:rPr>
          <w:lang w:val="pt-BR"/>
        </w:rPr>
        <w:t xml:space="preserve"> </w:t>
      </w:r>
      <w:r w:rsidR="00BB1EF6" w:rsidRPr="00B3722D">
        <w:rPr>
          <w:i/>
          <w:lang w:val="pt-BR"/>
        </w:rPr>
        <w:t>(***)</w:t>
      </w:r>
      <w:r w:rsidRPr="00B3722D">
        <w:rPr>
          <w:lang w:val="pt-BR"/>
        </w:rPr>
        <w:t>.</w:t>
      </w:r>
    </w:p>
    <w:p w:rsidR="005C2098" w:rsidRPr="00B3722D" w:rsidRDefault="005C2098" w:rsidP="00F80116">
      <w:pPr>
        <w:pStyle w:val="Heading5"/>
        <w:ind w:left="540" w:hanging="540"/>
      </w:pPr>
      <w:r w:rsidRPr="002753EE">
        <w:rPr>
          <w:lang w:val="pt-BR"/>
        </w:rPr>
        <w:t>Bệnh</w:t>
      </w:r>
      <w:r w:rsidRPr="00B3722D">
        <w:t xml:space="preserve"> xơ cứng rải rác</w:t>
      </w:r>
    </w:p>
    <w:p w:rsidR="005C2098" w:rsidRPr="00B3722D" w:rsidRDefault="005C2098" w:rsidP="00F80116">
      <w:pPr>
        <w:ind w:left="540"/>
        <w:rPr>
          <w:lang w:val="pt-BR"/>
        </w:rPr>
      </w:pPr>
      <w:r w:rsidRPr="00B3722D">
        <w:rPr>
          <w:lang w:val="pt-BR"/>
        </w:rPr>
        <w:t>Chẩn đoán bệnh xơ cứng rải rác phải dựa trên đầy đủ các tiêu chí sau:</w:t>
      </w:r>
    </w:p>
    <w:p w:rsidR="005C2098" w:rsidRPr="00B3722D" w:rsidRDefault="005C2098" w:rsidP="00A65F92">
      <w:pPr>
        <w:pStyle w:val="gachdaudong"/>
        <w:ind w:left="1152" w:hanging="576"/>
        <w:jc w:val="both"/>
      </w:pPr>
      <w:r w:rsidRPr="00B3722D">
        <w:t>Các xét nghiệm đánh giá phải xác nhận rõ ràng bệnh xơ cứng rải rác;</w:t>
      </w:r>
    </w:p>
    <w:p w:rsidR="005C2098" w:rsidRPr="00B3722D" w:rsidRDefault="005C2098" w:rsidP="00A65F92">
      <w:pPr>
        <w:pStyle w:val="gachdaudong"/>
        <w:ind w:left="1152" w:hanging="576"/>
        <w:jc w:val="both"/>
      </w:pPr>
      <w:r w:rsidRPr="00B3722D">
        <w:lastRenderedPageBreak/>
        <w:t xml:space="preserve">Nhiều thiếu sót thần kinh xảy ra và kéo dài ít nhất </w:t>
      </w:r>
      <w:r w:rsidR="00BA73A2" w:rsidRPr="00B3722D">
        <w:t>0</w:t>
      </w:r>
      <w:r w:rsidRPr="00B3722D">
        <w:t>6 tháng liên tục; và</w:t>
      </w:r>
    </w:p>
    <w:p w:rsidR="005C2098" w:rsidRPr="00B3722D" w:rsidRDefault="005C2098" w:rsidP="00A65F92">
      <w:pPr>
        <w:pStyle w:val="gachdaudong"/>
        <w:ind w:left="1152" w:hanging="576"/>
        <w:jc w:val="both"/>
      </w:pPr>
      <w:r w:rsidRPr="00B3722D">
        <w:t>Tiền sử bệnh ghi nhận các đợt trầm trọng và các đợt giảm bớt các triệu chứng của các thiếu sót thần kinh nói trên.</w:t>
      </w:r>
    </w:p>
    <w:p w:rsidR="005C2098" w:rsidRPr="00B3722D" w:rsidRDefault="005C2098" w:rsidP="00F80116">
      <w:pPr>
        <w:ind w:left="540"/>
        <w:rPr>
          <w:lang w:val="pt-BR"/>
        </w:rPr>
      </w:pPr>
      <w:r w:rsidRPr="00B3722D">
        <w:rPr>
          <w:lang w:val="pt-BR"/>
        </w:rPr>
        <w:t>Loại trừ các nguyên nhân tổn thương thần kinh khác như Lupus ban đỏ hệ thống (SLE) hoặc nhiễm HIV.</w:t>
      </w:r>
    </w:p>
    <w:p w:rsidR="005C2098" w:rsidRPr="00623075" w:rsidRDefault="005C2098" w:rsidP="00F80116">
      <w:pPr>
        <w:pStyle w:val="Heading5"/>
        <w:ind w:left="540" w:hanging="540"/>
        <w:rPr>
          <w:lang w:val="pt-BR"/>
        </w:rPr>
      </w:pPr>
      <w:r w:rsidRPr="00623075">
        <w:rPr>
          <w:lang w:val="pt-BR"/>
        </w:rPr>
        <w:t xml:space="preserve">Tổn </w:t>
      </w:r>
      <w:r w:rsidRPr="002753EE">
        <w:rPr>
          <w:lang w:val="pt-BR"/>
        </w:rPr>
        <w:t>thương</w:t>
      </w:r>
      <w:r w:rsidRPr="00623075">
        <w:rPr>
          <w:lang w:val="pt-BR"/>
        </w:rPr>
        <w:t xml:space="preserve"> đa rễ đám rối thần kinh cánh tay</w:t>
      </w:r>
    </w:p>
    <w:p w:rsidR="005C2098" w:rsidRPr="00B3722D" w:rsidRDefault="005C2098" w:rsidP="00F80116">
      <w:pPr>
        <w:ind w:left="540"/>
        <w:rPr>
          <w:lang w:val="pt-BR"/>
        </w:rPr>
      </w:pPr>
      <w:r w:rsidRPr="00B3722D">
        <w:rPr>
          <w:lang w:val="pt-BR"/>
        </w:rPr>
        <w:t xml:space="preserve">Là tình trạng mất hoàn toàn và vĩnh viễn khả năng vận động và chức năng cảm giác của một chi trên gây ra bởi sự tổn thương của </w:t>
      </w:r>
      <w:r w:rsidR="00BA73A2" w:rsidRPr="00B3722D">
        <w:rPr>
          <w:lang w:val="pt-BR"/>
        </w:rPr>
        <w:t>0</w:t>
      </w:r>
      <w:r w:rsidRPr="00B3722D">
        <w:rPr>
          <w:lang w:val="pt-BR"/>
        </w:rPr>
        <w:t xml:space="preserve">2 hoặc nhiều rễ thần kinh của đám rối cánh tay do </w:t>
      </w:r>
      <w:r w:rsidR="00A860ED">
        <w:rPr>
          <w:lang w:val="pt-BR"/>
        </w:rPr>
        <w:t>T</w:t>
      </w:r>
      <w:r w:rsidRPr="00B3722D">
        <w:rPr>
          <w:lang w:val="pt-BR"/>
        </w:rPr>
        <w:t xml:space="preserve">ai nạn hoặc chấn thương. Tổn thương toàn bộ </w:t>
      </w:r>
      <w:r w:rsidR="00BA73A2" w:rsidRPr="00B3722D">
        <w:rPr>
          <w:lang w:val="pt-BR"/>
        </w:rPr>
        <w:t>0</w:t>
      </w:r>
      <w:r w:rsidRPr="00B3722D">
        <w:rPr>
          <w:lang w:val="pt-BR"/>
        </w:rPr>
        <w:t>2 hoặc nhiều rễ thần kinh phải được xác nhận bởi xét nghiệm điện cơ được thực hiện bởi Bác sĩ chuyên khoa Vật lý trị liệu hoặc chuyên khoa Thần kinh.</w:t>
      </w:r>
    </w:p>
    <w:p w:rsidR="005C2098" w:rsidRPr="00B3722D" w:rsidRDefault="005C2098" w:rsidP="00F80116">
      <w:pPr>
        <w:pStyle w:val="Heading5"/>
        <w:ind w:left="540" w:hanging="540"/>
      </w:pPr>
      <w:r w:rsidRPr="00F44101">
        <w:rPr>
          <w:lang w:val="pt-BR"/>
        </w:rPr>
        <w:t>Bệnh</w:t>
      </w:r>
      <w:r w:rsidRPr="00B3722D">
        <w:t xml:space="preserve"> loạn dưỡng cơ</w:t>
      </w:r>
    </w:p>
    <w:p w:rsidR="005C2098" w:rsidRPr="00B3722D" w:rsidRDefault="005C2098" w:rsidP="00F80116">
      <w:pPr>
        <w:ind w:left="540"/>
        <w:rPr>
          <w:lang w:val="pt-BR"/>
        </w:rPr>
      </w:pPr>
      <w:r w:rsidRPr="00B3722D">
        <w:rPr>
          <w:lang w:val="pt-BR"/>
        </w:rPr>
        <w:t xml:space="preserve">Là nhóm bệnh thoái hóa cơ di truyền đặc trưng bởi sự yếu và teo cơ. Bệnh phải được chẩn đoán xác định bởi Bác sĩ chuyên khoa thần kinh. Bệnh phải dẫn đến Người được bảo hiểm mất khả năng thực hiện (có hoặc không có hỗ trợ) ít nhất </w:t>
      </w:r>
      <w:r w:rsidR="00BA73A2" w:rsidRPr="00B3722D">
        <w:rPr>
          <w:lang w:val="pt-BR"/>
        </w:rPr>
        <w:t>0</w:t>
      </w:r>
      <w:r w:rsidRPr="00B3722D">
        <w:rPr>
          <w:lang w:val="pt-BR"/>
        </w:rPr>
        <w:t xml:space="preserve">3 trong </w:t>
      </w:r>
      <w:r w:rsidR="00BA73A2" w:rsidRPr="00B3722D">
        <w:rPr>
          <w:lang w:val="pt-BR"/>
        </w:rPr>
        <w:t>0</w:t>
      </w:r>
      <w:r w:rsidRPr="00B3722D">
        <w:rPr>
          <w:lang w:val="pt-BR"/>
        </w:rPr>
        <w:t xml:space="preserve">6 </w:t>
      </w:r>
      <w:r w:rsidRPr="00B3722D">
        <w:rPr>
          <w:i/>
          <w:lang w:val="pt-BR"/>
        </w:rPr>
        <w:t>Chức năng sinh hoạt hàng ngày</w:t>
      </w:r>
      <w:r w:rsidR="00B64739" w:rsidRPr="00B3722D">
        <w:rPr>
          <w:i/>
          <w:lang w:val="pt-BR"/>
        </w:rPr>
        <w:t xml:space="preserve"> </w:t>
      </w:r>
      <w:r w:rsidR="006D4ED3" w:rsidRPr="00B3722D">
        <w:rPr>
          <w:i/>
          <w:lang w:val="vi-VN"/>
        </w:rPr>
        <w:t>(**)</w:t>
      </w:r>
      <w:r w:rsidRPr="00B3722D">
        <w:rPr>
          <w:i/>
          <w:lang w:val="pt-BR"/>
        </w:rPr>
        <w:t xml:space="preserve"> </w:t>
      </w:r>
      <w:r w:rsidRPr="00B3722D">
        <w:rPr>
          <w:lang w:val="pt-BR"/>
        </w:rPr>
        <w:t>trong thời gian liên tục ít nhấ</w:t>
      </w:r>
      <w:r w:rsidR="00BA73A2" w:rsidRPr="00B3722D">
        <w:rPr>
          <w:lang w:val="pt-BR"/>
        </w:rPr>
        <w:t>t 0</w:t>
      </w:r>
      <w:r w:rsidRPr="00B3722D">
        <w:rPr>
          <w:lang w:val="pt-BR"/>
        </w:rPr>
        <w:t>6 tháng.</w:t>
      </w:r>
    </w:p>
    <w:p w:rsidR="005C2098" w:rsidRPr="00B3722D" w:rsidRDefault="005C2098" w:rsidP="00F80116">
      <w:pPr>
        <w:ind w:left="540"/>
        <w:rPr>
          <w:lang w:val="pt-BR"/>
        </w:rPr>
      </w:pPr>
      <w:r w:rsidRPr="00B3722D">
        <w:rPr>
          <w:lang w:val="pt-BR"/>
        </w:rPr>
        <w:t>Với định nghĩa này, "hỗ trợ" có nghĩa là sự hỗ trợ của các thiết bị, dụng cụ và/hoặc máy móc đặc biệt, không liên quan đến sự hỗ trợ của con người.</w:t>
      </w:r>
    </w:p>
    <w:p w:rsidR="005C2098" w:rsidRPr="00B3722D" w:rsidRDefault="005C2098" w:rsidP="00F80116">
      <w:pPr>
        <w:pStyle w:val="Heading5"/>
        <w:ind w:left="540" w:hanging="540"/>
      </w:pPr>
      <w:r w:rsidRPr="00F44101">
        <w:rPr>
          <w:lang w:val="pt-BR"/>
        </w:rPr>
        <w:t>Bệnh</w:t>
      </w:r>
      <w:r w:rsidRPr="00B3722D">
        <w:t xml:space="preserve"> nhược cơ</w:t>
      </w:r>
    </w:p>
    <w:p w:rsidR="005C2098" w:rsidRPr="00B3722D" w:rsidRDefault="005C2098" w:rsidP="00F80116">
      <w:pPr>
        <w:ind w:left="540"/>
        <w:rPr>
          <w:lang w:val="pt-BR"/>
        </w:rPr>
      </w:pPr>
      <w:r w:rsidRPr="00B3722D">
        <w:rPr>
          <w:lang w:val="pt-BR"/>
        </w:rPr>
        <w:t>Là tình trạng rối loạn dẫn truyền thần kinh cơ tự miễn mắc phải dẫn đến yếu cơ, mỏi cơ và phải phù hợp với tất cả các tiêu chí sau:</w:t>
      </w:r>
    </w:p>
    <w:p w:rsidR="005C2098" w:rsidRPr="00B3722D" w:rsidRDefault="005C2098" w:rsidP="00A65F92">
      <w:pPr>
        <w:pStyle w:val="gachdaudong"/>
        <w:ind w:left="1152" w:hanging="576"/>
        <w:jc w:val="both"/>
      </w:pPr>
      <w:r w:rsidRPr="00B3722D">
        <w:t>Tình trạng yếu cơ vĩnh viễn được chẩn đoán Độ IV hoặc V theo Phân loại lâm sàng của Tổ chức Bệnh Nhược cơ Hoa Kỳ (Myasthenia Gravis Foundation of America Clinical Classification) dưới đây; và</w:t>
      </w:r>
    </w:p>
    <w:p w:rsidR="005C2098" w:rsidRPr="00B3722D" w:rsidRDefault="005C2098" w:rsidP="00A65F92">
      <w:pPr>
        <w:pStyle w:val="gachdaudong"/>
        <w:ind w:left="1152" w:hanging="576"/>
        <w:jc w:val="both"/>
      </w:pPr>
      <w:r w:rsidRPr="00B3722D">
        <w:t>Chẩn đoán xác định và phân loại của Bệnh Nhược cơ phải được xác nhận bởi Bác sĩ chuyên khoa Thần kinh.</w:t>
      </w:r>
    </w:p>
    <w:p w:rsidR="005C2098" w:rsidRPr="00B3722D" w:rsidRDefault="005C2098" w:rsidP="00F80116">
      <w:pPr>
        <w:ind w:left="540"/>
        <w:rPr>
          <w:lang w:val="pt-BR"/>
        </w:rPr>
      </w:pPr>
      <w:r w:rsidRPr="00B3722D">
        <w:rPr>
          <w:lang w:val="pt-BR"/>
        </w:rPr>
        <w:t>Phân loại lâm sàng của Tổ chức Bệnh Nhược cơ Hoa Kỳ:</w:t>
      </w:r>
    </w:p>
    <w:p w:rsidR="005C2098" w:rsidRPr="00B3722D" w:rsidRDefault="005C2098" w:rsidP="00A65F92">
      <w:pPr>
        <w:pStyle w:val="gachdaudong"/>
        <w:ind w:left="1152" w:hanging="576"/>
        <w:jc w:val="both"/>
      </w:pPr>
      <w:r w:rsidRPr="00B3722D">
        <w:t>Độ I: Yếu bất kỳ cơ vận nhãn nào, có thể có sụp mi, không có triệu chứng yếu cơ ở vị trí khác.</w:t>
      </w:r>
    </w:p>
    <w:p w:rsidR="005C2098" w:rsidRPr="00B3722D" w:rsidRDefault="005C2098" w:rsidP="00A65F92">
      <w:pPr>
        <w:pStyle w:val="gachdaudong"/>
        <w:ind w:left="1152" w:hanging="576"/>
        <w:jc w:val="both"/>
      </w:pPr>
      <w:r w:rsidRPr="00B3722D">
        <w:t>Độ II: Nhược cơ vận nhãn ở bất kỳ mức độ nào, nhược cơ nhẹ các cơ khác.</w:t>
      </w:r>
    </w:p>
    <w:p w:rsidR="005C2098" w:rsidRPr="00B3722D" w:rsidRDefault="005C2098" w:rsidP="00A65F92">
      <w:pPr>
        <w:pStyle w:val="gachdaudong"/>
        <w:ind w:left="1152" w:hanging="576"/>
        <w:jc w:val="both"/>
      </w:pPr>
      <w:r w:rsidRPr="00B3722D">
        <w:t>Độ III: Nhược cơ vận nhãn ở bất kỳ mức độ nào, nhược cơ trung bình các cơ khác.</w:t>
      </w:r>
    </w:p>
    <w:p w:rsidR="005C2098" w:rsidRPr="00B3722D" w:rsidRDefault="005C2098" w:rsidP="00A65F92">
      <w:pPr>
        <w:pStyle w:val="gachdaudong"/>
        <w:ind w:left="1152" w:hanging="576"/>
        <w:jc w:val="both"/>
      </w:pPr>
      <w:r w:rsidRPr="00B3722D">
        <w:t>Độ IV: Nhược cơ vận nhãn ở bất kỳ mức độ nào, nhược cơ nghiêm trọng của các cơ khác.</w:t>
      </w:r>
    </w:p>
    <w:p w:rsidR="005C2098" w:rsidRPr="00B3722D" w:rsidRDefault="005C2098" w:rsidP="00A65F92">
      <w:pPr>
        <w:pStyle w:val="gachdaudong"/>
        <w:ind w:left="1152" w:hanging="576"/>
        <w:jc w:val="both"/>
      </w:pPr>
      <w:r w:rsidRPr="00B3722D">
        <w:t>Độ V: Bắt buộc đặt nội khí quản để duy trì đường thở.</w:t>
      </w:r>
    </w:p>
    <w:p w:rsidR="005C2098" w:rsidRPr="00B3722D" w:rsidRDefault="005C2098" w:rsidP="00F80116">
      <w:pPr>
        <w:pStyle w:val="Heading5"/>
        <w:ind w:left="540" w:hanging="540"/>
      </w:pPr>
      <w:r w:rsidRPr="00F44101">
        <w:rPr>
          <w:lang w:val="pt-BR"/>
        </w:rPr>
        <w:t>Liệt</w:t>
      </w:r>
    </w:p>
    <w:p w:rsidR="005C2098" w:rsidRPr="00B3722D" w:rsidRDefault="005C2098" w:rsidP="00F80116">
      <w:pPr>
        <w:ind w:left="540"/>
        <w:rPr>
          <w:lang w:val="pt-BR"/>
        </w:rPr>
      </w:pPr>
      <w:r w:rsidRPr="00B3722D">
        <w:rPr>
          <w:lang w:val="pt-BR"/>
        </w:rPr>
        <w:t xml:space="preserve">Mất hoàn toàn và không hồi phục chức năng của ít nhất toàn bộ </w:t>
      </w:r>
      <w:r w:rsidR="00920EB5" w:rsidRPr="00B3722D">
        <w:rPr>
          <w:lang w:val="pt-BR"/>
        </w:rPr>
        <w:t>0</w:t>
      </w:r>
      <w:r w:rsidRPr="00B3722D">
        <w:rPr>
          <w:lang w:val="pt-BR"/>
        </w:rPr>
        <w:t xml:space="preserve">2 chi do bệnh tật hoặc </w:t>
      </w:r>
      <w:r w:rsidR="00A860ED">
        <w:rPr>
          <w:lang w:val="pt-BR"/>
        </w:rPr>
        <w:t>T</w:t>
      </w:r>
      <w:r w:rsidRPr="00B3722D">
        <w:rPr>
          <w:lang w:val="pt-BR"/>
        </w:rPr>
        <w:t xml:space="preserve">ai nạn và phải kéo dài trong thời gian ít nhất là </w:t>
      </w:r>
      <w:r w:rsidR="00920EB5" w:rsidRPr="00B3722D">
        <w:rPr>
          <w:lang w:val="pt-BR"/>
        </w:rPr>
        <w:t>0</w:t>
      </w:r>
      <w:r w:rsidRPr="00B3722D">
        <w:rPr>
          <w:lang w:val="pt-BR"/>
        </w:rPr>
        <w:t xml:space="preserve">6 tháng kể từ ngày bị bệnh hoặc xảy ra </w:t>
      </w:r>
      <w:r w:rsidR="00A860ED">
        <w:rPr>
          <w:lang w:val="pt-BR"/>
        </w:rPr>
        <w:t>T</w:t>
      </w:r>
      <w:r w:rsidRPr="00B3722D">
        <w:rPr>
          <w:lang w:val="pt-BR"/>
        </w:rPr>
        <w:t>ai nạn và được tiên lượng là không có khả năng hồi phục. Tình trạng bệnh phải được xác nhận bởi Bác sĩ chuyên khoa Thần kinh.</w:t>
      </w:r>
    </w:p>
    <w:p w:rsidR="005C2098" w:rsidRPr="00B3722D" w:rsidRDefault="005C2098" w:rsidP="00122753">
      <w:pPr>
        <w:ind w:left="540"/>
        <w:rPr>
          <w:lang w:val="pt-BR"/>
        </w:rPr>
      </w:pPr>
      <w:r w:rsidRPr="00B3722D">
        <w:rPr>
          <w:lang w:val="pt-BR"/>
        </w:rPr>
        <w:t>Loại trừ các trường hợp chấn thương do Người được bảo hiểm tự gây ra.</w:t>
      </w:r>
    </w:p>
    <w:p w:rsidR="005C2098" w:rsidRPr="00B3722D" w:rsidRDefault="005C2098" w:rsidP="00F80116">
      <w:pPr>
        <w:pStyle w:val="Heading5"/>
        <w:ind w:left="540" w:hanging="540"/>
      </w:pPr>
      <w:r w:rsidRPr="00F44101">
        <w:rPr>
          <w:lang w:val="pt-BR"/>
        </w:rPr>
        <w:lastRenderedPageBreak/>
        <w:t>Bệnh</w:t>
      </w:r>
      <w:r w:rsidRPr="00B3722D">
        <w:t xml:space="preserve"> Parkinson</w:t>
      </w:r>
    </w:p>
    <w:p w:rsidR="005C2098" w:rsidRPr="00B3722D" w:rsidRDefault="005C2098" w:rsidP="00F80116">
      <w:pPr>
        <w:ind w:left="540"/>
        <w:rPr>
          <w:lang w:val="pt-BR"/>
        </w:rPr>
      </w:pPr>
      <w:r w:rsidRPr="00B3722D">
        <w:rPr>
          <w:lang w:val="pt-BR"/>
        </w:rPr>
        <w:t>Là bệnh Parkinson nguyên phát được chẩn đoán xác định bởi Bác sĩ chuyên khoa Thần kinh. Chẩn đoán phải đáp ứng đầy đủ các tiêu chí sau:</w:t>
      </w:r>
    </w:p>
    <w:p w:rsidR="005C2098" w:rsidRPr="00B3722D" w:rsidRDefault="005C2098" w:rsidP="00A65F92">
      <w:pPr>
        <w:pStyle w:val="gachdaudong"/>
        <w:ind w:left="1152" w:hanging="576"/>
        <w:jc w:val="both"/>
      </w:pPr>
      <w:r w:rsidRPr="00B3722D">
        <w:t xml:space="preserve">Bệnh không thể kiểm soát bằng thuốc; </w:t>
      </w:r>
    </w:p>
    <w:p w:rsidR="005C2098" w:rsidRPr="00B3722D" w:rsidRDefault="005C2098" w:rsidP="00A65F92">
      <w:pPr>
        <w:pStyle w:val="gachdaudong"/>
        <w:ind w:left="1152" w:hanging="576"/>
        <w:jc w:val="both"/>
      </w:pPr>
      <w:r w:rsidRPr="00B3722D">
        <w:t>Phải có d</w:t>
      </w:r>
      <w:r w:rsidR="00D20C31">
        <w:t>ấ</w:t>
      </w:r>
      <w:r w:rsidRPr="00B3722D">
        <w:t>u hiệu suy yếu tiến triển; và</w:t>
      </w:r>
    </w:p>
    <w:p w:rsidR="005C2098" w:rsidRPr="00B3722D" w:rsidRDefault="005C2098" w:rsidP="00A65F92">
      <w:pPr>
        <w:pStyle w:val="gachdaudong"/>
        <w:ind w:left="1152" w:hanging="576"/>
        <w:jc w:val="both"/>
      </w:pPr>
      <w:r w:rsidRPr="00B3722D">
        <w:t xml:space="preserve">Mất  khả năng thực hiện (có hoặc không có hỗ trợ) ít nhất </w:t>
      </w:r>
      <w:r w:rsidR="00920EB5" w:rsidRPr="00B3722D">
        <w:t>0</w:t>
      </w:r>
      <w:r w:rsidRPr="00B3722D">
        <w:t xml:space="preserve">3 trong </w:t>
      </w:r>
      <w:r w:rsidR="00920EB5" w:rsidRPr="00B3722D">
        <w:t>0</w:t>
      </w:r>
      <w:r w:rsidRPr="00B3722D">
        <w:t xml:space="preserve">6 </w:t>
      </w:r>
      <w:r w:rsidRPr="00B3722D">
        <w:rPr>
          <w:i/>
        </w:rPr>
        <w:t>Chức năng sinh hoạt hàng ngày</w:t>
      </w:r>
      <w:r w:rsidR="00B64739" w:rsidRPr="00B3722D">
        <w:rPr>
          <w:i/>
        </w:rPr>
        <w:t xml:space="preserve"> </w:t>
      </w:r>
      <w:r w:rsidR="006D4ED3" w:rsidRPr="00B3722D">
        <w:rPr>
          <w:i/>
          <w:lang w:val="vi-VN"/>
        </w:rPr>
        <w:t>(**)</w:t>
      </w:r>
      <w:r w:rsidRPr="00B3722D">
        <w:rPr>
          <w:i/>
        </w:rPr>
        <w:t xml:space="preserve"> </w:t>
      </w:r>
      <w:r w:rsidRPr="00B3722D">
        <w:t>kéo dài trong thời gian liên tục ít nhấ</w:t>
      </w:r>
      <w:r w:rsidR="00920EB5" w:rsidRPr="00B3722D">
        <w:t>t 06</w:t>
      </w:r>
      <w:r w:rsidRPr="00B3722D">
        <w:t xml:space="preserve"> tháng.</w:t>
      </w:r>
    </w:p>
    <w:p w:rsidR="005C2098" w:rsidRPr="00B3722D" w:rsidRDefault="005C2098" w:rsidP="00F80116">
      <w:pPr>
        <w:ind w:left="540"/>
        <w:rPr>
          <w:lang w:val="pt-BR"/>
        </w:rPr>
      </w:pPr>
      <w:r w:rsidRPr="00B3722D">
        <w:rPr>
          <w:lang w:val="pt-BR"/>
        </w:rPr>
        <w:t xml:space="preserve">Với định nghĩa này, "hỗ trợ" có nghĩa là sự hỗ trợ của các thiết bị, dụng cụ và/hoặc máy móc đặc biệt, không liên quan đến sự hỗ trợ của con người. </w:t>
      </w:r>
    </w:p>
    <w:p w:rsidR="005C2098" w:rsidRPr="00B3722D" w:rsidRDefault="005C2098" w:rsidP="00F80116">
      <w:pPr>
        <w:ind w:left="540"/>
        <w:rPr>
          <w:lang w:val="pt-BR"/>
        </w:rPr>
      </w:pPr>
      <w:r w:rsidRPr="00B3722D">
        <w:rPr>
          <w:lang w:val="pt-BR"/>
        </w:rPr>
        <w:t>Loại trừ các chứng, bệnh Parkinson do nguyên nhân sử dụng thuốc, chất gây nghiện, do ngộ độc hoặc bất kỳ nguyên nhân nào khác.</w:t>
      </w:r>
    </w:p>
    <w:p w:rsidR="005C2098" w:rsidRPr="00B3722D" w:rsidRDefault="005C2098" w:rsidP="00F80116">
      <w:pPr>
        <w:pStyle w:val="Heading5"/>
        <w:ind w:left="540" w:hanging="540"/>
      </w:pPr>
      <w:r w:rsidRPr="00F44101">
        <w:rPr>
          <w:lang w:val="pt-BR"/>
        </w:rPr>
        <w:t>Bệnh</w:t>
      </w:r>
      <w:r w:rsidRPr="00B3722D">
        <w:t xml:space="preserve"> bại liệt</w:t>
      </w:r>
    </w:p>
    <w:p w:rsidR="005C2098" w:rsidRPr="00B3722D" w:rsidRDefault="005C2098" w:rsidP="00F80116">
      <w:pPr>
        <w:ind w:left="540"/>
        <w:rPr>
          <w:lang w:val="pt-BR"/>
        </w:rPr>
      </w:pPr>
      <w:r w:rsidRPr="00B3722D">
        <w:rPr>
          <w:lang w:val="pt-BR"/>
        </w:rPr>
        <w:t>Bệnh bại liệt phù hợp với đầy đủ các điều kiện sau:</w:t>
      </w:r>
    </w:p>
    <w:p w:rsidR="005C2098" w:rsidRPr="00B3722D" w:rsidRDefault="005C2098" w:rsidP="00A65F92">
      <w:pPr>
        <w:pStyle w:val="gachdaudong"/>
        <w:ind w:left="1152" w:hanging="576"/>
        <w:jc w:val="both"/>
      </w:pPr>
      <w:r w:rsidRPr="00B3722D">
        <w:t>Virus bại liệt được xác định là nguyên nhân gây bệnh;</w:t>
      </w:r>
    </w:p>
    <w:p w:rsidR="005C2098" w:rsidRPr="00B3722D" w:rsidRDefault="005C2098" w:rsidP="00A65F92">
      <w:pPr>
        <w:pStyle w:val="gachdaudong"/>
        <w:ind w:left="1152" w:hanging="576"/>
        <w:jc w:val="both"/>
      </w:pPr>
      <w:r w:rsidRPr="00B3722D">
        <w:t xml:space="preserve">Phải có sự hiện diện liệt cơ các chi hoặc cơ hô hấp và kéo dài ít nhất </w:t>
      </w:r>
      <w:r w:rsidR="00920EB5" w:rsidRPr="00B3722D">
        <w:t>0</w:t>
      </w:r>
      <w:r w:rsidRPr="00B3722D">
        <w:t>3 tháng</w:t>
      </w:r>
      <w:r w:rsidR="00BE1BA0" w:rsidRPr="00B3722D">
        <w:t>.</w:t>
      </w:r>
    </w:p>
    <w:p w:rsidR="005C2098" w:rsidRPr="00B3722D" w:rsidRDefault="005C2098" w:rsidP="00F80116">
      <w:pPr>
        <w:pStyle w:val="Heading5"/>
        <w:ind w:left="540" w:hanging="540"/>
      </w:pPr>
      <w:r w:rsidRPr="00B3722D">
        <w:t>Viêm não do virus</w:t>
      </w:r>
    </w:p>
    <w:p w:rsidR="005C2098" w:rsidRPr="00B3722D" w:rsidRDefault="005C2098" w:rsidP="00F80116">
      <w:pPr>
        <w:ind w:left="540"/>
        <w:rPr>
          <w:lang w:val="pt-BR"/>
        </w:rPr>
      </w:pPr>
      <w:r w:rsidRPr="00B3722D">
        <w:rPr>
          <w:lang w:val="pt-BR"/>
        </w:rPr>
        <w:t xml:space="preserve">Là tình trạng viêm trầm trọng các cấu trúc não (bán cầu não, thân não hoặc tiểu não) do virus, dẫn đến các thiếu sót thần kinh vĩnh viễn. Bệnh phải được chẩn đoán xác định bởi Bác sĩ chuyên khoa Thần kinh và các thiếu sót thần kinh vĩnh viễn phải được ghi nhận kéo dài ít nhất </w:t>
      </w:r>
      <w:r w:rsidR="00920EB5" w:rsidRPr="00B3722D">
        <w:rPr>
          <w:lang w:val="pt-BR"/>
        </w:rPr>
        <w:t>0</w:t>
      </w:r>
      <w:r w:rsidRPr="00B3722D">
        <w:rPr>
          <w:lang w:val="pt-BR"/>
        </w:rPr>
        <w:t>6 tháng liên tục.</w:t>
      </w:r>
    </w:p>
    <w:p w:rsidR="005C2098" w:rsidRPr="00B3722D" w:rsidRDefault="005C2098" w:rsidP="00F80116">
      <w:pPr>
        <w:ind w:left="540"/>
        <w:rPr>
          <w:lang w:val="pt-BR"/>
        </w:rPr>
      </w:pPr>
      <w:r w:rsidRPr="00B3722D">
        <w:rPr>
          <w:lang w:val="pt-BR"/>
        </w:rPr>
        <w:t>Loại trừ các bệnh viêm não do nhiễm HIV.</w:t>
      </w:r>
    </w:p>
    <w:p w:rsidR="005C2098" w:rsidRPr="00B3722D" w:rsidRDefault="005C2098" w:rsidP="00F80116">
      <w:pPr>
        <w:pStyle w:val="Heading5"/>
        <w:ind w:left="540" w:hanging="540"/>
      </w:pPr>
      <w:r w:rsidRPr="002753EE">
        <w:rPr>
          <w:lang w:val="pt-BR"/>
        </w:rPr>
        <w:t>Nhiễm</w:t>
      </w:r>
      <w:r w:rsidRPr="00B3722D">
        <w:t xml:space="preserve"> HIV do truyền máu</w:t>
      </w:r>
    </w:p>
    <w:p w:rsidR="005C2098" w:rsidRPr="00B3722D" w:rsidRDefault="005C2098" w:rsidP="00F80116">
      <w:pPr>
        <w:ind w:left="540"/>
        <w:rPr>
          <w:lang w:val="pt-BR"/>
        </w:rPr>
      </w:pPr>
      <w:r w:rsidRPr="00B3722D">
        <w:rPr>
          <w:lang w:val="pt-BR"/>
        </w:rPr>
        <w:t>Là nhiễm virus gây suy giảm miễn dịch ở người (HIV) qua đường truyền máu và phải có tất cả các bằng chứng sau:</w:t>
      </w:r>
    </w:p>
    <w:p w:rsidR="005C2098" w:rsidRPr="00B3722D" w:rsidRDefault="005C2098" w:rsidP="00A65F92">
      <w:pPr>
        <w:pStyle w:val="gachdaudong"/>
        <w:ind w:left="1152" w:hanging="576"/>
        <w:jc w:val="both"/>
      </w:pPr>
      <w:r w:rsidRPr="00B3722D">
        <w:t>Việc truyền máu phải cần thiết về mặt y khoa hoặc được chỉ định như một phần của việc điều trị y khoa;</w:t>
      </w:r>
    </w:p>
    <w:p w:rsidR="005C2098" w:rsidRPr="00B3722D" w:rsidRDefault="005C2098" w:rsidP="00A65F92">
      <w:pPr>
        <w:pStyle w:val="gachdaudong"/>
        <w:ind w:left="1152" w:hanging="576"/>
        <w:jc w:val="both"/>
      </w:pPr>
      <w:r w:rsidRPr="00B3722D">
        <w:t xml:space="preserve">Việc truyền máu được thực hiện trong lãnh thổ Việt nam sau ngày phát hành </w:t>
      </w:r>
      <w:r w:rsidR="000E4E24">
        <w:t>H</w:t>
      </w:r>
      <w:r w:rsidRPr="00B3722D">
        <w:t xml:space="preserve">ợp đồng, ngày xác nhận điều chỉnh hoặc ngày khôi phục hiệu lực </w:t>
      </w:r>
      <w:r w:rsidR="000E4E24">
        <w:t>H</w:t>
      </w:r>
      <w:r w:rsidRPr="00B3722D">
        <w:t>ợp đồng gần nhất, tùy theo ngày nào đến sau;</w:t>
      </w:r>
    </w:p>
    <w:p w:rsidR="005C2098" w:rsidRPr="00B3722D" w:rsidRDefault="005C2098" w:rsidP="00A65F92">
      <w:pPr>
        <w:pStyle w:val="gachdaudong"/>
        <w:ind w:left="1152" w:hanging="576"/>
        <w:jc w:val="both"/>
      </w:pPr>
      <w:r w:rsidRPr="00B3722D">
        <w:t>Nguồn lây nhiễm được xác định là từ cơ sở thực hiện truyền máu và cơ sở này phải có khả năng xác định nguồn gốc của máu nhiễm bệnh; và</w:t>
      </w:r>
    </w:p>
    <w:p w:rsidR="005C2098" w:rsidRDefault="005C2098" w:rsidP="00A65F92">
      <w:pPr>
        <w:pStyle w:val="gachdaudong"/>
        <w:ind w:left="1152" w:hanging="576"/>
        <w:jc w:val="both"/>
      </w:pPr>
      <w:r w:rsidRPr="00B3722D">
        <w:t>Người được bảo hiểm không bị bệnh Thalassaemia thể nặng (Thalassemia Major) hoặc Haemophilia.</w:t>
      </w:r>
    </w:p>
    <w:p w:rsidR="00D04CC4" w:rsidRDefault="00D04CC4" w:rsidP="00AE263A">
      <w:pPr>
        <w:pStyle w:val="gachdaudong"/>
        <w:numPr>
          <w:ilvl w:val="0"/>
          <w:numId w:val="0"/>
        </w:numPr>
        <w:ind w:left="576"/>
        <w:jc w:val="both"/>
      </w:pPr>
      <w:r>
        <w:t>L</w:t>
      </w:r>
      <w:r w:rsidRPr="00C753B2">
        <w:t>oại trừ nhiễm HIV do bất kỳ nguồn nào khác bao gồm hoạt động tình dục và tiêm truyền tĩnh mạch.</w:t>
      </w:r>
    </w:p>
    <w:p w:rsidR="009F7353" w:rsidRPr="00B3722D" w:rsidRDefault="009F7353" w:rsidP="00AE263A">
      <w:pPr>
        <w:pStyle w:val="gachdaudong"/>
        <w:numPr>
          <w:ilvl w:val="0"/>
          <w:numId w:val="0"/>
        </w:numPr>
        <w:ind w:left="576"/>
        <w:jc w:val="both"/>
      </w:pPr>
      <w:r w:rsidRPr="00B3722D">
        <w:t>Quyền lợi này không được áp dụng nếu việc chữa trị đã được thực hiện trước khi bị nhiễm virus. “Chữa trị” là bất kỳ điều trị nào làm cho HIV không hoạt động hoặc không trở thành bị nhiễm.</w:t>
      </w:r>
    </w:p>
    <w:p w:rsidR="00D04CC4" w:rsidRPr="00B3722D" w:rsidRDefault="00D04CC4" w:rsidP="00D04CC4">
      <w:pPr>
        <w:pStyle w:val="Heading5"/>
        <w:ind w:left="540" w:hanging="540"/>
      </w:pPr>
      <w:r w:rsidRPr="002753EE">
        <w:rPr>
          <w:lang w:val="pt-BR"/>
        </w:rPr>
        <w:lastRenderedPageBreak/>
        <w:t>Nhiễm</w:t>
      </w:r>
      <w:r w:rsidRPr="00B3722D">
        <w:t xml:space="preserve"> HIV do </w:t>
      </w:r>
      <w:r>
        <w:t>Tai nạn nghề nghiệp</w:t>
      </w:r>
    </w:p>
    <w:p w:rsidR="005C2098" w:rsidRPr="00B3722D" w:rsidRDefault="005C2098" w:rsidP="00F80116">
      <w:pPr>
        <w:ind w:left="540"/>
        <w:rPr>
          <w:lang w:val="pt-BR"/>
        </w:rPr>
      </w:pPr>
      <w:r w:rsidRPr="00B3722D">
        <w:rPr>
          <w:lang w:val="pt-BR"/>
        </w:rPr>
        <w:t xml:space="preserve">Nhiễm virus gây suy giảm miễn dịch ở người (HIV) do một </w:t>
      </w:r>
      <w:r w:rsidR="00A860ED">
        <w:rPr>
          <w:lang w:val="pt-BR"/>
        </w:rPr>
        <w:t>T</w:t>
      </w:r>
      <w:r w:rsidRPr="00B3722D">
        <w:rPr>
          <w:lang w:val="pt-BR"/>
        </w:rPr>
        <w:t xml:space="preserve">ai nạn xảy ra sau ngày phát hành </w:t>
      </w:r>
      <w:r w:rsidR="000E4E24">
        <w:rPr>
          <w:lang w:val="pt-BR"/>
        </w:rPr>
        <w:t>H</w:t>
      </w:r>
      <w:r w:rsidRPr="00B3722D">
        <w:rPr>
          <w:lang w:val="pt-BR"/>
        </w:rPr>
        <w:t>ợp đồng, ngày xác nhận điều chỉnh hoặc ngày khôi phục hiệu lự</w:t>
      </w:r>
      <w:r w:rsidR="000E4E24">
        <w:rPr>
          <w:lang w:val="pt-BR"/>
        </w:rPr>
        <w:t>c H</w:t>
      </w:r>
      <w:r w:rsidRPr="00B3722D">
        <w:rPr>
          <w:lang w:val="pt-BR"/>
        </w:rPr>
        <w:t xml:space="preserve">ợp đồng gần nhất, tùy theo ngày nào đến sau, trong khi Người được bảo hiểm thực hiện công việc thuộc nghề nghiệp của mình tại Việt Nam, với tất cả các bằng chứng sau được cung cấp cho </w:t>
      </w:r>
      <w:r w:rsidR="004066D0" w:rsidRPr="00B3722D">
        <w:rPr>
          <w:lang w:val="vi-VN"/>
        </w:rPr>
        <w:t>Aviva</w:t>
      </w:r>
      <w:r w:rsidRPr="00B3722D">
        <w:rPr>
          <w:lang w:val="pt-BR"/>
        </w:rPr>
        <w:t>:</w:t>
      </w:r>
    </w:p>
    <w:p w:rsidR="005C2098" w:rsidRPr="00B3722D" w:rsidRDefault="005C2098" w:rsidP="00A65F92">
      <w:pPr>
        <w:pStyle w:val="gachdaudong"/>
        <w:ind w:left="1152" w:hanging="576"/>
        <w:jc w:val="both"/>
      </w:pPr>
      <w:r w:rsidRPr="00B3722D">
        <w:t xml:space="preserve">Bằng chứng của </w:t>
      </w:r>
      <w:r w:rsidR="00A860ED">
        <w:t>T</w:t>
      </w:r>
      <w:r w:rsidRPr="00B3722D">
        <w:t xml:space="preserve">ai nạn gây ra nhiễm virus HIV phải được cung cấp cho </w:t>
      </w:r>
      <w:r w:rsidR="004066D0" w:rsidRPr="00B3722D">
        <w:t>Aviva</w:t>
      </w:r>
      <w:r w:rsidRPr="00B3722D">
        <w:t xml:space="preserve"> trong vòng 30 ngày kể từ ngày xảy ra </w:t>
      </w:r>
      <w:r w:rsidR="00A860ED">
        <w:t>T</w:t>
      </w:r>
      <w:r w:rsidRPr="00B3722D">
        <w:t xml:space="preserve">ai nạn; </w:t>
      </w:r>
    </w:p>
    <w:p w:rsidR="005C2098" w:rsidRPr="00B3722D" w:rsidRDefault="005C2098" w:rsidP="00A65F92">
      <w:pPr>
        <w:pStyle w:val="gachdaudong"/>
        <w:ind w:left="1152" w:hanging="576"/>
        <w:jc w:val="both"/>
      </w:pPr>
      <w:r w:rsidRPr="00B3722D">
        <w:t xml:space="preserve">Bằng chứng xác nhận </w:t>
      </w:r>
      <w:r w:rsidR="00A860ED">
        <w:t>T</w:t>
      </w:r>
      <w:r w:rsidRPr="00B3722D">
        <w:t>ai nạn có liên quan đến một dịch nhiễm HIV có nguồn gốc xác định</w:t>
      </w:r>
      <w:r w:rsidR="00BE1BA0" w:rsidRPr="00B3722D">
        <w:t>;</w:t>
      </w:r>
    </w:p>
    <w:p w:rsidR="005C2098" w:rsidRPr="00B3722D" w:rsidRDefault="005C2098" w:rsidP="00A65F92">
      <w:pPr>
        <w:pStyle w:val="gachdaudong"/>
        <w:ind w:left="1152" w:hanging="576"/>
        <w:jc w:val="both"/>
      </w:pPr>
      <w:r w:rsidRPr="00B3722D">
        <w:t xml:space="preserve">Bằng chứng chuyển dạng huyết thanh từ HIV âm tính sang HIV dương tính xảy ra trong vòng 180 ngày sau ngày ghi nhận xảy ra </w:t>
      </w:r>
      <w:r w:rsidR="00A860ED">
        <w:t>T</w:t>
      </w:r>
      <w:r w:rsidRPr="00B3722D">
        <w:t xml:space="preserve">ai nạn. Bằng chứng này phải bao gồm cả xét nghiệm kháng thể kháng HIV âm tính thực hiện trong vòng </w:t>
      </w:r>
      <w:r w:rsidR="00920EB5" w:rsidRPr="00B3722D">
        <w:t>0</w:t>
      </w:r>
      <w:r w:rsidRPr="00B3722D">
        <w:t xml:space="preserve">5 ngày kể từ ngày xảy ra </w:t>
      </w:r>
      <w:r w:rsidR="00A860ED">
        <w:t>T</w:t>
      </w:r>
      <w:r w:rsidRPr="00B3722D">
        <w:t>ai nạn</w:t>
      </w:r>
      <w:r w:rsidR="00BE1BA0" w:rsidRPr="00B3722D">
        <w:t>.</w:t>
      </w:r>
      <w:r w:rsidRPr="00B3722D">
        <w:t xml:space="preserve"> </w:t>
      </w:r>
    </w:p>
    <w:p w:rsidR="005C2098" w:rsidRPr="00B3722D" w:rsidRDefault="005C2098" w:rsidP="00F80116">
      <w:pPr>
        <w:ind w:left="540"/>
        <w:rPr>
          <w:lang w:val="pt-BR"/>
        </w:rPr>
      </w:pPr>
      <w:r w:rsidRPr="00B3722D">
        <w:rPr>
          <w:lang w:val="pt-BR"/>
        </w:rPr>
        <w:t>Loại trừ nhiễm HIV do bất kỳ nguồn nào khác bao gồm hoạt động tình dục và tiêm truyền tĩnh mạch.</w:t>
      </w:r>
    </w:p>
    <w:p w:rsidR="009F7353" w:rsidRDefault="005C2098" w:rsidP="00F80116">
      <w:pPr>
        <w:ind w:left="540"/>
        <w:rPr>
          <w:lang w:val="pt-BR"/>
        </w:rPr>
      </w:pPr>
      <w:r w:rsidRPr="00B3722D">
        <w:rPr>
          <w:lang w:val="pt-BR"/>
        </w:rPr>
        <w:t xml:space="preserve">Quyền lợi bảo hiểm này chỉ được chi trả khi nghề nghiệp của Người được bảo hiểm là Bác sĩ, nhân viên y tế, sinh viên y khoa, y tá, nhân viên xét nghiệm, nha sĩ (Bác sĩ phẫu thuật nha và y tá nha) </w:t>
      </w:r>
      <w:r w:rsidR="00BF61C6">
        <w:rPr>
          <w:lang w:val="pt-BR"/>
        </w:rPr>
        <w:t xml:space="preserve">– gọi chung là nhân viên y tế – </w:t>
      </w:r>
      <w:r w:rsidRPr="00B3722D">
        <w:rPr>
          <w:lang w:val="pt-BR"/>
        </w:rPr>
        <w:t xml:space="preserve">làm việc tại các cơ sở y tế hoạt động hợp pháp tại Việt Nam. </w:t>
      </w:r>
    </w:p>
    <w:p w:rsidR="005C2098" w:rsidRPr="00B3722D" w:rsidRDefault="005C2098" w:rsidP="00F80116">
      <w:pPr>
        <w:ind w:left="540"/>
        <w:rPr>
          <w:lang w:val="pt-BR"/>
        </w:rPr>
      </w:pPr>
      <w:r w:rsidRPr="00B3722D">
        <w:rPr>
          <w:lang w:val="pt-BR"/>
        </w:rPr>
        <w:t>Quyền lợi này, không được áp dụng nếu việc chữa trị đã được thực hiện trước khi bị nhiễm virus. “Chữa trị” là bất kỳ điều trị nào làm cho HIV không hoạt động hoặc không trở thành bị nhiễm.</w:t>
      </w:r>
    </w:p>
    <w:p w:rsidR="005C2098" w:rsidRPr="00623075" w:rsidRDefault="005C2098" w:rsidP="00F80116">
      <w:pPr>
        <w:pStyle w:val="Heading5"/>
        <w:ind w:left="540" w:hanging="540"/>
        <w:rPr>
          <w:lang w:val="pt-BR"/>
        </w:rPr>
      </w:pPr>
      <w:r w:rsidRPr="002753EE">
        <w:rPr>
          <w:lang w:val="pt-BR"/>
        </w:rPr>
        <w:t>Bệnh</w:t>
      </w:r>
      <w:r w:rsidRPr="00623075">
        <w:rPr>
          <w:lang w:val="pt-BR"/>
        </w:rPr>
        <w:t xml:space="preserve"> Creutzfeld-Jacob (CJD) (Bệnh bò điên)</w:t>
      </w:r>
    </w:p>
    <w:p w:rsidR="005C2098" w:rsidRPr="00B3722D" w:rsidRDefault="005C2098" w:rsidP="00F80116">
      <w:pPr>
        <w:ind w:left="540"/>
        <w:rPr>
          <w:lang w:val="pt-BR"/>
        </w:rPr>
      </w:pPr>
      <w:r w:rsidRPr="00B3722D">
        <w:rPr>
          <w:lang w:val="pt-BR"/>
        </w:rPr>
        <w:t xml:space="preserve">Là bệnh Creutzfeldt-Jakob hoặc bệnh Creutzfeldt-Jakob biến thể có các thiếu sót thần kinh, là nguyên nhân đơn độc gây ra mất vĩnh viễn khả năng thực hiện ít nhất 02 </w:t>
      </w:r>
      <w:r w:rsidR="00B64739" w:rsidRPr="00B3722D">
        <w:rPr>
          <w:i/>
          <w:lang w:val="pt-BR"/>
        </w:rPr>
        <w:t>Chức năng sinh hoạt hàng ngày</w:t>
      </w:r>
      <w:r w:rsidR="00B64739" w:rsidRPr="00B3722D">
        <w:rPr>
          <w:lang w:val="vi-VN"/>
        </w:rPr>
        <w:t xml:space="preserve"> </w:t>
      </w:r>
      <w:r w:rsidR="00B64739" w:rsidRPr="00B3722D">
        <w:rPr>
          <w:i/>
          <w:lang w:val="vi-VN"/>
        </w:rPr>
        <w:t>(**)</w:t>
      </w:r>
      <w:r w:rsidRPr="00B3722D">
        <w:rPr>
          <w:lang w:val="pt-BR"/>
        </w:rPr>
        <w:t xml:space="preserve">. Bệnh phải được chẩn đoán xác định bởi Bác sĩ chuyên khoa Thần kinh. </w:t>
      </w:r>
    </w:p>
    <w:p w:rsidR="005C2098" w:rsidRPr="00B3722D" w:rsidRDefault="005C2098" w:rsidP="00F80116">
      <w:pPr>
        <w:ind w:left="540"/>
        <w:rPr>
          <w:lang w:val="pt-BR"/>
        </w:rPr>
      </w:pPr>
      <w:r w:rsidRPr="00B3722D">
        <w:rPr>
          <w:lang w:val="pt-BR"/>
        </w:rPr>
        <w:t>Loại trừ bệnh gây ra bởi liệu pháp điều trị hormone tăng trưởng.</w:t>
      </w:r>
    </w:p>
    <w:p w:rsidR="005C2098" w:rsidRPr="00B3722D" w:rsidRDefault="005C2098" w:rsidP="00F80116">
      <w:pPr>
        <w:pStyle w:val="Heading5"/>
        <w:ind w:left="540" w:hanging="540"/>
      </w:pPr>
      <w:r w:rsidRPr="002753EE">
        <w:rPr>
          <w:lang w:val="pt-BR"/>
        </w:rPr>
        <w:t>Bệnh</w:t>
      </w:r>
      <w:r w:rsidRPr="00B3722D">
        <w:t xml:space="preserve"> chân voi</w:t>
      </w:r>
    </w:p>
    <w:p w:rsidR="005C2098" w:rsidRPr="00B3722D" w:rsidRDefault="005C2098" w:rsidP="00F80116">
      <w:pPr>
        <w:ind w:left="540"/>
        <w:rPr>
          <w:lang w:val="pt-BR"/>
        </w:rPr>
      </w:pPr>
      <w:r w:rsidRPr="00B3722D">
        <w:rPr>
          <w:lang w:val="pt-BR"/>
        </w:rPr>
        <w:t>Là bệnh nhiễm giun chỉ mạn tính phù hợp với các tiêu chí sau:</w:t>
      </w:r>
    </w:p>
    <w:p w:rsidR="005C2098" w:rsidRPr="00B3722D" w:rsidRDefault="005C2098" w:rsidP="00A65F92">
      <w:pPr>
        <w:pStyle w:val="gachdaudong"/>
        <w:ind w:left="1152" w:hanging="576"/>
        <w:jc w:val="both"/>
      </w:pPr>
      <w:r w:rsidRPr="00B3722D">
        <w:t>Phù bạch huyết nghiêm trọng, thường xuyên và không hồi phục các chi hoặc các phần khác của cơ thể do tắc nghẽn mạch bạch huyết; và</w:t>
      </w:r>
    </w:p>
    <w:p w:rsidR="005C2098" w:rsidRPr="00B3722D" w:rsidRDefault="005C2098" w:rsidP="00A65F92">
      <w:pPr>
        <w:pStyle w:val="gachdaudong"/>
        <w:ind w:left="1152" w:hanging="576"/>
        <w:jc w:val="both"/>
      </w:pPr>
      <w:r w:rsidRPr="00B3722D">
        <w:t>Kết quả xét nghiệm ghi nhận có ấu trùng giun chỉ</w:t>
      </w:r>
      <w:r w:rsidR="00BE1BA0" w:rsidRPr="00B3722D">
        <w:t>.</w:t>
      </w:r>
      <w:r w:rsidRPr="00B3722D">
        <w:t xml:space="preserve"> </w:t>
      </w:r>
    </w:p>
    <w:p w:rsidR="005C2098" w:rsidRPr="00B3722D" w:rsidRDefault="005C2098" w:rsidP="002760BD">
      <w:pPr>
        <w:pStyle w:val="gachdaudong"/>
        <w:numPr>
          <w:ilvl w:val="0"/>
          <w:numId w:val="0"/>
        </w:numPr>
        <w:ind w:left="540"/>
      </w:pPr>
      <w:r w:rsidRPr="00B3722D">
        <w:t>Loại trừ phù bạch huyết do bệnh lây truyền qua đường tình dục, ung thư, chấn thương, sẹo phẫu thuật, phóng xạ, suy tim hoặc dị tật bẩm sinh.</w:t>
      </w:r>
    </w:p>
    <w:p w:rsidR="005C2098" w:rsidRPr="00B3722D" w:rsidRDefault="005C2098" w:rsidP="00F80116">
      <w:pPr>
        <w:pStyle w:val="Heading5"/>
        <w:ind w:left="540" w:hanging="540"/>
      </w:pPr>
      <w:r w:rsidRPr="002753EE">
        <w:rPr>
          <w:lang w:val="pt-BR"/>
        </w:rPr>
        <w:t>Bệnh</w:t>
      </w:r>
      <w:r w:rsidRPr="00B3722D">
        <w:t xml:space="preserve"> Ebola</w:t>
      </w:r>
    </w:p>
    <w:p w:rsidR="005C2098" w:rsidRPr="00B3722D" w:rsidRDefault="005C2098" w:rsidP="00F80116">
      <w:pPr>
        <w:ind w:left="540"/>
        <w:rPr>
          <w:lang w:val="pt-BR"/>
        </w:rPr>
      </w:pPr>
      <w:r w:rsidRPr="00B3722D">
        <w:rPr>
          <w:lang w:val="pt-BR"/>
        </w:rPr>
        <w:t>Là bệnh nhiễm virus Ebola phù hợp tất cả các tiêu chí sau:</w:t>
      </w:r>
    </w:p>
    <w:p w:rsidR="005C2098" w:rsidRPr="00B3722D" w:rsidRDefault="005C2098" w:rsidP="00A65F92">
      <w:pPr>
        <w:pStyle w:val="gachdaudong"/>
        <w:ind w:left="1152" w:hanging="576"/>
        <w:jc w:val="both"/>
      </w:pPr>
      <w:r w:rsidRPr="00B3722D">
        <w:t>Kết quả xét nghiệm xác nhận có sự hiện diện của virus Ebola;</w:t>
      </w:r>
    </w:p>
    <w:p w:rsidR="005C2098" w:rsidRPr="00B3722D" w:rsidRDefault="005C2098" w:rsidP="00A65F92">
      <w:pPr>
        <w:pStyle w:val="gachdaudong"/>
        <w:ind w:left="1152" w:hanging="576"/>
        <w:jc w:val="both"/>
      </w:pPr>
      <w:r w:rsidRPr="00B3722D">
        <w:t xml:space="preserve">Có biến chứng tiếp diễn và kéo dài hơn 30 ngày kể từ ngày khởi phát triệu chứng; và </w:t>
      </w:r>
    </w:p>
    <w:p w:rsidR="005C2098" w:rsidRPr="00B3722D" w:rsidRDefault="005C2098" w:rsidP="00A65F92">
      <w:pPr>
        <w:pStyle w:val="gachdaudong"/>
        <w:ind w:left="1152" w:hanging="576"/>
        <w:jc w:val="both"/>
      </w:pPr>
      <w:r w:rsidRPr="00B3722D">
        <w:lastRenderedPageBreak/>
        <w:t>Tình trạng nhiễm virus không gây tử vong.</w:t>
      </w:r>
    </w:p>
    <w:p w:rsidR="005C2098" w:rsidRPr="00B3722D" w:rsidRDefault="005C2098" w:rsidP="00F80116">
      <w:pPr>
        <w:pStyle w:val="Heading5"/>
        <w:ind w:left="540" w:hanging="540"/>
      </w:pPr>
      <w:r w:rsidRPr="00623075">
        <w:rPr>
          <w:lang w:val="pt-BR"/>
        </w:rPr>
        <w:t xml:space="preserve"> </w:t>
      </w:r>
      <w:r w:rsidRPr="00F44101">
        <w:rPr>
          <w:lang w:val="pt-BR"/>
        </w:rPr>
        <w:t>Mất</w:t>
      </w:r>
      <w:r w:rsidRPr="00B3722D">
        <w:t xml:space="preserve"> thính giác</w:t>
      </w:r>
    </w:p>
    <w:p w:rsidR="005C2098" w:rsidRPr="00B3722D" w:rsidRDefault="005C2098" w:rsidP="00F80116">
      <w:pPr>
        <w:ind w:left="540"/>
        <w:rPr>
          <w:lang w:val="pt-BR"/>
        </w:rPr>
      </w:pPr>
      <w:r w:rsidRPr="00B3722D">
        <w:rPr>
          <w:lang w:val="pt-BR"/>
        </w:rPr>
        <w:t xml:space="preserve">Mất hoàn toàn và không hồi phục thính giác cả hai tai do bệnh hoặc </w:t>
      </w:r>
      <w:r w:rsidR="00A860ED">
        <w:rPr>
          <w:lang w:val="pt-BR"/>
        </w:rPr>
        <w:t>T</w:t>
      </w:r>
      <w:r w:rsidRPr="00B3722D">
        <w:rPr>
          <w:lang w:val="pt-BR"/>
        </w:rPr>
        <w:t>ai nạn. Chẩn đoán phải dựa trên kết quả đo thính lực và đánh giá ngưỡng nghe được thực hiện và xác nhận bởi Bác sĩ chuyên khoa Tai Mũi Họng.</w:t>
      </w:r>
    </w:p>
    <w:p w:rsidR="005C2098" w:rsidRPr="00B3722D" w:rsidRDefault="005C2098" w:rsidP="00F80116">
      <w:pPr>
        <w:ind w:left="540"/>
        <w:rPr>
          <w:lang w:val="pt-BR"/>
        </w:rPr>
      </w:pPr>
      <w:r w:rsidRPr="00B3722D">
        <w:rPr>
          <w:lang w:val="pt-BR"/>
        </w:rPr>
        <w:t>"Hoàn toàn" nghĩa là mức giảm sút thính lực ít nhất 80 decibel ở tất cả các tần số.</w:t>
      </w:r>
    </w:p>
    <w:p w:rsidR="005C2098" w:rsidRPr="00B3722D" w:rsidRDefault="005C2098" w:rsidP="002753EE">
      <w:pPr>
        <w:pStyle w:val="Heading5"/>
        <w:ind w:hanging="720"/>
      </w:pPr>
      <w:r w:rsidRPr="002753EE">
        <w:rPr>
          <w:lang w:val="pt-BR"/>
        </w:rPr>
        <w:t>Mất</w:t>
      </w:r>
      <w:r w:rsidRPr="00B3722D">
        <w:t xml:space="preserve"> khả năng nói</w:t>
      </w:r>
    </w:p>
    <w:p w:rsidR="005C2098" w:rsidRPr="00B3722D" w:rsidRDefault="005C2098" w:rsidP="00F80116">
      <w:pPr>
        <w:ind w:left="540"/>
        <w:rPr>
          <w:lang w:val="pt-BR"/>
        </w:rPr>
      </w:pPr>
      <w:r w:rsidRPr="00B3722D">
        <w:rPr>
          <w:lang w:val="pt-BR"/>
        </w:rPr>
        <w:t>Mất hoàn toàn và không hồi phục khả năng nói do chấn thương hoặc bệnh của dây thanh âm. Tình trạng mất khả năng nói phải kéo dài trong thời gian 12 tháng liên tục.</w:t>
      </w:r>
    </w:p>
    <w:p w:rsidR="005C2098" w:rsidRPr="00B3722D" w:rsidRDefault="005C2098" w:rsidP="00F80116">
      <w:pPr>
        <w:ind w:left="540"/>
        <w:rPr>
          <w:lang w:val="pt-BR"/>
        </w:rPr>
      </w:pPr>
      <w:r w:rsidRPr="00B3722D">
        <w:rPr>
          <w:lang w:val="pt-BR"/>
        </w:rPr>
        <w:t>Chẩn đoán phải được xác định bởi các đánh giá y khoa thực hiện bởi Bác sĩ chuyên khoa Tai Mũi Họng.</w:t>
      </w:r>
    </w:p>
    <w:p w:rsidR="005C2098" w:rsidRPr="00B3722D" w:rsidRDefault="005C2098" w:rsidP="00F80116">
      <w:pPr>
        <w:ind w:left="540"/>
        <w:rPr>
          <w:lang w:val="pt-BR"/>
        </w:rPr>
      </w:pPr>
      <w:r w:rsidRPr="00B3722D">
        <w:rPr>
          <w:lang w:val="pt-BR"/>
        </w:rPr>
        <w:t>Loại trừ mất khả năng nói do các nguyên nhân tâm lý, tâm thần.</w:t>
      </w:r>
    </w:p>
    <w:p w:rsidR="005C2098" w:rsidRPr="00B3722D" w:rsidRDefault="005C2098" w:rsidP="00F80116">
      <w:pPr>
        <w:pStyle w:val="Heading5"/>
        <w:ind w:left="540" w:hanging="540"/>
      </w:pPr>
      <w:r w:rsidRPr="00623075">
        <w:rPr>
          <w:lang w:val="pt-BR"/>
        </w:rPr>
        <w:t xml:space="preserve"> </w:t>
      </w:r>
      <w:r w:rsidRPr="002753EE">
        <w:rPr>
          <w:lang w:val="pt-BR"/>
        </w:rPr>
        <w:t>Bỏng</w:t>
      </w:r>
      <w:r w:rsidRPr="00B3722D">
        <w:t xml:space="preserve"> nặng</w:t>
      </w:r>
    </w:p>
    <w:p w:rsidR="005C2098" w:rsidRPr="00B3722D" w:rsidRDefault="005C2098" w:rsidP="00F80116">
      <w:pPr>
        <w:ind w:left="540"/>
        <w:rPr>
          <w:lang w:val="pt-BR"/>
        </w:rPr>
      </w:pPr>
      <w:r w:rsidRPr="00B3722D">
        <w:rPr>
          <w:lang w:val="pt-BR"/>
        </w:rPr>
        <w:t xml:space="preserve">Bỏng độ ba (tổn thương toàn bộ bề dày của da) chiếm ít nhất </w:t>
      </w:r>
      <w:r w:rsidR="007521AC" w:rsidRPr="00B3722D">
        <w:rPr>
          <w:lang w:val="pt-BR"/>
        </w:rPr>
        <w:t>20%</w:t>
      </w:r>
      <w:r w:rsidRPr="00B3722D">
        <w:rPr>
          <w:lang w:val="pt-BR"/>
        </w:rPr>
        <w:t xml:space="preserve"> diện tích bề mặt cơ thể của Người được bảo hiểm.</w:t>
      </w:r>
    </w:p>
    <w:p w:rsidR="005C2098" w:rsidRPr="00B3722D" w:rsidRDefault="005C2098" w:rsidP="00F80116">
      <w:pPr>
        <w:pStyle w:val="Heading5"/>
        <w:ind w:left="540" w:hanging="540"/>
      </w:pPr>
      <w:r w:rsidRPr="00B3722D">
        <w:t xml:space="preserve"> </w:t>
      </w:r>
      <w:r w:rsidRPr="002753EE">
        <w:rPr>
          <w:lang w:val="pt-BR"/>
        </w:rPr>
        <w:t>Bệnh</w:t>
      </w:r>
      <w:r w:rsidRPr="00B3722D">
        <w:t xml:space="preserve"> viêm cân mạc hoại tử và hoại tử cơ</w:t>
      </w:r>
    </w:p>
    <w:p w:rsidR="005C2098" w:rsidRPr="00B3722D" w:rsidRDefault="005C2098" w:rsidP="00F80116">
      <w:pPr>
        <w:ind w:left="540"/>
        <w:rPr>
          <w:lang w:val="pt-BR"/>
        </w:rPr>
      </w:pPr>
      <w:r w:rsidRPr="00B3722D">
        <w:rPr>
          <w:lang w:val="pt-BR"/>
        </w:rPr>
        <w:t>Là bệnh viêm cân mạc hoại tử phù hợp với tất cả các điều kiện sau:</w:t>
      </w:r>
    </w:p>
    <w:p w:rsidR="005C2098" w:rsidRPr="00B3722D" w:rsidRDefault="005C2098" w:rsidP="00A65F92">
      <w:pPr>
        <w:pStyle w:val="gachdaudong"/>
        <w:ind w:left="1152" w:hanging="576"/>
        <w:jc w:val="both"/>
      </w:pPr>
      <w:r w:rsidRPr="00B3722D">
        <w:t>Đáp ứng đầy đủ các tiêu chuẩn lâm sàng của bệnh viêm cân mạc hoại tử;</w:t>
      </w:r>
    </w:p>
    <w:p w:rsidR="005C2098" w:rsidRPr="00B3722D" w:rsidRDefault="005C2098" w:rsidP="00A65F92">
      <w:pPr>
        <w:pStyle w:val="gachdaudong"/>
        <w:ind w:left="1152" w:hanging="576"/>
        <w:jc w:val="both"/>
      </w:pPr>
      <w:r w:rsidRPr="00B3722D">
        <w:t>Nguyên nhân bệnh được xác định là do vi khuẩn; và</w:t>
      </w:r>
    </w:p>
    <w:p w:rsidR="005C2098" w:rsidRPr="00B3722D" w:rsidRDefault="005C2098" w:rsidP="00A65F92">
      <w:pPr>
        <w:pStyle w:val="gachdaudong"/>
        <w:ind w:left="1152" w:hanging="576"/>
        <w:jc w:val="both"/>
      </w:pPr>
      <w:r w:rsidRPr="00B3722D">
        <w:t>Có sự phá hủy lan rộng của cơ và các mô mềm khác dẫn đến mất toàn bộ và vĩnh viễn chức năng của phần cơ thể bị bệnh.</w:t>
      </w:r>
    </w:p>
    <w:p w:rsidR="005C2098" w:rsidRPr="00623075" w:rsidRDefault="005C2098" w:rsidP="00F80116">
      <w:pPr>
        <w:pStyle w:val="Heading5"/>
        <w:ind w:left="540" w:hanging="540"/>
        <w:rPr>
          <w:lang w:val="pt-BR"/>
        </w:rPr>
      </w:pPr>
      <w:r w:rsidRPr="00623075">
        <w:rPr>
          <w:lang w:val="pt-BR"/>
        </w:rPr>
        <w:t xml:space="preserve"> </w:t>
      </w:r>
      <w:r w:rsidR="00BE1BA0" w:rsidRPr="00F44101">
        <w:rPr>
          <w:lang w:val="pt-BR"/>
        </w:rPr>
        <w:t>B</w:t>
      </w:r>
      <w:r w:rsidRPr="00F44101">
        <w:rPr>
          <w:lang w:val="pt-BR"/>
        </w:rPr>
        <w:t>ệnh</w:t>
      </w:r>
      <w:r w:rsidRPr="00623075">
        <w:rPr>
          <w:lang w:val="pt-BR"/>
        </w:rPr>
        <w:t xml:space="preserve"> Crohn</w:t>
      </w:r>
      <w:r w:rsidR="00BE1BA0" w:rsidRPr="00623075">
        <w:rPr>
          <w:lang w:val="pt-BR"/>
        </w:rPr>
        <w:t xml:space="preserve"> hoặc Loét đại tràng nặng</w:t>
      </w:r>
    </w:p>
    <w:p w:rsidR="005C2098" w:rsidRPr="00B3722D" w:rsidRDefault="005C2098" w:rsidP="00122753">
      <w:pPr>
        <w:ind w:left="540"/>
        <w:rPr>
          <w:b/>
          <w:lang w:val="pt-BR"/>
        </w:rPr>
      </w:pPr>
      <w:r w:rsidRPr="00B3722D">
        <w:rPr>
          <w:b/>
          <w:lang w:val="pt-BR"/>
        </w:rPr>
        <w:t xml:space="preserve">Bệnh </w:t>
      </w:r>
      <w:r w:rsidRPr="002B6910">
        <w:rPr>
          <w:b/>
          <w:lang w:val="pt-BR"/>
        </w:rPr>
        <w:t>Crohn</w:t>
      </w:r>
      <w:r w:rsidRPr="00B3722D">
        <w:rPr>
          <w:b/>
          <w:lang w:val="pt-BR"/>
        </w:rPr>
        <w:t>:</w:t>
      </w:r>
    </w:p>
    <w:p w:rsidR="005C2098" w:rsidRPr="00B3722D" w:rsidRDefault="005C2098" w:rsidP="00F80116">
      <w:pPr>
        <w:ind w:left="540"/>
        <w:rPr>
          <w:lang w:val="pt-BR"/>
        </w:rPr>
      </w:pPr>
      <w:r w:rsidRPr="00B3722D">
        <w:rPr>
          <w:lang w:val="pt-BR"/>
        </w:rPr>
        <w:t xml:space="preserve">Là bệnh viêm ruột xuyên màng mạn tính. Để được đánh giá là mức độ nặng phải có bằng chứng của viêm liên tục cho dù được điều trị bằng các liệu pháp tối ưu và phải bao gồm tất cả các tiêu chí sau: </w:t>
      </w:r>
    </w:p>
    <w:p w:rsidR="005C2098" w:rsidRPr="00B3722D" w:rsidRDefault="005C2098" w:rsidP="00A65F92">
      <w:pPr>
        <w:pStyle w:val="gachdaudong"/>
        <w:ind w:left="1152" w:hanging="576"/>
        <w:jc w:val="both"/>
      </w:pPr>
      <w:r w:rsidRPr="00B3722D">
        <w:t>Nghẽn ruột gây tắc ruột đòi hỏi phải nhập viện điều trị, và</w:t>
      </w:r>
    </w:p>
    <w:p w:rsidR="005C2098" w:rsidRPr="00B3722D" w:rsidRDefault="005C2098" w:rsidP="00A65F92">
      <w:pPr>
        <w:pStyle w:val="gachdaudong"/>
        <w:ind w:left="1152" w:hanging="576"/>
        <w:jc w:val="both"/>
      </w:pPr>
      <w:r w:rsidRPr="00B3722D">
        <w:t>Có sự hình thành lỗ rò giữa các quai ruột, và</w:t>
      </w:r>
    </w:p>
    <w:p w:rsidR="005C2098" w:rsidRPr="00B3722D" w:rsidRDefault="005C2098" w:rsidP="00A65F92">
      <w:pPr>
        <w:pStyle w:val="gachdaudong"/>
        <w:ind w:left="1152" w:hanging="576"/>
        <w:jc w:val="both"/>
      </w:pPr>
      <w:r w:rsidRPr="00B3722D">
        <w:t>Cắt bỏ ít nhất một phân đoạn ruột.</w:t>
      </w:r>
    </w:p>
    <w:p w:rsidR="005C2098" w:rsidRPr="00B3722D" w:rsidRDefault="005C2098" w:rsidP="00F80116">
      <w:pPr>
        <w:ind w:left="540"/>
        <w:rPr>
          <w:lang w:val="pt-BR"/>
        </w:rPr>
      </w:pPr>
      <w:r w:rsidRPr="00B3722D">
        <w:rPr>
          <w:lang w:val="pt-BR"/>
        </w:rPr>
        <w:t>Chẩn đoán phải được xác định bởi Bác sĩ chuyên khoa Tiêu hóa và bằng chứng mô bệnh học và/hoặc kết quả soi đại tràng.</w:t>
      </w:r>
    </w:p>
    <w:p w:rsidR="005C2098" w:rsidRPr="00B3722D" w:rsidRDefault="005C2098" w:rsidP="00122753">
      <w:pPr>
        <w:ind w:left="540"/>
        <w:rPr>
          <w:b/>
          <w:lang w:val="pt-BR"/>
        </w:rPr>
      </w:pPr>
      <w:r w:rsidRPr="00B3722D">
        <w:rPr>
          <w:b/>
          <w:lang w:val="pt-BR"/>
        </w:rPr>
        <w:t xml:space="preserve">Loét </w:t>
      </w:r>
      <w:r w:rsidRPr="002B6910">
        <w:rPr>
          <w:b/>
          <w:lang w:val="pt-BR"/>
        </w:rPr>
        <w:t>đại</w:t>
      </w:r>
      <w:r w:rsidRPr="00B3722D">
        <w:rPr>
          <w:b/>
          <w:lang w:val="pt-BR"/>
        </w:rPr>
        <w:t xml:space="preserve"> tràng</w:t>
      </w:r>
      <w:r w:rsidR="00BE1BA0" w:rsidRPr="00B3722D">
        <w:rPr>
          <w:b/>
          <w:lang w:val="pt-BR"/>
        </w:rPr>
        <w:t xml:space="preserve"> nặng</w:t>
      </w:r>
      <w:r w:rsidRPr="00B3722D">
        <w:rPr>
          <w:b/>
          <w:lang w:val="pt-BR"/>
        </w:rPr>
        <w:t>:</w:t>
      </w:r>
    </w:p>
    <w:p w:rsidR="005C2098" w:rsidRPr="00B3722D" w:rsidRDefault="005C2098" w:rsidP="00F80116">
      <w:pPr>
        <w:ind w:left="540"/>
        <w:rPr>
          <w:lang w:val="pt-BR"/>
        </w:rPr>
      </w:pPr>
      <w:r w:rsidRPr="00B3722D">
        <w:rPr>
          <w:lang w:val="pt-BR"/>
        </w:rPr>
        <w:t>Là bệnh loét đại tràng tối cấp với rối loạn điện giải đe dọa tính mạng, cùng với sự căng phồng ruột và nguy cơ vỡ ruột, bệnh ảnh hưởng toàn bộ đại tràng, có đi ngoài ra máu nặng và có các dấu hiệu và triệu chứng hệ thống đòi hỏi phải được điều trị bằng cắt đại tràng và mở thông hồi tràng. Chẩn đoán bệnh phải dựa trên đặc điểm mô bệnh học, phẫu thuật  cắt đại tràng và mở thông hồi tràng bắt buộc là một phần của điều trị.</w:t>
      </w:r>
    </w:p>
    <w:p w:rsidR="005C2098" w:rsidRPr="00B3722D" w:rsidRDefault="005C2098" w:rsidP="00F80116">
      <w:pPr>
        <w:pStyle w:val="Heading5"/>
        <w:ind w:left="540" w:hanging="540"/>
      </w:pPr>
      <w:r w:rsidRPr="00B3722D">
        <w:lastRenderedPageBreak/>
        <w:t xml:space="preserve">Viêm </w:t>
      </w:r>
      <w:r w:rsidRPr="00F44101">
        <w:rPr>
          <w:lang w:val="pt-BR"/>
        </w:rPr>
        <w:t>khớp</w:t>
      </w:r>
      <w:r w:rsidRPr="00B3722D">
        <w:t xml:space="preserve"> dạng thấp nặng</w:t>
      </w:r>
    </w:p>
    <w:p w:rsidR="005C2098" w:rsidRPr="00B3722D" w:rsidRDefault="005C2098" w:rsidP="00F80116">
      <w:pPr>
        <w:ind w:left="540"/>
        <w:rPr>
          <w:lang w:val="pt-BR"/>
        </w:rPr>
      </w:pPr>
      <w:r w:rsidRPr="00B3722D">
        <w:rPr>
          <w:lang w:val="pt-BR"/>
        </w:rPr>
        <w:t xml:space="preserve">Là bệnh phá hủy khớp lan tỏa với biến dạng lâm sàng nghiêm trọng của </w:t>
      </w:r>
      <w:r w:rsidR="007521AC" w:rsidRPr="00B3722D">
        <w:rPr>
          <w:lang w:val="pt-BR"/>
        </w:rPr>
        <w:t>0</w:t>
      </w:r>
      <w:r w:rsidRPr="00B3722D">
        <w:rPr>
          <w:lang w:val="pt-BR"/>
        </w:rPr>
        <w:t xml:space="preserve">3 hoặc nhiều hơn trong số các khớp sau: bàn tay, cổ tay, khuỷu tay, cột sống, gối, cổ chân, bàn chân. </w:t>
      </w:r>
    </w:p>
    <w:p w:rsidR="005C2098" w:rsidRPr="00B3722D" w:rsidRDefault="005C2098" w:rsidP="00F80116">
      <w:pPr>
        <w:ind w:left="540"/>
        <w:rPr>
          <w:lang w:val="pt-BR"/>
        </w:rPr>
      </w:pPr>
      <w:r w:rsidRPr="00B3722D">
        <w:rPr>
          <w:lang w:val="pt-BR"/>
        </w:rPr>
        <w:t>Bệnh phải phù hợp với tất cả các tiêu chí sau:</w:t>
      </w:r>
    </w:p>
    <w:p w:rsidR="005C2098" w:rsidRPr="00B3722D" w:rsidRDefault="005C2098" w:rsidP="002933A6">
      <w:pPr>
        <w:pStyle w:val="gachdaudong"/>
        <w:ind w:left="1152" w:hanging="576"/>
        <w:jc w:val="both"/>
      </w:pPr>
      <w:r w:rsidRPr="00B3722D">
        <w:t>Cứng khớp buổi sáng</w:t>
      </w:r>
    </w:p>
    <w:p w:rsidR="005C2098" w:rsidRPr="00B3722D" w:rsidRDefault="005C2098" w:rsidP="002933A6">
      <w:pPr>
        <w:pStyle w:val="gachdaudong"/>
        <w:ind w:left="1152" w:hanging="576"/>
        <w:jc w:val="both"/>
      </w:pPr>
      <w:r w:rsidRPr="00B3722D">
        <w:t>Viêm khớp đối xứng</w:t>
      </w:r>
    </w:p>
    <w:p w:rsidR="005C2098" w:rsidRPr="00B3722D" w:rsidRDefault="005C2098" w:rsidP="002933A6">
      <w:pPr>
        <w:pStyle w:val="gachdaudong"/>
        <w:ind w:left="1152" w:hanging="576"/>
        <w:jc w:val="both"/>
      </w:pPr>
      <w:r w:rsidRPr="00B3722D">
        <w:t>Có hạt thấp</w:t>
      </w:r>
    </w:p>
    <w:p w:rsidR="005C2098" w:rsidRPr="00B3722D" w:rsidRDefault="005C2098" w:rsidP="002933A6">
      <w:pPr>
        <w:pStyle w:val="gachdaudong"/>
        <w:ind w:left="1152" w:hanging="576"/>
        <w:jc w:val="both"/>
      </w:pPr>
      <w:r w:rsidRPr="00B3722D">
        <w:t xml:space="preserve">Tăng yếu tố dạng thấp </w:t>
      </w:r>
    </w:p>
    <w:p w:rsidR="005C2098" w:rsidRPr="00B3722D" w:rsidRDefault="005C2098" w:rsidP="002933A6">
      <w:pPr>
        <w:pStyle w:val="gachdaudong"/>
        <w:ind w:left="1152" w:hanging="576"/>
        <w:jc w:val="both"/>
      </w:pPr>
      <w:r w:rsidRPr="00B3722D">
        <w:t>Kết quả chẩn đoán hình ảnh xác nhận mức độ bệnh nghiêm trọng</w:t>
      </w:r>
    </w:p>
    <w:p w:rsidR="005C2098" w:rsidRPr="00B3722D" w:rsidRDefault="005C2098" w:rsidP="00F80116">
      <w:pPr>
        <w:ind w:left="540"/>
        <w:rPr>
          <w:lang w:val="pt-BR"/>
        </w:rPr>
      </w:pPr>
      <w:r w:rsidRPr="00B3722D">
        <w:rPr>
          <w:lang w:val="pt-BR"/>
        </w:rPr>
        <w:t>Chẩn đoán phải được xác định bởi Bác sĩ chuyên khoa Thấp khớp.</w:t>
      </w:r>
    </w:p>
    <w:p w:rsidR="009A21A3" w:rsidRPr="00B3722D" w:rsidRDefault="009A21A3" w:rsidP="005C2098">
      <w:pPr>
        <w:ind w:left="507"/>
        <w:rPr>
          <w:lang w:val="pt-BR"/>
        </w:rPr>
      </w:pPr>
    </w:p>
    <w:p w:rsidR="009A21A3" w:rsidRPr="00B3722D" w:rsidRDefault="009A21A3" w:rsidP="00122753">
      <w:pPr>
        <w:ind w:left="540"/>
        <w:rPr>
          <w:b/>
          <w:lang w:val="pt-BR"/>
        </w:rPr>
      </w:pPr>
      <w:r w:rsidRPr="00B3722D">
        <w:rPr>
          <w:b/>
          <w:lang w:val="pt-BR"/>
        </w:rPr>
        <w:t>GHI CHÚ</w:t>
      </w:r>
    </w:p>
    <w:p w:rsidR="00A3515A" w:rsidRPr="00B3722D" w:rsidRDefault="006D4ED3" w:rsidP="00122753">
      <w:pPr>
        <w:ind w:left="540"/>
        <w:rPr>
          <w:b/>
          <w:i/>
          <w:lang w:val="pt-BR"/>
        </w:rPr>
      </w:pPr>
      <w:r w:rsidRPr="00B3722D">
        <w:rPr>
          <w:b/>
          <w:i/>
          <w:lang w:val="vi-VN"/>
        </w:rPr>
        <w:t xml:space="preserve">(*) </w:t>
      </w:r>
      <w:r w:rsidR="00A3515A" w:rsidRPr="00B3722D">
        <w:rPr>
          <w:b/>
          <w:i/>
          <w:lang w:val="pt-BR"/>
        </w:rPr>
        <w:t>Phân độ suy tim của Hiệp hội Tim mạch New York</w:t>
      </w:r>
      <w:r w:rsidR="00731442" w:rsidRPr="00B3722D">
        <w:rPr>
          <w:b/>
          <w:i/>
          <w:lang w:val="pt-BR"/>
        </w:rPr>
        <w:t xml:space="preserve"> (NYHA)</w:t>
      </w:r>
    </w:p>
    <w:p w:rsidR="00A3515A" w:rsidRPr="00B3722D" w:rsidRDefault="00A3515A" w:rsidP="002933A6">
      <w:pPr>
        <w:pStyle w:val="gachdaudong"/>
        <w:ind w:left="1152" w:hanging="576"/>
        <w:jc w:val="both"/>
      </w:pPr>
      <w:r w:rsidRPr="00B3722D">
        <w:t>Độ I: Không hạn chế hoạt động thể lực, sinh hoạt và vận động thể lực thông thường không gây mệt</w:t>
      </w:r>
    </w:p>
    <w:p w:rsidR="00A3515A" w:rsidRPr="00B3722D" w:rsidRDefault="00A3515A" w:rsidP="002933A6">
      <w:pPr>
        <w:pStyle w:val="gachdaudong"/>
        <w:ind w:left="1152" w:hanging="576"/>
        <w:jc w:val="both"/>
      </w:pPr>
      <w:r w:rsidRPr="00B3722D">
        <w:t>Độ II: Hạn chế nhẹ vận động thể lực. Vận động thể lực thông thường gây ra các triệu chứng</w:t>
      </w:r>
    </w:p>
    <w:p w:rsidR="00A3515A" w:rsidRPr="00B3722D" w:rsidRDefault="00A3515A" w:rsidP="002933A6">
      <w:pPr>
        <w:pStyle w:val="gachdaudong"/>
        <w:ind w:left="1152" w:hanging="576"/>
        <w:jc w:val="both"/>
      </w:pPr>
      <w:r w:rsidRPr="00B3722D">
        <w:t>Độ III – Hạn chế nhiều vận động thể lực. Bệnh nhân khỏe khi nghỉ ngơi, nhưng chỉ vận động nhẹ dưới mức thông thường đã có triệu chứng cơ năng của suy tim sung huyết.</w:t>
      </w:r>
    </w:p>
    <w:p w:rsidR="00A3515A" w:rsidRPr="00B3722D" w:rsidRDefault="00A3515A" w:rsidP="002933A6">
      <w:pPr>
        <w:pStyle w:val="gachdaudong"/>
        <w:ind w:left="1152" w:hanging="576"/>
        <w:jc w:val="both"/>
      </w:pPr>
      <w:r w:rsidRPr="00B3722D">
        <w:t>Độ IV – Không có khả năng thực hiện bất kỳ vận động thể lực thông thường nào mà không thấy mệt và khó chịu. Các triệu chứng của suy tim xuất hiện ngay cả khi nghỉ ngơi.</w:t>
      </w:r>
    </w:p>
    <w:p w:rsidR="005C2098" w:rsidRPr="00B3722D" w:rsidRDefault="006D4ED3" w:rsidP="00E42B7D">
      <w:pPr>
        <w:spacing w:before="240"/>
        <w:ind w:left="547"/>
        <w:rPr>
          <w:b/>
          <w:lang w:val="pt-BR"/>
        </w:rPr>
      </w:pPr>
      <w:r w:rsidRPr="00B3722D">
        <w:rPr>
          <w:b/>
          <w:i/>
          <w:lang w:val="vi-VN"/>
        </w:rPr>
        <w:t>(**)</w:t>
      </w:r>
      <w:r w:rsidR="00B64739" w:rsidRPr="00623075">
        <w:rPr>
          <w:b/>
          <w:i/>
          <w:lang w:val="pt-BR"/>
        </w:rPr>
        <w:t xml:space="preserve"> </w:t>
      </w:r>
      <w:r w:rsidR="005C2098" w:rsidRPr="00122753">
        <w:rPr>
          <w:lang w:val="pt-BR"/>
        </w:rPr>
        <w:t>Chức</w:t>
      </w:r>
      <w:r w:rsidR="005C2098" w:rsidRPr="00B3722D">
        <w:rPr>
          <w:b/>
          <w:i/>
          <w:lang w:val="pt-BR"/>
        </w:rPr>
        <w:t xml:space="preserve"> năng sinh hoạt hàng ngày</w:t>
      </w:r>
      <w:r w:rsidR="00B60CCA" w:rsidRPr="00B3722D">
        <w:rPr>
          <w:b/>
          <w:i/>
          <w:lang w:val="pt-BR"/>
        </w:rPr>
        <w:t xml:space="preserve"> </w:t>
      </w:r>
      <w:r w:rsidR="00B60CCA" w:rsidRPr="00B3722D">
        <w:rPr>
          <w:lang w:val="pt-BR"/>
        </w:rPr>
        <w:t>bao gồm</w:t>
      </w:r>
      <w:r w:rsidR="00B60CCA" w:rsidRPr="00B3722D">
        <w:rPr>
          <w:b/>
          <w:lang w:val="pt-BR"/>
        </w:rPr>
        <w:t>:</w:t>
      </w:r>
    </w:p>
    <w:p w:rsidR="005C2098" w:rsidRPr="00B3722D" w:rsidRDefault="005C2098" w:rsidP="001878DF">
      <w:pPr>
        <w:ind w:left="900" w:hanging="360"/>
        <w:rPr>
          <w:lang w:val="pt-BR"/>
        </w:rPr>
      </w:pPr>
      <w:r w:rsidRPr="00B3722D">
        <w:rPr>
          <w:lang w:val="pt-BR"/>
        </w:rPr>
        <w:t>1.</w:t>
      </w:r>
      <w:r w:rsidR="00A50D80" w:rsidRPr="00B3722D">
        <w:rPr>
          <w:lang w:val="pt-BR"/>
        </w:rPr>
        <w:tab/>
      </w:r>
      <w:r w:rsidRPr="00B3722D">
        <w:rPr>
          <w:lang w:val="pt-BR"/>
        </w:rPr>
        <w:t>Tắm rửa: khả năng tắm rửa trong bồn tắm hoặc dưới vòi sen (kể cả việc bước vào hay bước ra khỏi bồn tắm, phòng tắm) hoặc tắm rửa bằng các phương tiện khác;</w:t>
      </w:r>
    </w:p>
    <w:p w:rsidR="005C2098" w:rsidRPr="00B3722D" w:rsidRDefault="005C2098" w:rsidP="001878DF">
      <w:pPr>
        <w:ind w:left="900" w:hanging="360"/>
        <w:rPr>
          <w:lang w:val="pt-BR"/>
        </w:rPr>
      </w:pPr>
      <w:r w:rsidRPr="00B3722D">
        <w:rPr>
          <w:lang w:val="pt-BR"/>
        </w:rPr>
        <w:t xml:space="preserve">2. </w:t>
      </w:r>
      <w:r w:rsidR="00A50D80" w:rsidRPr="00B3722D">
        <w:rPr>
          <w:lang w:val="pt-BR"/>
        </w:rPr>
        <w:tab/>
      </w:r>
      <w:r w:rsidRPr="00B3722D">
        <w:rPr>
          <w:lang w:val="pt-BR"/>
        </w:rPr>
        <w:t>Mặc quần áo: khả năng mặc hoặc cởi quần áo hay các trang phục khác, mang hoặc tháo các loại niềng răng, chân tay giả hay những thiết bị y tế tương tự;</w:t>
      </w:r>
    </w:p>
    <w:p w:rsidR="005C2098" w:rsidRPr="00B3722D" w:rsidRDefault="005C2098" w:rsidP="001878DF">
      <w:pPr>
        <w:ind w:left="900" w:hanging="360"/>
        <w:rPr>
          <w:lang w:val="pt-BR"/>
        </w:rPr>
      </w:pPr>
      <w:r w:rsidRPr="00B3722D">
        <w:rPr>
          <w:lang w:val="pt-BR"/>
        </w:rPr>
        <w:t xml:space="preserve">3. </w:t>
      </w:r>
      <w:r w:rsidR="00A50D80" w:rsidRPr="00B3722D">
        <w:rPr>
          <w:lang w:val="pt-BR"/>
        </w:rPr>
        <w:tab/>
      </w:r>
      <w:r w:rsidRPr="00B3722D">
        <w:rPr>
          <w:lang w:val="pt-BR"/>
        </w:rPr>
        <w:t>Dịch chuyển: khả năng di chuyển từ giường ra ghế hay vào xe lăn, và ngược lại.</w:t>
      </w:r>
    </w:p>
    <w:p w:rsidR="005C2098" w:rsidRPr="00B3722D" w:rsidRDefault="005C2098" w:rsidP="001878DF">
      <w:pPr>
        <w:ind w:left="900" w:hanging="360"/>
        <w:rPr>
          <w:lang w:val="pt-BR"/>
        </w:rPr>
      </w:pPr>
      <w:r w:rsidRPr="00B3722D">
        <w:rPr>
          <w:lang w:val="pt-BR"/>
        </w:rPr>
        <w:t xml:space="preserve">4. </w:t>
      </w:r>
      <w:r w:rsidR="00A50D80" w:rsidRPr="00B3722D">
        <w:rPr>
          <w:lang w:val="pt-BR"/>
        </w:rPr>
        <w:tab/>
      </w:r>
      <w:r w:rsidRPr="00B3722D">
        <w:rPr>
          <w:lang w:val="pt-BR"/>
        </w:rPr>
        <w:t>Đi lại: khả năng đi từ phòng này qua phòng khác ở cùng một tầng.</w:t>
      </w:r>
    </w:p>
    <w:p w:rsidR="005C2098" w:rsidRPr="00B3722D" w:rsidRDefault="005C2098" w:rsidP="001878DF">
      <w:pPr>
        <w:ind w:left="900" w:hanging="360"/>
        <w:rPr>
          <w:lang w:val="pt-BR"/>
        </w:rPr>
      </w:pPr>
      <w:r w:rsidRPr="00B3722D">
        <w:rPr>
          <w:lang w:val="pt-BR"/>
        </w:rPr>
        <w:t xml:space="preserve">5. </w:t>
      </w:r>
      <w:r w:rsidR="00A50D80" w:rsidRPr="00B3722D">
        <w:rPr>
          <w:lang w:val="pt-BR"/>
        </w:rPr>
        <w:tab/>
      </w:r>
      <w:r w:rsidRPr="00B3722D">
        <w:rPr>
          <w:lang w:val="pt-BR"/>
        </w:rPr>
        <w:t xml:space="preserve">Tiêu, tiểu: </w:t>
      </w:r>
      <w:r w:rsidR="00442256" w:rsidRPr="00442256">
        <w:rPr>
          <w:lang w:val="pt-BR"/>
        </w:rPr>
        <w:t>khả năng sử dụng nhà vệ sinh hoặc tương đương để  thực hiện chức năng tiêu, tiểu để đảm bảo vệ sinh cá nhân</w:t>
      </w:r>
      <w:r w:rsidRPr="00B3722D">
        <w:rPr>
          <w:lang w:val="pt-BR"/>
        </w:rPr>
        <w:t>.</w:t>
      </w:r>
    </w:p>
    <w:p w:rsidR="005C2098" w:rsidRPr="00B3722D" w:rsidRDefault="005C2098" w:rsidP="001878DF">
      <w:pPr>
        <w:ind w:left="900" w:hanging="360"/>
        <w:rPr>
          <w:lang w:val="pt-BR"/>
        </w:rPr>
      </w:pPr>
      <w:r w:rsidRPr="00B3722D">
        <w:rPr>
          <w:lang w:val="pt-BR"/>
        </w:rPr>
        <w:t xml:space="preserve">6. </w:t>
      </w:r>
      <w:r w:rsidR="00A50D80" w:rsidRPr="00B3722D">
        <w:rPr>
          <w:lang w:val="pt-BR"/>
        </w:rPr>
        <w:tab/>
      </w:r>
      <w:r w:rsidRPr="00B3722D">
        <w:rPr>
          <w:lang w:val="pt-BR"/>
        </w:rPr>
        <w:t>Ăn uống: khả năng tự đưa thức ăn vào miệng với thức ăn đã được chuẩn bị sẵn.</w:t>
      </w:r>
    </w:p>
    <w:p w:rsidR="00DC3B17" w:rsidRPr="00B3722D" w:rsidRDefault="006D4ED3" w:rsidP="00E42B7D">
      <w:pPr>
        <w:spacing w:before="240"/>
        <w:ind w:left="547"/>
        <w:rPr>
          <w:lang w:val="pt-BR"/>
        </w:rPr>
      </w:pPr>
      <w:r w:rsidRPr="00B3722D">
        <w:rPr>
          <w:b/>
          <w:i/>
          <w:lang w:val="vi-VN"/>
        </w:rPr>
        <w:t xml:space="preserve">(***) </w:t>
      </w:r>
      <w:r w:rsidR="00164D61" w:rsidRPr="00B3722D">
        <w:rPr>
          <w:b/>
          <w:i/>
          <w:lang w:val="vi-VN"/>
        </w:rPr>
        <w:t>Các thiếu sót thần kinh vĩnh viễn với các triệu chứng lâm sàng kéo dài</w:t>
      </w:r>
      <w:r w:rsidR="00164D61" w:rsidRPr="00B3722D">
        <w:rPr>
          <w:lang w:val="pt-BR"/>
        </w:rPr>
        <w:t xml:space="preserve"> </w:t>
      </w:r>
    </w:p>
    <w:p w:rsidR="003D64B1" w:rsidRPr="00B075E5" w:rsidRDefault="00DC3B17" w:rsidP="00B155CB">
      <w:pPr>
        <w:ind w:left="900"/>
        <w:rPr>
          <w:lang w:val="pt-BR"/>
        </w:rPr>
      </w:pPr>
      <w:r w:rsidRPr="00B3722D">
        <w:rPr>
          <w:lang w:val="pt-BR"/>
        </w:rPr>
        <w:t>L</w:t>
      </w:r>
      <w:r w:rsidR="00164D61" w:rsidRPr="00B3722D">
        <w:rPr>
          <w:lang w:val="pt-BR"/>
        </w:rPr>
        <w:t>à các triệu chứng của rối loạn của hệ thần kinh hiện diện trên khám lâm sàng và được đánh giá là kéo dài cả đời Người được bảo hiểm. Triệu chứng bao gồm tê liệt, liệt, yếu cục bộ, chứng loạn cận ngôn (khó khăn trong việc nói), chứng mất ngôn ngữ (không có khả năng nói), chứng khó nuốt, suy giảm thị lực, đi lại khó khăn, thiếu sự phối hợp, run rẩy, co giật, sa sút trí tuệ, mê sảng, hôn mê.</w:t>
      </w:r>
    </w:p>
    <w:sectPr w:rsidR="003D64B1" w:rsidRPr="00B075E5" w:rsidSect="00A65AA3">
      <w:headerReference w:type="default" r:id="rId8"/>
      <w:footerReference w:type="default" r:id="rId9"/>
      <w:pgSz w:w="11906" w:h="16838" w:code="9"/>
      <w:pgMar w:top="1440" w:right="1133" w:bottom="1440" w:left="1440" w:header="720" w:footer="245"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17" w:rsidRDefault="00893217" w:rsidP="00B32600">
      <w:r>
        <w:separator/>
      </w:r>
    </w:p>
  </w:endnote>
  <w:endnote w:type="continuationSeparator" w:id="0">
    <w:p w:rsidR="00893217" w:rsidRDefault="00893217" w:rsidP="00B3260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510447"/>
      <w:docPartObj>
        <w:docPartGallery w:val="Page Numbers (Bottom of Page)"/>
        <w:docPartUnique/>
      </w:docPartObj>
    </w:sdtPr>
    <w:sdtContent>
      <w:sdt>
        <w:sdtPr>
          <w:id w:val="-1705238520"/>
          <w:docPartObj>
            <w:docPartGallery w:val="Page Numbers (Top of Page)"/>
            <w:docPartUnique/>
          </w:docPartObj>
        </w:sdtPr>
        <w:sdtContent>
          <w:p w:rsidR="00910131" w:rsidRDefault="003134C5" w:rsidP="00A65AA3">
            <w:pPr>
              <w:pStyle w:val="Footer"/>
              <w:jc w:val="right"/>
            </w:pPr>
            <w:r w:rsidRPr="00A65AA3">
              <w:rPr>
                <w:bCs/>
              </w:rPr>
              <w:fldChar w:fldCharType="begin"/>
            </w:r>
            <w:r w:rsidR="00910131" w:rsidRPr="00A65AA3">
              <w:rPr>
                <w:bCs/>
              </w:rPr>
              <w:instrText xml:space="preserve"> PAGE </w:instrText>
            </w:r>
            <w:r w:rsidRPr="00A65AA3">
              <w:rPr>
                <w:bCs/>
              </w:rPr>
              <w:fldChar w:fldCharType="separate"/>
            </w:r>
            <w:r w:rsidR="00AC260E">
              <w:rPr>
                <w:bCs/>
                <w:noProof/>
              </w:rPr>
              <w:t>20</w:t>
            </w:r>
            <w:r w:rsidRPr="00A65AA3">
              <w:rPr>
                <w:bCs/>
              </w:rPr>
              <w:fldChar w:fldCharType="end"/>
            </w:r>
            <w:r w:rsidR="00910131" w:rsidRPr="00A65AA3">
              <w:t xml:space="preserve"> / </w:t>
            </w:r>
            <w:r w:rsidRPr="00A65AA3">
              <w:rPr>
                <w:bCs/>
              </w:rPr>
              <w:fldChar w:fldCharType="begin"/>
            </w:r>
            <w:r w:rsidR="00910131" w:rsidRPr="00A65AA3">
              <w:rPr>
                <w:bCs/>
              </w:rPr>
              <w:instrText xml:space="preserve"> NUMPAGES  </w:instrText>
            </w:r>
            <w:r w:rsidRPr="00A65AA3">
              <w:rPr>
                <w:bCs/>
              </w:rPr>
              <w:fldChar w:fldCharType="separate"/>
            </w:r>
            <w:r w:rsidR="00AC260E">
              <w:rPr>
                <w:bCs/>
                <w:noProof/>
              </w:rPr>
              <w:t>42</w:t>
            </w:r>
            <w:r w:rsidRPr="00A65AA3">
              <w:rPr>
                <w:bCs/>
              </w:rPr>
              <w:fldChar w:fldCharType="end"/>
            </w:r>
          </w:p>
        </w:sdtContent>
      </w:sdt>
    </w:sdtContent>
  </w:sdt>
  <w:p w:rsidR="00910131" w:rsidRDefault="00910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17" w:rsidRDefault="00893217" w:rsidP="00B32600">
      <w:r>
        <w:separator/>
      </w:r>
    </w:p>
  </w:footnote>
  <w:footnote w:type="continuationSeparator" w:id="0">
    <w:p w:rsidR="00893217" w:rsidRDefault="00893217" w:rsidP="00B32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31" w:rsidRDefault="00910131" w:rsidP="00B04B5D">
    <w:pPr>
      <w:pStyle w:val="Header"/>
      <w:tabs>
        <w:tab w:val="clear" w:pos="4680"/>
        <w:tab w:val="clear" w:pos="9360"/>
        <w:tab w:val="left" w:pos="80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A91"/>
    <w:multiLevelType w:val="hybridMultilevel"/>
    <w:tmpl w:val="2DD47676"/>
    <w:lvl w:ilvl="0" w:tplc="1A56A220">
      <w:start w:val="1"/>
      <w:numFmt w:val="bullet"/>
      <w:pStyle w:val="GDDthanDK"/>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D3307"/>
    <w:multiLevelType w:val="hybridMultilevel"/>
    <w:tmpl w:val="DE1EB764"/>
    <w:lvl w:ilvl="0" w:tplc="24DA1664">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450AE"/>
    <w:multiLevelType w:val="hybridMultilevel"/>
    <w:tmpl w:val="95627594"/>
    <w:lvl w:ilvl="0" w:tplc="3528B74E">
      <w:start w:val="1"/>
      <w:numFmt w:val="bullet"/>
      <w:pStyle w:val="gachdaudong"/>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DA835F8"/>
    <w:multiLevelType w:val="hybridMultilevel"/>
    <w:tmpl w:val="41FA8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0555E"/>
    <w:multiLevelType w:val="multilevel"/>
    <w:tmpl w:val="A120E480"/>
    <w:lvl w:ilvl="0">
      <w:start w:val="1"/>
      <w:numFmt w:val="decimal"/>
      <w:lvlText w:val="Điều %1."/>
      <w:lvlJc w:val="left"/>
      <w:pPr>
        <w:ind w:left="432" w:hanging="432"/>
      </w:pPr>
      <w:rPr>
        <w:rFonts w:ascii="Times New Roman Bold" w:hAnsi="Times New Roman Bold" w:hint="default"/>
        <w:b/>
        <w:i w:val="0"/>
        <w:sz w:val="28"/>
      </w:rPr>
    </w:lvl>
    <w:lvl w:ilvl="1">
      <w:start w:val="1"/>
      <w:numFmt w:val="decimal"/>
      <w:pStyle w:val="Heading2"/>
      <w:lvlText w:val="%2.%1."/>
      <w:lvlJc w:val="left"/>
      <w:pPr>
        <w:ind w:left="576" w:hanging="576"/>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5DC7641"/>
    <w:multiLevelType w:val="multilevel"/>
    <w:tmpl w:val="0B1A63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3235943"/>
    <w:multiLevelType w:val="hybridMultilevel"/>
    <w:tmpl w:val="1E086EA4"/>
    <w:lvl w:ilvl="0" w:tplc="271CB82C">
      <w:start w:val="1"/>
      <w:numFmt w:val="decimal"/>
      <w:pStyle w:val="ListParagraph"/>
      <w:lvlText w:val="%1."/>
      <w:lvlJc w:val="left"/>
      <w:pPr>
        <w:ind w:left="862" w:hanging="360"/>
      </w:p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7">
    <w:nsid w:val="4DAA275D"/>
    <w:multiLevelType w:val="hybridMultilevel"/>
    <w:tmpl w:val="41FA8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06301"/>
    <w:multiLevelType w:val="multilevel"/>
    <w:tmpl w:val="FCAABB2A"/>
    <w:lvl w:ilvl="0">
      <w:start w:val="1"/>
      <w:numFmt w:val="decimal"/>
      <w:pStyle w:val="Heading1"/>
      <w:lvlText w:val="Điều %1."/>
      <w:lvlJc w:val="left"/>
      <w:pPr>
        <w:ind w:left="432" w:hanging="432"/>
      </w:pPr>
      <w:rPr>
        <w:rFonts w:ascii="Times New Roman Bold" w:hAnsi="Times New Roman Bold" w:hint="default"/>
        <w:b/>
        <w:i w:val="0"/>
        <w:sz w:val="24"/>
        <w:szCs w:val="24"/>
      </w:rPr>
    </w:lvl>
    <w:lvl w:ilvl="1">
      <w:start w:val="1"/>
      <w:numFmt w:val="decimal"/>
      <w:lvlText w:val="%1.%2."/>
      <w:lvlJc w:val="left"/>
      <w:pPr>
        <w:ind w:left="576" w:hanging="576"/>
      </w:pPr>
      <w:rPr>
        <w:rFonts w:ascii="Times New Roman Bold" w:hAnsi="Times New Roman Bold" w:hint="default"/>
        <w:b/>
        <w:i w:val="0"/>
        <w:sz w:val="24"/>
      </w:rPr>
    </w:lvl>
    <w:lvl w:ilvl="2">
      <w:start w:val="1"/>
      <w:numFmt w:val="decimal"/>
      <w:pStyle w:val="Heading3"/>
      <w:lvlText w:val="%1.%2.%3."/>
      <w:lvlJc w:val="left"/>
      <w:pPr>
        <w:ind w:left="720" w:hanging="720"/>
      </w:pPr>
      <w:rPr>
        <w:rFonts w:ascii="Times New Roman Bold" w:hAnsi="Times New Roman Bold" w:hint="default"/>
        <w:b/>
        <w:i/>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632E3997"/>
    <w:multiLevelType w:val="hybridMultilevel"/>
    <w:tmpl w:val="93CEBB24"/>
    <w:lvl w:ilvl="0" w:tplc="A45E1562">
      <w:start w:val="1"/>
      <w:numFmt w:val="decimal"/>
      <w:pStyle w:val="BodyTextIndent"/>
      <w:lvlText w:val="%1."/>
      <w:lvlJc w:val="left"/>
      <w:pPr>
        <w:ind w:left="720" w:hanging="360"/>
      </w:pPr>
      <w:rPr>
        <w:rFonts w:hint="default"/>
        <w:b/>
      </w:rPr>
    </w:lvl>
    <w:lvl w:ilvl="1" w:tplc="BB9CD184">
      <w:numFmt w:val="bullet"/>
      <w:lvlText w:val="•"/>
      <w:lvlJc w:val="left"/>
      <w:pPr>
        <w:ind w:left="1440" w:hanging="360"/>
      </w:pPr>
      <w:rPr>
        <w:rFonts w:ascii="Times New Roman" w:eastAsia="MS Mincho"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B0B5DA3"/>
    <w:multiLevelType w:val="hybridMultilevel"/>
    <w:tmpl w:val="166EC24C"/>
    <w:lvl w:ilvl="0" w:tplc="1632DD50">
      <w:start w:val="4"/>
      <w:numFmt w:val="bullet"/>
      <w:lvlText w:val="+"/>
      <w:lvlJc w:val="left"/>
      <w:pPr>
        <w:ind w:left="1440" w:hanging="360"/>
      </w:pPr>
      <w:rPr>
        <w:rFonts w:ascii="Cambria" w:eastAsia="Times New Roman" w:hAnsi="Cambria"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7EC47E7A"/>
    <w:multiLevelType w:val="hybridMultilevel"/>
    <w:tmpl w:val="326472A6"/>
    <w:lvl w:ilvl="0" w:tplc="8E5029C8">
      <w:start w:val="56"/>
      <w:numFmt w:val="decimal"/>
      <w:pStyle w:val="Heading5"/>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0"/>
  </w:num>
  <w:num w:numId="5">
    <w:abstractNumId w:val="4"/>
  </w:num>
  <w:num w:numId="6">
    <w:abstractNumId w:val="8"/>
  </w:num>
  <w:num w:numId="7">
    <w:abstractNumId w:val="1"/>
  </w:num>
  <w:num w:numId="8">
    <w:abstractNumId w:val="11"/>
  </w:num>
  <w:num w:numId="9">
    <w:abstractNumId w:val="2"/>
  </w:num>
  <w:num w:numId="10">
    <w:abstractNumId w:val="0"/>
  </w:num>
  <w:num w:numId="11">
    <w:abstractNumId w:val="11"/>
  </w:num>
  <w:num w:numId="12">
    <w:abstractNumId w:val="7"/>
  </w:num>
  <w:num w:numId="13">
    <w:abstractNumId w:val="0"/>
  </w:num>
  <w:num w:numId="14">
    <w:abstractNumId w:val="0"/>
  </w:num>
  <w:num w:numId="15">
    <w:abstractNumId w:val="0"/>
  </w:num>
  <w:num w:numId="16">
    <w:abstractNumId w:val="3"/>
  </w:num>
  <w:num w:numId="17">
    <w:abstractNumId w:val="0"/>
  </w:num>
  <w:num w:numId="18">
    <w:abstractNumId w:val="0"/>
  </w:num>
  <w:num w:numId="19">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noPunctuationKerning/>
  <w:characterSpacingControl w:val="doNotCompress"/>
  <w:hdrShapeDefaults>
    <o:shapedefaults v:ext="edit" spidmax="21506">
      <v:textbox inset="5.85pt,.7pt,5.85pt,.7pt"/>
    </o:shapedefaults>
  </w:hdrShapeDefaults>
  <w:footnotePr>
    <w:footnote w:id="-1"/>
    <w:footnote w:id="0"/>
  </w:footnotePr>
  <w:endnotePr>
    <w:endnote w:id="-1"/>
    <w:endnote w:id="0"/>
  </w:endnotePr>
  <w:compat>
    <w:useFELayout/>
  </w:compat>
  <w:rsids>
    <w:rsidRoot w:val="00095CC9"/>
    <w:rsid w:val="000005B1"/>
    <w:rsid w:val="00000657"/>
    <w:rsid w:val="0000092B"/>
    <w:rsid w:val="0000094D"/>
    <w:rsid w:val="00000CC6"/>
    <w:rsid w:val="00000E37"/>
    <w:rsid w:val="00001F1E"/>
    <w:rsid w:val="00003758"/>
    <w:rsid w:val="000037EB"/>
    <w:rsid w:val="00003D69"/>
    <w:rsid w:val="00003FFA"/>
    <w:rsid w:val="00004588"/>
    <w:rsid w:val="0000460F"/>
    <w:rsid w:val="0000541E"/>
    <w:rsid w:val="000056E5"/>
    <w:rsid w:val="0000593A"/>
    <w:rsid w:val="00005EE5"/>
    <w:rsid w:val="000060C6"/>
    <w:rsid w:val="000060E0"/>
    <w:rsid w:val="000077A4"/>
    <w:rsid w:val="00010A30"/>
    <w:rsid w:val="00010F41"/>
    <w:rsid w:val="00011390"/>
    <w:rsid w:val="000121D1"/>
    <w:rsid w:val="0001292B"/>
    <w:rsid w:val="00012B56"/>
    <w:rsid w:val="000130AA"/>
    <w:rsid w:val="000130B6"/>
    <w:rsid w:val="000147C0"/>
    <w:rsid w:val="00015027"/>
    <w:rsid w:val="00015AC4"/>
    <w:rsid w:val="00015C8E"/>
    <w:rsid w:val="00015DEB"/>
    <w:rsid w:val="00015EBA"/>
    <w:rsid w:val="0001606D"/>
    <w:rsid w:val="000204D4"/>
    <w:rsid w:val="0002063E"/>
    <w:rsid w:val="00020814"/>
    <w:rsid w:val="00020CEA"/>
    <w:rsid w:val="00021412"/>
    <w:rsid w:val="000215BA"/>
    <w:rsid w:val="00021613"/>
    <w:rsid w:val="00021ED0"/>
    <w:rsid w:val="00022360"/>
    <w:rsid w:val="000225A8"/>
    <w:rsid w:val="00022C0A"/>
    <w:rsid w:val="00023676"/>
    <w:rsid w:val="00023D7A"/>
    <w:rsid w:val="00024D81"/>
    <w:rsid w:val="0002626D"/>
    <w:rsid w:val="000263CB"/>
    <w:rsid w:val="00026918"/>
    <w:rsid w:val="00027235"/>
    <w:rsid w:val="00027A76"/>
    <w:rsid w:val="00027C4C"/>
    <w:rsid w:val="00031366"/>
    <w:rsid w:val="0003184C"/>
    <w:rsid w:val="0003199A"/>
    <w:rsid w:val="00031A88"/>
    <w:rsid w:val="00031CD1"/>
    <w:rsid w:val="00032874"/>
    <w:rsid w:val="00032D7C"/>
    <w:rsid w:val="00033482"/>
    <w:rsid w:val="00034486"/>
    <w:rsid w:val="000349AB"/>
    <w:rsid w:val="00034C16"/>
    <w:rsid w:val="000350AE"/>
    <w:rsid w:val="000351DE"/>
    <w:rsid w:val="000361F2"/>
    <w:rsid w:val="00036506"/>
    <w:rsid w:val="0003679D"/>
    <w:rsid w:val="00036874"/>
    <w:rsid w:val="000372BB"/>
    <w:rsid w:val="000374F7"/>
    <w:rsid w:val="000400B1"/>
    <w:rsid w:val="0004073F"/>
    <w:rsid w:val="00040E5B"/>
    <w:rsid w:val="000416B5"/>
    <w:rsid w:val="00041709"/>
    <w:rsid w:val="00041C75"/>
    <w:rsid w:val="00041E9C"/>
    <w:rsid w:val="00041F87"/>
    <w:rsid w:val="00042487"/>
    <w:rsid w:val="00042703"/>
    <w:rsid w:val="00042FC6"/>
    <w:rsid w:val="00043DA0"/>
    <w:rsid w:val="000442D0"/>
    <w:rsid w:val="000444B8"/>
    <w:rsid w:val="0004463D"/>
    <w:rsid w:val="00044A18"/>
    <w:rsid w:val="00044C58"/>
    <w:rsid w:val="00044DCC"/>
    <w:rsid w:val="00046624"/>
    <w:rsid w:val="0004665B"/>
    <w:rsid w:val="000466AD"/>
    <w:rsid w:val="0004673F"/>
    <w:rsid w:val="00046EB8"/>
    <w:rsid w:val="0004776B"/>
    <w:rsid w:val="00047B5B"/>
    <w:rsid w:val="00047F93"/>
    <w:rsid w:val="0005024D"/>
    <w:rsid w:val="00050D2D"/>
    <w:rsid w:val="000510D0"/>
    <w:rsid w:val="00051948"/>
    <w:rsid w:val="00051AD6"/>
    <w:rsid w:val="00053928"/>
    <w:rsid w:val="00053C7C"/>
    <w:rsid w:val="00053E1F"/>
    <w:rsid w:val="000544A4"/>
    <w:rsid w:val="00054796"/>
    <w:rsid w:val="00054887"/>
    <w:rsid w:val="00054AF2"/>
    <w:rsid w:val="00054C34"/>
    <w:rsid w:val="00055228"/>
    <w:rsid w:val="00055810"/>
    <w:rsid w:val="0005586C"/>
    <w:rsid w:val="00055E9C"/>
    <w:rsid w:val="00056268"/>
    <w:rsid w:val="00056433"/>
    <w:rsid w:val="0005651D"/>
    <w:rsid w:val="00056A25"/>
    <w:rsid w:val="00057487"/>
    <w:rsid w:val="0005760E"/>
    <w:rsid w:val="0005763E"/>
    <w:rsid w:val="00060321"/>
    <w:rsid w:val="00060426"/>
    <w:rsid w:val="00060C99"/>
    <w:rsid w:val="000610A9"/>
    <w:rsid w:val="00061763"/>
    <w:rsid w:val="00061FF0"/>
    <w:rsid w:val="00063CB4"/>
    <w:rsid w:val="00064056"/>
    <w:rsid w:val="000640A1"/>
    <w:rsid w:val="00065698"/>
    <w:rsid w:val="00065803"/>
    <w:rsid w:val="000659FF"/>
    <w:rsid w:val="00065D83"/>
    <w:rsid w:val="0006604F"/>
    <w:rsid w:val="00066235"/>
    <w:rsid w:val="0006676B"/>
    <w:rsid w:val="00066933"/>
    <w:rsid w:val="00066D70"/>
    <w:rsid w:val="00066D90"/>
    <w:rsid w:val="0006758C"/>
    <w:rsid w:val="00067993"/>
    <w:rsid w:val="00067A0B"/>
    <w:rsid w:val="0007031F"/>
    <w:rsid w:val="000703E5"/>
    <w:rsid w:val="00070FBF"/>
    <w:rsid w:val="000710D8"/>
    <w:rsid w:val="0007111C"/>
    <w:rsid w:val="0007135D"/>
    <w:rsid w:val="00071599"/>
    <w:rsid w:val="00071911"/>
    <w:rsid w:val="00071AC8"/>
    <w:rsid w:val="00072B2D"/>
    <w:rsid w:val="00073745"/>
    <w:rsid w:val="00073B4E"/>
    <w:rsid w:val="00073C60"/>
    <w:rsid w:val="00073C92"/>
    <w:rsid w:val="00073DC4"/>
    <w:rsid w:val="0007452C"/>
    <w:rsid w:val="000745AE"/>
    <w:rsid w:val="0007481E"/>
    <w:rsid w:val="00074A00"/>
    <w:rsid w:val="0007509D"/>
    <w:rsid w:val="000757D5"/>
    <w:rsid w:val="00077269"/>
    <w:rsid w:val="00077909"/>
    <w:rsid w:val="000779FF"/>
    <w:rsid w:val="00077E2B"/>
    <w:rsid w:val="00077F76"/>
    <w:rsid w:val="0008022C"/>
    <w:rsid w:val="00081196"/>
    <w:rsid w:val="00081206"/>
    <w:rsid w:val="0008164F"/>
    <w:rsid w:val="000817F0"/>
    <w:rsid w:val="00082207"/>
    <w:rsid w:val="00082305"/>
    <w:rsid w:val="00082C45"/>
    <w:rsid w:val="00082F79"/>
    <w:rsid w:val="00083190"/>
    <w:rsid w:val="0008381E"/>
    <w:rsid w:val="000844EA"/>
    <w:rsid w:val="000848DD"/>
    <w:rsid w:val="00084F69"/>
    <w:rsid w:val="000850DE"/>
    <w:rsid w:val="00085430"/>
    <w:rsid w:val="0008663B"/>
    <w:rsid w:val="00086B20"/>
    <w:rsid w:val="000904A3"/>
    <w:rsid w:val="000908E0"/>
    <w:rsid w:val="00090CBD"/>
    <w:rsid w:val="00091410"/>
    <w:rsid w:val="000918F6"/>
    <w:rsid w:val="00091E5F"/>
    <w:rsid w:val="00091F52"/>
    <w:rsid w:val="000921FB"/>
    <w:rsid w:val="000935AB"/>
    <w:rsid w:val="0009386C"/>
    <w:rsid w:val="00093E71"/>
    <w:rsid w:val="000941F7"/>
    <w:rsid w:val="00095183"/>
    <w:rsid w:val="00095426"/>
    <w:rsid w:val="00095562"/>
    <w:rsid w:val="00095CC9"/>
    <w:rsid w:val="00095F0C"/>
    <w:rsid w:val="0009620B"/>
    <w:rsid w:val="00096E2F"/>
    <w:rsid w:val="0009710B"/>
    <w:rsid w:val="0009779B"/>
    <w:rsid w:val="00097B8D"/>
    <w:rsid w:val="000A0B02"/>
    <w:rsid w:val="000A0B18"/>
    <w:rsid w:val="000A1B50"/>
    <w:rsid w:val="000A24D7"/>
    <w:rsid w:val="000A27E0"/>
    <w:rsid w:val="000A3043"/>
    <w:rsid w:val="000A3429"/>
    <w:rsid w:val="000A377A"/>
    <w:rsid w:val="000A3A3F"/>
    <w:rsid w:val="000A3F70"/>
    <w:rsid w:val="000A421A"/>
    <w:rsid w:val="000A4861"/>
    <w:rsid w:val="000A4C71"/>
    <w:rsid w:val="000A4EC6"/>
    <w:rsid w:val="000A4EC9"/>
    <w:rsid w:val="000A4F4B"/>
    <w:rsid w:val="000A5625"/>
    <w:rsid w:val="000A5629"/>
    <w:rsid w:val="000A57EC"/>
    <w:rsid w:val="000A5B8A"/>
    <w:rsid w:val="000A5CF0"/>
    <w:rsid w:val="000A5DEF"/>
    <w:rsid w:val="000A617D"/>
    <w:rsid w:val="000A6383"/>
    <w:rsid w:val="000A66C1"/>
    <w:rsid w:val="000A6CD7"/>
    <w:rsid w:val="000A6D0E"/>
    <w:rsid w:val="000A6D5B"/>
    <w:rsid w:val="000A7072"/>
    <w:rsid w:val="000A7AE7"/>
    <w:rsid w:val="000A7B64"/>
    <w:rsid w:val="000A7D9D"/>
    <w:rsid w:val="000B021E"/>
    <w:rsid w:val="000B0525"/>
    <w:rsid w:val="000B06C5"/>
    <w:rsid w:val="000B12C3"/>
    <w:rsid w:val="000B183E"/>
    <w:rsid w:val="000B1C2A"/>
    <w:rsid w:val="000B20B9"/>
    <w:rsid w:val="000B245A"/>
    <w:rsid w:val="000B2799"/>
    <w:rsid w:val="000B2CC8"/>
    <w:rsid w:val="000B33F1"/>
    <w:rsid w:val="000B3781"/>
    <w:rsid w:val="000B3E46"/>
    <w:rsid w:val="000B521A"/>
    <w:rsid w:val="000B5338"/>
    <w:rsid w:val="000B5520"/>
    <w:rsid w:val="000B5888"/>
    <w:rsid w:val="000B5B87"/>
    <w:rsid w:val="000B5F48"/>
    <w:rsid w:val="000B607C"/>
    <w:rsid w:val="000B714A"/>
    <w:rsid w:val="000B782D"/>
    <w:rsid w:val="000C02CC"/>
    <w:rsid w:val="000C11FA"/>
    <w:rsid w:val="000C1B24"/>
    <w:rsid w:val="000C1F4C"/>
    <w:rsid w:val="000C22FD"/>
    <w:rsid w:val="000C23DB"/>
    <w:rsid w:val="000C2C92"/>
    <w:rsid w:val="000C2C96"/>
    <w:rsid w:val="000C307E"/>
    <w:rsid w:val="000C3378"/>
    <w:rsid w:val="000C3942"/>
    <w:rsid w:val="000C39CB"/>
    <w:rsid w:val="000C4ECB"/>
    <w:rsid w:val="000C5054"/>
    <w:rsid w:val="000C5A6E"/>
    <w:rsid w:val="000C6002"/>
    <w:rsid w:val="000C63D5"/>
    <w:rsid w:val="000C6541"/>
    <w:rsid w:val="000C6FCE"/>
    <w:rsid w:val="000C70D2"/>
    <w:rsid w:val="000C72E6"/>
    <w:rsid w:val="000C76D9"/>
    <w:rsid w:val="000D00FC"/>
    <w:rsid w:val="000D04B7"/>
    <w:rsid w:val="000D04BE"/>
    <w:rsid w:val="000D1185"/>
    <w:rsid w:val="000D1434"/>
    <w:rsid w:val="000D1B2C"/>
    <w:rsid w:val="000D2228"/>
    <w:rsid w:val="000D2D6E"/>
    <w:rsid w:val="000D3407"/>
    <w:rsid w:val="000D3982"/>
    <w:rsid w:val="000D442A"/>
    <w:rsid w:val="000D528B"/>
    <w:rsid w:val="000D71C7"/>
    <w:rsid w:val="000D779F"/>
    <w:rsid w:val="000D798E"/>
    <w:rsid w:val="000D7C91"/>
    <w:rsid w:val="000E06A4"/>
    <w:rsid w:val="000E1C0A"/>
    <w:rsid w:val="000E20F3"/>
    <w:rsid w:val="000E2160"/>
    <w:rsid w:val="000E2EEA"/>
    <w:rsid w:val="000E3019"/>
    <w:rsid w:val="000E3EA5"/>
    <w:rsid w:val="000E3EA7"/>
    <w:rsid w:val="000E3F08"/>
    <w:rsid w:val="000E412B"/>
    <w:rsid w:val="000E44EA"/>
    <w:rsid w:val="000E4C32"/>
    <w:rsid w:val="000E4E24"/>
    <w:rsid w:val="000E525F"/>
    <w:rsid w:val="000E57EC"/>
    <w:rsid w:val="000E5D26"/>
    <w:rsid w:val="000E5E65"/>
    <w:rsid w:val="000E62ED"/>
    <w:rsid w:val="000E6649"/>
    <w:rsid w:val="000E6A75"/>
    <w:rsid w:val="000E70E7"/>
    <w:rsid w:val="000E7761"/>
    <w:rsid w:val="000E7C72"/>
    <w:rsid w:val="000F082D"/>
    <w:rsid w:val="000F194A"/>
    <w:rsid w:val="000F1BD8"/>
    <w:rsid w:val="000F24B4"/>
    <w:rsid w:val="000F25EF"/>
    <w:rsid w:val="000F27D9"/>
    <w:rsid w:val="000F2BF6"/>
    <w:rsid w:val="000F3797"/>
    <w:rsid w:val="000F3FE3"/>
    <w:rsid w:val="000F5572"/>
    <w:rsid w:val="000F5605"/>
    <w:rsid w:val="000F5787"/>
    <w:rsid w:val="000F718B"/>
    <w:rsid w:val="000F7DA5"/>
    <w:rsid w:val="00100329"/>
    <w:rsid w:val="00100598"/>
    <w:rsid w:val="001006A7"/>
    <w:rsid w:val="00100A16"/>
    <w:rsid w:val="00100EAD"/>
    <w:rsid w:val="001010C3"/>
    <w:rsid w:val="00102066"/>
    <w:rsid w:val="00102AAE"/>
    <w:rsid w:val="00102CE7"/>
    <w:rsid w:val="00102CEF"/>
    <w:rsid w:val="00102E2E"/>
    <w:rsid w:val="00102E70"/>
    <w:rsid w:val="001032A7"/>
    <w:rsid w:val="00103714"/>
    <w:rsid w:val="00104540"/>
    <w:rsid w:val="00104A1C"/>
    <w:rsid w:val="00106104"/>
    <w:rsid w:val="001063D9"/>
    <w:rsid w:val="00106778"/>
    <w:rsid w:val="00106F30"/>
    <w:rsid w:val="00107168"/>
    <w:rsid w:val="001073AD"/>
    <w:rsid w:val="0011029C"/>
    <w:rsid w:val="001108EF"/>
    <w:rsid w:val="00110FD8"/>
    <w:rsid w:val="0011114A"/>
    <w:rsid w:val="00111FD0"/>
    <w:rsid w:val="001123FD"/>
    <w:rsid w:val="00112CDE"/>
    <w:rsid w:val="00113113"/>
    <w:rsid w:val="001147CA"/>
    <w:rsid w:val="00115CC6"/>
    <w:rsid w:val="00115E46"/>
    <w:rsid w:val="00117C3C"/>
    <w:rsid w:val="0012008F"/>
    <w:rsid w:val="001217C7"/>
    <w:rsid w:val="001218A0"/>
    <w:rsid w:val="00121943"/>
    <w:rsid w:val="00121EDE"/>
    <w:rsid w:val="00122753"/>
    <w:rsid w:val="00122C41"/>
    <w:rsid w:val="00123A8E"/>
    <w:rsid w:val="0012411B"/>
    <w:rsid w:val="00125230"/>
    <w:rsid w:val="00125641"/>
    <w:rsid w:val="00125A6A"/>
    <w:rsid w:val="00125CA2"/>
    <w:rsid w:val="0012622F"/>
    <w:rsid w:val="00126A68"/>
    <w:rsid w:val="00126B85"/>
    <w:rsid w:val="0012780E"/>
    <w:rsid w:val="00127B12"/>
    <w:rsid w:val="00127F2C"/>
    <w:rsid w:val="0013052F"/>
    <w:rsid w:val="00130F85"/>
    <w:rsid w:val="001319FB"/>
    <w:rsid w:val="00132DED"/>
    <w:rsid w:val="00133ABA"/>
    <w:rsid w:val="0013446C"/>
    <w:rsid w:val="0013604A"/>
    <w:rsid w:val="0013628E"/>
    <w:rsid w:val="001369D1"/>
    <w:rsid w:val="00136D6D"/>
    <w:rsid w:val="0013792E"/>
    <w:rsid w:val="00137C2C"/>
    <w:rsid w:val="0014016C"/>
    <w:rsid w:val="001406E2"/>
    <w:rsid w:val="0014075C"/>
    <w:rsid w:val="00141044"/>
    <w:rsid w:val="001410B3"/>
    <w:rsid w:val="0014116F"/>
    <w:rsid w:val="001414B3"/>
    <w:rsid w:val="00141735"/>
    <w:rsid w:val="001417C4"/>
    <w:rsid w:val="00142308"/>
    <w:rsid w:val="00142AD1"/>
    <w:rsid w:val="00142EBD"/>
    <w:rsid w:val="0014333C"/>
    <w:rsid w:val="001439A3"/>
    <w:rsid w:val="00143DB5"/>
    <w:rsid w:val="0014477A"/>
    <w:rsid w:val="00145ADA"/>
    <w:rsid w:val="00145D9E"/>
    <w:rsid w:val="00146216"/>
    <w:rsid w:val="00147250"/>
    <w:rsid w:val="001478C0"/>
    <w:rsid w:val="001478D5"/>
    <w:rsid w:val="001501A6"/>
    <w:rsid w:val="00150872"/>
    <w:rsid w:val="001508CE"/>
    <w:rsid w:val="0015093E"/>
    <w:rsid w:val="001519B8"/>
    <w:rsid w:val="00151A65"/>
    <w:rsid w:val="0015203D"/>
    <w:rsid w:val="001522B4"/>
    <w:rsid w:val="00152B50"/>
    <w:rsid w:val="001536C9"/>
    <w:rsid w:val="0015384C"/>
    <w:rsid w:val="001539DA"/>
    <w:rsid w:val="00153EEE"/>
    <w:rsid w:val="00154A91"/>
    <w:rsid w:val="00154CB9"/>
    <w:rsid w:val="00155049"/>
    <w:rsid w:val="00155128"/>
    <w:rsid w:val="0015652F"/>
    <w:rsid w:val="0015656F"/>
    <w:rsid w:val="0015661E"/>
    <w:rsid w:val="00156672"/>
    <w:rsid w:val="001569A0"/>
    <w:rsid w:val="00156D3F"/>
    <w:rsid w:val="001573DB"/>
    <w:rsid w:val="001573F5"/>
    <w:rsid w:val="00160A00"/>
    <w:rsid w:val="00160AD5"/>
    <w:rsid w:val="00160CB3"/>
    <w:rsid w:val="0016187D"/>
    <w:rsid w:val="00161A43"/>
    <w:rsid w:val="00161C77"/>
    <w:rsid w:val="00162A31"/>
    <w:rsid w:val="00162C5B"/>
    <w:rsid w:val="00162D12"/>
    <w:rsid w:val="00162ED2"/>
    <w:rsid w:val="001631D0"/>
    <w:rsid w:val="0016321A"/>
    <w:rsid w:val="00163C72"/>
    <w:rsid w:val="00163FBA"/>
    <w:rsid w:val="00164D61"/>
    <w:rsid w:val="00166889"/>
    <w:rsid w:val="00166B9E"/>
    <w:rsid w:val="00166F1C"/>
    <w:rsid w:val="00167037"/>
    <w:rsid w:val="00167054"/>
    <w:rsid w:val="0016789C"/>
    <w:rsid w:val="00167A8F"/>
    <w:rsid w:val="00167CFF"/>
    <w:rsid w:val="00167FDD"/>
    <w:rsid w:val="001709F8"/>
    <w:rsid w:val="00170A6A"/>
    <w:rsid w:val="00170BEC"/>
    <w:rsid w:val="00171127"/>
    <w:rsid w:val="0017120E"/>
    <w:rsid w:val="001714A8"/>
    <w:rsid w:val="00171C5D"/>
    <w:rsid w:val="001725A4"/>
    <w:rsid w:val="00172896"/>
    <w:rsid w:val="00172B95"/>
    <w:rsid w:val="00172E54"/>
    <w:rsid w:val="001733BE"/>
    <w:rsid w:val="00173986"/>
    <w:rsid w:val="00173A1B"/>
    <w:rsid w:val="00173FE0"/>
    <w:rsid w:val="00174002"/>
    <w:rsid w:val="00174E6B"/>
    <w:rsid w:val="00175143"/>
    <w:rsid w:val="00175B12"/>
    <w:rsid w:val="00175D15"/>
    <w:rsid w:val="00175ECD"/>
    <w:rsid w:val="001762E5"/>
    <w:rsid w:val="00177372"/>
    <w:rsid w:val="00177A90"/>
    <w:rsid w:val="00177B47"/>
    <w:rsid w:val="00180F35"/>
    <w:rsid w:val="001822A8"/>
    <w:rsid w:val="00182558"/>
    <w:rsid w:val="00182958"/>
    <w:rsid w:val="00182FD7"/>
    <w:rsid w:val="00183311"/>
    <w:rsid w:val="0018357C"/>
    <w:rsid w:val="00183B9B"/>
    <w:rsid w:val="0018429F"/>
    <w:rsid w:val="00184E92"/>
    <w:rsid w:val="0018577C"/>
    <w:rsid w:val="00185B54"/>
    <w:rsid w:val="00185E1A"/>
    <w:rsid w:val="0018610D"/>
    <w:rsid w:val="00186681"/>
    <w:rsid w:val="00186747"/>
    <w:rsid w:val="001878DF"/>
    <w:rsid w:val="00190F13"/>
    <w:rsid w:val="00190F2D"/>
    <w:rsid w:val="001911D4"/>
    <w:rsid w:val="00191EB1"/>
    <w:rsid w:val="001921E9"/>
    <w:rsid w:val="0019283E"/>
    <w:rsid w:val="001941EE"/>
    <w:rsid w:val="00195E0B"/>
    <w:rsid w:val="001960F8"/>
    <w:rsid w:val="00196263"/>
    <w:rsid w:val="00196E95"/>
    <w:rsid w:val="00196F6F"/>
    <w:rsid w:val="00197723"/>
    <w:rsid w:val="00197B41"/>
    <w:rsid w:val="00197CE5"/>
    <w:rsid w:val="001A0190"/>
    <w:rsid w:val="001A05A3"/>
    <w:rsid w:val="001A073E"/>
    <w:rsid w:val="001A1FA4"/>
    <w:rsid w:val="001A267D"/>
    <w:rsid w:val="001A28CF"/>
    <w:rsid w:val="001A3601"/>
    <w:rsid w:val="001A3AB4"/>
    <w:rsid w:val="001A3B1B"/>
    <w:rsid w:val="001A4079"/>
    <w:rsid w:val="001A417B"/>
    <w:rsid w:val="001A4228"/>
    <w:rsid w:val="001A43FC"/>
    <w:rsid w:val="001A44BB"/>
    <w:rsid w:val="001A5998"/>
    <w:rsid w:val="001A5C78"/>
    <w:rsid w:val="001A702E"/>
    <w:rsid w:val="001A7631"/>
    <w:rsid w:val="001A764C"/>
    <w:rsid w:val="001A7B93"/>
    <w:rsid w:val="001A7D81"/>
    <w:rsid w:val="001B0138"/>
    <w:rsid w:val="001B0551"/>
    <w:rsid w:val="001B0DE9"/>
    <w:rsid w:val="001B1250"/>
    <w:rsid w:val="001B1688"/>
    <w:rsid w:val="001B1857"/>
    <w:rsid w:val="001B28C8"/>
    <w:rsid w:val="001B3339"/>
    <w:rsid w:val="001B4013"/>
    <w:rsid w:val="001B448C"/>
    <w:rsid w:val="001B5657"/>
    <w:rsid w:val="001B5AE9"/>
    <w:rsid w:val="001B7534"/>
    <w:rsid w:val="001B79BA"/>
    <w:rsid w:val="001C0334"/>
    <w:rsid w:val="001C0941"/>
    <w:rsid w:val="001C096A"/>
    <w:rsid w:val="001C09F2"/>
    <w:rsid w:val="001C0F30"/>
    <w:rsid w:val="001C22C0"/>
    <w:rsid w:val="001C28F7"/>
    <w:rsid w:val="001C2D44"/>
    <w:rsid w:val="001C3842"/>
    <w:rsid w:val="001C420F"/>
    <w:rsid w:val="001C477F"/>
    <w:rsid w:val="001C4C5E"/>
    <w:rsid w:val="001C4CC2"/>
    <w:rsid w:val="001C4EB4"/>
    <w:rsid w:val="001C57ED"/>
    <w:rsid w:val="001C5C66"/>
    <w:rsid w:val="001C5F59"/>
    <w:rsid w:val="001C6A89"/>
    <w:rsid w:val="001D0A0B"/>
    <w:rsid w:val="001D179A"/>
    <w:rsid w:val="001D2083"/>
    <w:rsid w:val="001D254A"/>
    <w:rsid w:val="001D2E81"/>
    <w:rsid w:val="001D3126"/>
    <w:rsid w:val="001D3C67"/>
    <w:rsid w:val="001D4113"/>
    <w:rsid w:val="001D459F"/>
    <w:rsid w:val="001D4799"/>
    <w:rsid w:val="001D5AE5"/>
    <w:rsid w:val="001D6F1A"/>
    <w:rsid w:val="001D7A05"/>
    <w:rsid w:val="001D7DCB"/>
    <w:rsid w:val="001E09AF"/>
    <w:rsid w:val="001E10CB"/>
    <w:rsid w:val="001E13CF"/>
    <w:rsid w:val="001E151D"/>
    <w:rsid w:val="001E1CCC"/>
    <w:rsid w:val="001E2644"/>
    <w:rsid w:val="001E2BF6"/>
    <w:rsid w:val="001E46DC"/>
    <w:rsid w:val="001E4C63"/>
    <w:rsid w:val="001E55D0"/>
    <w:rsid w:val="001E6370"/>
    <w:rsid w:val="001E66E4"/>
    <w:rsid w:val="001E6789"/>
    <w:rsid w:val="001E6A72"/>
    <w:rsid w:val="001E6B60"/>
    <w:rsid w:val="001E7980"/>
    <w:rsid w:val="001F02CD"/>
    <w:rsid w:val="001F0C97"/>
    <w:rsid w:val="001F1D89"/>
    <w:rsid w:val="001F23D6"/>
    <w:rsid w:val="001F23F3"/>
    <w:rsid w:val="001F2808"/>
    <w:rsid w:val="001F288D"/>
    <w:rsid w:val="001F2A48"/>
    <w:rsid w:val="001F3B12"/>
    <w:rsid w:val="001F3C38"/>
    <w:rsid w:val="001F4070"/>
    <w:rsid w:val="001F41D9"/>
    <w:rsid w:val="001F43BA"/>
    <w:rsid w:val="001F43D2"/>
    <w:rsid w:val="001F4576"/>
    <w:rsid w:val="001F4BEE"/>
    <w:rsid w:val="001F4F60"/>
    <w:rsid w:val="001F56B2"/>
    <w:rsid w:val="001F5913"/>
    <w:rsid w:val="001F6BAF"/>
    <w:rsid w:val="001F6BD1"/>
    <w:rsid w:val="001F7A77"/>
    <w:rsid w:val="00200490"/>
    <w:rsid w:val="00200E86"/>
    <w:rsid w:val="0020229A"/>
    <w:rsid w:val="00203A43"/>
    <w:rsid w:val="00203F93"/>
    <w:rsid w:val="0020406E"/>
    <w:rsid w:val="0020567F"/>
    <w:rsid w:val="00205B32"/>
    <w:rsid w:val="0020610C"/>
    <w:rsid w:val="0020618E"/>
    <w:rsid w:val="00206195"/>
    <w:rsid w:val="00206C05"/>
    <w:rsid w:val="00206CA8"/>
    <w:rsid w:val="00207572"/>
    <w:rsid w:val="002075BB"/>
    <w:rsid w:val="00207829"/>
    <w:rsid w:val="00207A5D"/>
    <w:rsid w:val="00207B70"/>
    <w:rsid w:val="0021046F"/>
    <w:rsid w:val="00210802"/>
    <w:rsid w:val="00210E64"/>
    <w:rsid w:val="00211010"/>
    <w:rsid w:val="0021124D"/>
    <w:rsid w:val="0021201F"/>
    <w:rsid w:val="0021206D"/>
    <w:rsid w:val="00212ADA"/>
    <w:rsid w:val="00212C20"/>
    <w:rsid w:val="00212C8D"/>
    <w:rsid w:val="00213878"/>
    <w:rsid w:val="00213A8A"/>
    <w:rsid w:val="00215608"/>
    <w:rsid w:val="002156BC"/>
    <w:rsid w:val="002164B4"/>
    <w:rsid w:val="0021720A"/>
    <w:rsid w:val="0021725C"/>
    <w:rsid w:val="002172B8"/>
    <w:rsid w:val="002174F9"/>
    <w:rsid w:val="002175B3"/>
    <w:rsid w:val="00217AD4"/>
    <w:rsid w:val="002205FC"/>
    <w:rsid w:val="00221A75"/>
    <w:rsid w:val="00221D8A"/>
    <w:rsid w:val="00222802"/>
    <w:rsid w:val="00222890"/>
    <w:rsid w:val="00222C6B"/>
    <w:rsid w:val="00222D72"/>
    <w:rsid w:val="002245BB"/>
    <w:rsid w:val="0022481E"/>
    <w:rsid w:val="00224C88"/>
    <w:rsid w:val="00225679"/>
    <w:rsid w:val="002270A8"/>
    <w:rsid w:val="002271C4"/>
    <w:rsid w:val="00227422"/>
    <w:rsid w:val="002275BB"/>
    <w:rsid w:val="00227B43"/>
    <w:rsid w:val="00227DFA"/>
    <w:rsid w:val="0023007F"/>
    <w:rsid w:val="00230FF2"/>
    <w:rsid w:val="002315E7"/>
    <w:rsid w:val="00232425"/>
    <w:rsid w:val="00232443"/>
    <w:rsid w:val="00232A15"/>
    <w:rsid w:val="00232B01"/>
    <w:rsid w:val="002334F7"/>
    <w:rsid w:val="002335E4"/>
    <w:rsid w:val="00233C3F"/>
    <w:rsid w:val="00233C71"/>
    <w:rsid w:val="00234449"/>
    <w:rsid w:val="002347FD"/>
    <w:rsid w:val="00234B27"/>
    <w:rsid w:val="002352AD"/>
    <w:rsid w:val="002357E6"/>
    <w:rsid w:val="00235E68"/>
    <w:rsid w:val="00236165"/>
    <w:rsid w:val="00236A89"/>
    <w:rsid w:val="002376BB"/>
    <w:rsid w:val="00237CF4"/>
    <w:rsid w:val="00240A0F"/>
    <w:rsid w:val="00240B89"/>
    <w:rsid w:val="00241F06"/>
    <w:rsid w:val="00242891"/>
    <w:rsid w:val="00242BC7"/>
    <w:rsid w:val="00242D68"/>
    <w:rsid w:val="00242EE4"/>
    <w:rsid w:val="00243283"/>
    <w:rsid w:val="00243651"/>
    <w:rsid w:val="002436A3"/>
    <w:rsid w:val="00244121"/>
    <w:rsid w:val="0024433A"/>
    <w:rsid w:val="00244D04"/>
    <w:rsid w:val="002450DC"/>
    <w:rsid w:val="0024549D"/>
    <w:rsid w:val="00246166"/>
    <w:rsid w:val="00246999"/>
    <w:rsid w:val="002479D6"/>
    <w:rsid w:val="00247F52"/>
    <w:rsid w:val="00250519"/>
    <w:rsid w:val="00250E73"/>
    <w:rsid w:val="002510A0"/>
    <w:rsid w:val="002510EB"/>
    <w:rsid w:val="00251AAB"/>
    <w:rsid w:val="00251DA4"/>
    <w:rsid w:val="002521ED"/>
    <w:rsid w:val="002524A0"/>
    <w:rsid w:val="00252659"/>
    <w:rsid w:val="00252CB8"/>
    <w:rsid w:val="00253AA8"/>
    <w:rsid w:val="0025428B"/>
    <w:rsid w:val="002547A4"/>
    <w:rsid w:val="0025552A"/>
    <w:rsid w:val="00255CF1"/>
    <w:rsid w:val="002561E7"/>
    <w:rsid w:val="00256246"/>
    <w:rsid w:val="002567F5"/>
    <w:rsid w:val="002573B3"/>
    <w:rsid w:val="0025754B"/>
    <w:rsid w:val="0025779B"/>
    <w:rsid w:val="002578B2"/>
    <w:rsid w:val="00260BAF"/>
    <w:rsid w:val="00260C19"/>
    <w:rsid w:val="00261056"/>
    <w:rsid w:val="00261339"/>
    <w:rsid w:val="002613EE"/>
    <w:rsid w:val="0026159D"/>
    <w:rsid w:val="00261715"/>
    <w:rsid w:val="002620ED"/>
    <w:rsid w:val="0026396B"/>
    <w:rsid w:val="002639FC"/>
    <w:rsid w:val="00263B0C"/>
    <w:rsid w:val="00264130"/>
    <w:rsid w:val="00265826"/>
    <w:rsid w:val="002670F5"/>
    <w:rsid w:val="00267488"/>
    <w:rsid w:val="002675B6"/>
    <w:rsid w:val="00270BE0"/>
    <w:rsid w:val="002713F2"/>
    <w:rsid w:val="00271494"/>
    <w:rsid w:val="00271FA0"/>
    <w:rsid w:val="00272037"/>
    <w:rsid w:val="002720F8"/>
    <w:rsid w:val="0027224D"/>
    <w:rsid w:val="0027345E"/>
    <w:rsid w:val="0027371E"/>
    <w:rsid w:val="00274C51"/>
    <w:rsid w:val="00275315"/>
    <w:rsid w:val="002753EE"/>
    <w:rsid w:val="002760BD"/>
    <w:rsid w:val="00276416"/>
    <w:rsid w:val="002767AA"/>
    <w:rsid w:val="00277219"/>
    <w:rsid w:val="0027741B"/>
    <w:rsid w:val="00277DE4"/>
    <w:rsid w:val="002804AE"/>
    <w:rsid w:val="0028106D"/>
    <w:rsid w:val="00281314"/>
    <w:rsid w:val="0028151D"/>
    <w:rsid w:val="0028198F"/>
    <w:rsid w:val="00281CD8"/>
    <w:rsid w:val="00281CF6"/>
    <w:rsid w:val="00281D4D"/>
    <w:rsid w:val="00282130"/>
    <w:rsid w:val="00282214"/>
    <w:rsid w:val="00282E92"/>
    <w:rsid w:val="002830B6"/>
    <w:rsid w:val="002837A7"/>
    <w:rsid w:val="002846AA"/>
    <w:rsid w:val="002846EE"/>
    <w:rsid w:val="00284D53"/>
    <w:rsid w:val="00284FF0"/>
    <w:rsid w:val="002854F1"/>
    <w:rsid w:val="002859FC"/>
    <w:rsid w:val="00285B05"/>
    <w:rsid w:val="00285FA1"/>
    <w:rsid w:val="0028670E"/>
    <w:rsid w:val="0028697D"/>
    <w:rsid w:val="00286FA7"/>
    <w:rsid w:val="00290093"/>
    <w:rsid w:val="00290472"/>
    <w:rsid w:val="00291608"/>
    <w:rsid w:val="002918CC"/>
    <w:rsid w:val="00292240"/>
    <w:rsid w:val="00292CB2"/>
    <w:rsid w:val="00292DE2"/>
    <w:rsid w:val="002933A6"/>
    <w:rsid w:val="002934D1"/>
    <w:rsid w:val="002944E1"/>
    <w:rsid w:val="00296C8C"/>
    <w:rsid w:val="00296DCF"/>
    <w:rsid w:val="002972B5"/>
    <w:rsid w:val="002979D1"/>
    <w:rsid w:val="00297E7D"/>
    <w:rsid w:val="002A040B"/>
    <w:rsid w:val="002A083D"/>
    <w:rsid w:val="002A0BE3"/>
    <w:rsid w:val="002A0FF7"/>
    <w:rsid w:val="002A1249"/>
    <w:rsid w:val="002A1376"/>
    <w:rsid w:val="002A1E21"/>
    <w:rsid w:val="002A2876"/>
    <w:rsid w:val="002A2E08"/>
    <w:rsid w:val="002A313D"/>
    <w:rsid w:val="002A424B"/>
    <w:rsid w:val="002A42DA"/>
    <w:rsid w:val="002A4DEA"/>
    <w:rsid w:val="002A5703"/>
    <w:rsid w:val="002A5F4E"/>
    <w:rsid w:val="002A6635"/>
    <w:rsid w:val="002A6778"/>
    <w:rsid w:val="002A6963"/>
    <w:rsid w:val="002A6B9A"/>
    <w:rsid w:val="002A6F7C"/>
    <w:rsid w:val="002A7A78"/>
    <w:rsid w:val="002B049F"/>
    <w:rsid w:val="002B0B57"/>
    <w:rsid w:val="002B0DCF"/>
    <w:rsid w:val="002B12AD"/>
    <w:rsid w:val="002B185E"/>
    <w:rsid w:val="002B1A4C"/>
    <w:rsid w:val="002B1FEB"/>
    <w:rsid w:val="002B2085"/>
    <w:rsid w:val="002B2CD9"/>
    <w:rsid w:val="002B409C"/>
    <w:rsid w:val="002B481B"/>
    <w:rsid w:val="002B53C9"/>
    <w:rsid w:val="002B597A"/>
    <w:rsid w:val="002B5D7F"/>
    <w:rsid w:val="002B6619"/>
    <w:rsid w:val="002B6910"/>
    <w:rsid w:val="002B6A39"/>
    <w:rsid w:val="002B71CB"/>
    <w:rsid w:val="002B722B"/>
    <w:rsid w:val="002B7A0B"/>
    <w:rsid w:val="002B7F34"/>
    <w:rsid w:val="002C046C"/>
    <w:rsid w:val="002C076F"/>
    <w:rsid w:val="002C1CEA"/>
    <w:rsid w:val="002C1D5E"/>
    <w:rsid w:val="002C1EFC"/>
    <w:rsid w:val="002C200B"/>
    <w:rsid w:val="002C20FE"/>
    <w:rsid w:val="002C2B61"/>
    <w:rsid w:val="002C3016"/>
    <w:rsid w:val="002C3BDF"/>
    <w:rsid w:val="002C3F14"/>
    <w:rsid w:val="002C422D"/>
    <w:rsid w:val="002C4EBD"/>
    <w:rsid w:val="002C56C8"/>
    <w:rsid w:val="002C5B57"/>
    <w:rsid w:val="002C6115"/>
    <w:rsid w:val="002C6675"/>
    <w:rsid w:val="002C6955"/>
    <w:rsid w:val="002C6FE7"/>
    <w:rsid w:val="002C7937"/>
    <w:rsid w:val="002C7D3E"/>
    <w:rsid w:val="002C7E25"/>
    <w:rsid w:val="002D048C"/>
    <w:rsid w:val="002D0A4A"/>
    <w:rsid w:val="002D0F00"/>
    <w:rsid w:val="002D1484"/>
    <w:rsid w:val="002D3161"/>
    <w:rsid w:val="002D35F4"/>
    <w:rsid w:val="002D49CE"/>
    <w:rsid w:val="002D4B42"/>
    <w:rsid w:val="002D5318"/>
    <w:rsid w:val="002D5894"/>
    <w:rsid w:val="002D59A0"/>
    <w:rsid w:val="002D59C9"/>
    <w:rsid w:val="002D5D54"/>
    <w:rsid w:val="002D5ED7"/>
    <w:rsid w:val="002D607C"/>
    <w:rsid w:val="002D632A"/>
    <w:rsid w:val="002D6D44"/>
    <w:rsid w:val="002D6EE6"/>
    <w:rsid w:val="002D762B"/>
    <w:rsid w:val="002D78F1"/>
    <w:rsid w:val="002E0E1B"/>
    <w:rsid w:val="002E147C"/>
    <w:rsid w:val="002E1F93"/>
    <w:rsid w:val="002E20D9"/>
    <w:rsid w:val="002E2AD6"/>
    <w:rsid w:val="002E2DE2"/>
    <w:rsid w:val="002E31D1"/>
    <w:rsid w:val="002E3ADF"/>
    <w:rsid w:val="002E3C69"/>
    <w:rsid w:val="002E41C6"/>
    <w:rsid w:val="002E41E3"/>
    <w:rsid w:val="002E52AA"/>
    <w:rsid w:val="002E549C"/>
    <w:rsid w:val="002E55A5"/>
    <w:rsid w:val="002E6AFB"/>
    <w:rsid w:val="002E7464"/>
    <w:rsid w:val="002E74BA"/>
    <w:rsid w:val="002E7DB6"/>
    <w:rsid w:val="002F0348"/>
    <w:rsid w:val="002F0BAD"/>
    <w:rsid w:val="002F1C02"/>
    <w:rsid w:val="002F2852"/>
    <w:rsid w:val="002F2B9F"/>
    <w:rsid w:val="002F34CB"/>
    <w:rsid w:val="002F3D3F"/>
    <w:rsid w:val="002F3F42"/>
    <w:rsid w:val="002F3F87"/>
    <w:rsid w:val="002F3FAB"/>
    <w:rsid w:val="002F4478"/>
    <w:rsid w:val="002F4ACC"/>
    <w:rsid w:val="002F4FA6"/>
    <w:rsid w:val="002F50DC"/>
    <w:rsid w:val="002F5AA8"/>
    <w:rsid w:val="002F613E"/>
    <w:rsid w:val="002F6565"/>
    <w:rsid w:val="002F70E6"/>
    <w:rsid w:val="002F7864"/>
    <w:rsid w:val="002F78CF"/>
    <w:rsid w:val="0030034D"/>
    <w:rsid w:val="003006F9"/>
    <w:rsid w:val="00300848"/>
    <w:rsid w:val="003012FE"/>
    <w:rsid w:val="0030136E"/>
    <w:rsid w:val="00301481"/>
    <w:rsid w:val="00301D15"/>
    <w:rsid w:val="00301FBA"/>
    <w:rsid w:val="00302185"/>
    <w:rsid w:val="0030254E"/>
    <w:rsid w:val="003025CE"/>
    <w:rsid w:val="003029A3"/>
    <w:rsid w:val="00302C20"/>
    <w:rsid w:val="00302C22"/>
    <w:rsid w:val="00302CE2"/>
    <w:rsid w:val="003030F3"/>
    <w:rsid w:val="003031D8"/>
    <w:rsid w:val="003033FE"/>
    <w:rsid w:val="00303C6F"/>
    <w:rsid w:val="00304160"/>
    <w:rsid w:val="00304320"/>
    <w:rsid w:val="00306762"/>
    <w:rsid w:val="00306B09"/>
    <w:rsid w:val="0030700F"/>
    <w:rsid w:val="00307D17"/>
    <w:rsid w:val="00307D64"/>
    <w:rsid w:val="00310B71"/>
    <w:rsid w:val="00310F7E"/>
    <w:rsid w:val="003114B1"/>
    <w:rsid w:val="003117D7"/>
    <w:rsid w:val="0031265D"/>
    <w:rsid w:val="00312E71"/>
    <w:rsid w:val="003134C5"/>
    <w:rsid w:val="003136D9"/>
    <w:rsid w:val="00313898"/>
    <w:rsid w:val="00314F58"/>
    <w:rsid w:val="00315453"/>
    <w:rsid w:val="00315565"/>
    <w:rsid w:val="003167D9"/>
    <w:rsid w:val="0031694A"/>
    <w:rsid w:val="00316E37"/>
    <w:rsid w:val="00316E95"/>
    <w:rsid w:val="003171FD"/>
    <w:rsid w:val="00317CE3"/>
    <w:rsid w:val="00317F9F"/>
    <w:rsid w:val="003200DA"/>
    <w:rsid w:val="003206D7"/>
    <w:rsid w:val="00320DC4"/>
    <w:rsid w:val="00320E42"/>
    <w:rsid w:val="00321747"/>
    <w:rsid w:val="00321945"/>
    <w:rsid w:val="00321D70"/>
    <w:rsid w:val="00322786"/>
    <w:rsid w:val="00322B31"/>
    <w:rsid w:val="00322DCD"/>
    <w:rsid w:val="00322F0E"/>
    <w:rsid w:val="00323235"/>
    <w:rsid w:val="003232F6"/>
    <w:rsid w:val="00323417"/>
    <w:rsid w:val="00323EA0"/>
    <w:rsid w:val="00324EEE"/>
    <w:rsid w:val="0032507B"/>
    <w:rsid w:val="0032536E"/>
    <w:rsid w:val="0032598B"/>
    <w:rsid w:val="00325BBB"/>
    <w:rsid w:val="00325C87"/>
    <w:rsid w:val="00326002"/>
    <w:rsid w:val="003261D1"/>
    <w:rsid w:val="00326241"/>
    <w:rsid w:val="00326EC1"/>
    <w:rsid w:val="00327ADA"/>
    <w:rsid w:val="003305AC"/>
    <w:rsid w:val="00330633"/>
    <w:rsid w:val="00330EBC"/>
    <w:rsid w:val="00331307"/>
    <w:rsid w:val="003313B8"/>
    <w:rsid w:val="003315F9"/>
    <w:rsid w:val="00331C31"/>
    <w:rsid w:val="0033231A"/>
    <w:rsid w:val="003323AC"/>
    <w:rsid w:val="00332768"/>
    <w:rsid w:val="0033286F"/>
    <w:rsid w:val="00332CFA"/>
    <w:rsid w:val="00332E0F"/>
    <w:rsid w:val="00333EA8"/>
    <w:rsid w:val="00334061"/>
    <w:rsid w:val="003345F8"/>
    <w:rsid w:val="00334F6E"/>
    <w:rsid w:val="00335071"/>
    <w:rsid w:val="00335098"/>
    <w:rsid w:val="003360F5"/>
    <w:rsid w:val="003361C6"/>
    <w:rsid w:val="003361E1"/>
    <w:rsid w:val="00336D67"/>
    <w:rsid w:val="00336E1E"/>
    <w:rsid w:val="0033774A"/>
    <w:rsid w:val="0033780C"/>
    <w:rsid w:val="0034022F"/>
    <w:rsid w:val="00340E4A"/>
    <w:rsid w:val="003410B9"/>
    <w:rsid w:val="00341CB0"/>
    <w:rsid w:val="00343003"/>
    <w:rsid w:val="00344EDA"/>
    <w:rsid w:val="0034543F"/>
    <w:rsid w:val="00345B35"/>
    <w:rsid w:val="00345D49"/>
    <w:rsid w:val="00345E0F"/>
    <w:rsid w:val="00346A3F"/>
    <w:rsid w:val="00346A87"/>
    <w:rsid w:val="00346B58"/>
    <w:rsid w:val="00346DE6"/>
    <w:rsid w:val="003476B2"/>
    <w:rsid w:val="00347ABE"/>
    <w:rsid w:val="00347EF4"/>
    <w:rsid w:val="00350D8C"/>
    <w:rsid w:val="00350F22"/>
    <w:rsid w:val="00351E96"/>
    <w:rsid w:val="00352115"/>
    <w:rsid w:val="003525F4"/>
    <w:rsid w:val="003527AB"/>
    <w:rsid w:val="00355129"/>
    <w:rsid w:val="0035584F"/>
    <w:rsid w:val="00355BEB"/>
    <w:rsid w:val="00355CB1"/>
    <w:rsid w:val="003560D3"/>
    <w:rsid w:val="00356169"/>
    <w:rsid w:val="0035628F"/>
    <w:rsid w:val="00356817"/>
    <w:rsid w:val="00356BEC"/>
    <w:rsid w:val="0035742A"/>
    <w:rsid w:val="00357853"/>
    <w:rsid w:val="00357DB2"/>
    <w:rsid w:val="00357FA6"/>
    <w:rsid w:val="0036008C"/>
    <w:rsid w:val="0036049F"/>
    <w:rsid w:val="0036057D"/>
    <w:rsid w:val="00360A30"/>
    <w:rsid w:val="00360E01"/>
    <w:rsid w:val="00360F15"/>
    <w:rsid w:val="003610CF"/>
    <w:rsid w:val="00361D5C"/>
    <w:rsid w:val="003626FD"/>
    <w:rsid w:val="00362709"/>
    <w:rsid w:val="00362769"/>
    <w:rsid w:val="00362E5C"/>
    <w:rsid w:val="0036328E"/>
    <w:rsid w:val="003636C5"/>
    <w:rsid w:val="00363A6A"/>
    <w:rsid w:val="00363D47"/>
    <w:rsid w:val="00363F50"/>
    <w:rsid w:val="003641C4"/>
    <w:rsid w:val="003646EB"/>
    <w:rsid w:val="0036496C"/>
    <w:rsid w:val="00365F43"/>
    <w:rsid w:val="00367F06"/>
    <w:rsid w:val="0037045D"/>
    <w:rsid w:val="00370875"/>
    <w:rsid w:val="00371620"/>
    <w:rsid w:val="00371E4B"/>
    <w:rsid w:val="00371F63"/>
    <w:rsid w:val="0037297F"/>
    <w:rsid w:val="00373051"/>
    <w:rsid w:val="0037375B"/>
    <w:rsid w:val="00373B43"/>
    <w:rsid w:val="00374013"/>
    <w:rsid w:val="003745D5"/>
    <w:rsid w:val="00374F8C"/>
    <w:rsid w:val="00375D04"/>
    <w:rsid w:val="0037633A"/>
    <w:rsid w:val="00376A50"/>
    <w:rsid w:val="00376E6F"/>
    <w:rsid w:val="00376F23"/>
    <w:rsid w:val="003774B5"/>
    <w:rsid w:val="00377B25"/>
    <w:rsid w:val="00377FC1"/>
    <w:rsid w:val="0038053B"/>
    <w:rsid w:val="00380CE1"/>
    <w:rsid w:val="00381048"/>
    <w:rsid w:val="003811FB"/>
    <w:rsid w:val="00381BB8"/>
    <w:rsid w:val="00381FFF"/>
    <w:rsid w:val="00382633"/>
    <w:rsid w:val="00382873"/>
    <w:rsid w:val="00382F35"/>
    <w:rsid w:val="00383477"/>
    <w:rsid w:val="00383BB2"/>
    <w:rsid w:val="003848EE"/>
    <w:rsid w:val="00384AF4"/>
    <w:rsid w:val="00384C66"/>
    <w:rsid w:val="003853C2"/>
    <w:rsid w:val="0038556E"/>
    <w:rsid w:val="0038560E"/>
    <w:rsid w:val="00386422"/>
    <w:rsid w:val="00387D02"/>
    <w:rsid w:val="00387D90"/>
    <w:rsid w:val="00387DC5"/>
    <w:rsid w:val="00387F3C"/>
    <w:rsid w:val="00390892"/>
    <w:rsid w:val="00390950"/>
    <w:rsid w:val="00390B57"/>
    <w:rsid w:val="00390F01"/>
    <w:rsid w:val="003915B8"/>
    <w:rsid w:val="00391F45"/>
    <w:rsid w:val="003926E6"/>
    <w:rsid w:val="00392F5A"/>
    <w:rsid w:val="003932CE"/>
    <w:rsid w:val="00393A33"/>
    <w:rsid w:val="003944DB"/>
    <w:rsid w:val="00394CB8"/>
    <w:rsid w:val="00394EB2"/>
    <w:rsid w:val="00394F03"/>
    <w:rsid w:val="00395222"/>
    <w:rsid w:val="00395892"/>
    <w:rsid w:val="003959A1"/>
    <w:rsid w:val="003962C9"/>
    <w:rsid w:val="003966A1"/>
    <w:rsid w:val="00396718"/>
    <w:rsid w:val="00396C7C"/>
    <w:rsid w:val="003979DC"/>
    <w:rsid w:val="003A0790"/>
    <w:rsid w:val="003A07AA"/>
    <w:rsid w:val="003A1403"/>
    <w:rsid w:val="003A181C"/>
    <w:rsid w:val="003A1F1D"/>
    <w:rsid w:val="003A2302"/>
    <w:rsid w:val="003A2526"/>
    <w:rsid w:val="003A26C1"/>
    <w:rsid w:val="003A27AF"/>
    <w:rsid w:val="003A2D45"/>
    <w:rsid w:val="003A3523"/>
    <w:rsid w:val="003A430B"/>
    <w:rsid w:val="003A4F64"/>
    <w:rsid w:val="003A5DC5"/>
    <w:rsid w:val="003A6121"/>
    <w:rsid w:val="003A6ECF"/>
    <w:rsid w:val="003A6EFA"/>
    <w:rsid w:val="003A7384"/>
    <w:rsid w:val="003A7A9F"/>
    <w:rsid w:val="003B03F3"/>
    <w:rsid w:val="003B0742"/>
    <w:rsid w:val="003B07D0"/>
    <w:rsid w:val="003B081D"/>
    <w:rsid w:val="003B0FBB"/>
    <w:rsid w:val="003B124A"/>
    <w:rsid w:val="003B14E3"/>
    <w:rsid w:val="003B1CD1"/>
    <w:rsid w:val="003B1F52"/>
    <w:rsid w:val="003B216D"/>
    <w:rsid w:val="003B28A2"/>
    <w:rsid w:val="003B3965"/>
    <w:rsid w:val="003B39DE"/>
    <w:rsid w:val="003B4DF8"/>
    <w:rsid w:val="003B51AF"/>
    <w:rsid w:val="003B53A6"/>
    <w:rsid w:val="003B5615"/>
    <w:rsid w:val="003B575E"/>
    <w:rsid w:val="003B5A8F"/>
    <w:rsid w:val="003B606C"/>
    <w:rsid w:val="003B60C3"/>
    <w:rsid w:val="003B63E3"/>
    <w:rsid w:val="003B676C"/>
    <w:rsid w:val="003C00EC"/>
    <w:rsid w:val="003C0BE7"/>
    <w:rsid w:val="003C0C15"/>
    <w:rsid w:val="003C194D"/>
    <w:rsid w:val="003C1E53"/>
    <w:rsid w:val="003C27C6"/>
    <w:rsid w:val="003C289D"/>
    <w:rsid w:val="003C2953"/>
    <w:rsid w:val="003C3842"/>
    <w:rsid w:val="003C3BE3"/>
    <w:rsid w:val="003C3D7D"/>
    <w:rsid w:val="003C3E8A"/>
    <w:rsid w:val="003C4018"/>
    <w:rsid w:val="003C410E"/>
    <w:rsid w:val="003C421D"/>
    <w:rsid w:val="003C494A"/>
    <w:rsid w:val="003C4C62"/>
    <w:rsid w:val="003C4C6E"/>
    <w:rsid w:val="003C5658"/>
    <w:rsid w:val="003C566C"/>
    <w:rsid w:val="003C58FF"/>
    <w:rsid w:val="003C5FC5"/>
    <w:rsid w:val="003C6930"/>
    <w:rsid w:val="003C6B5A"/>
    <w:rsid w:val="003C6FCA"/>
    <w:rsid w:val="003C758B"/>
    <w:rsid w:val="003C76D6"/>
    <w:rsid w:val="003D0F6B"/>
    <w:rsid w:val="003D0FBC"/>
    <w:rsid w:val="003D128D"/>
    <w:rsid w:val="003D14CB"/>
    <w:rsid w:val="003D20A7"/>
    <w:rsid w:val="003D234A"/>
    <w:rsid w:val="003D2514"/>
    <w:rsid w:val="003D3042"/>
    <w:rsid w:val="003D3780"/>
    <w:rsid w:val="003D38BA"/>
    <w:rsid w:val="003D4733"/>
    <w:rsid w:val="003D48ED"/>
    <w:rsid w:val="003D4ACA"/>
    <w:rsid w:val="003D4DF5"/>
    <w:rsid w:val="003D513D"/>
    <w:rsid w:val="003D5422"/>
    <w:rsid w:val="003D5EE6"/>
    <w:rsid w:val="003D64B1"/>
    <w:rsid w:val="003D6D9F"/>
    <w:rsid w:val="003D7571"/>
    <w:rsid w:val="003E0479"/>
    <w:rsid w:val="003E0EFC"/>
    <w:rsid w:val="003E0F88"/>
    <w:rsid w:val="003E14A6"/>
    <w:rsid w:val="003E2011"/>
    <w:rsid w:val="003E22B1"/>
    <w:rsid w:val="003E28AD"/>
    <w:rsid w:val="003E2B95"/>
    <w:rsid w:val="003E3F0B"/>
    <w:rsid w:val="003E4782"/>
    <w:rsid w:val="003E4AE7"/>
    <w:rsid w:val="003E4B8F"/>
    <w:rsid w:val="003E502A"/>
    <w:rsid w:val="003E507B"/>
    <w:rsid w:val="003E54E8"/>
    <w:rsid w:val="003E54E9"/>
    <w:rsid w:val="003E5C8F"/>
    <w:rsid w:val="003E5F89"/>
    <w:rsid w:val="003E6416"/>
    <w:rsid w:val="003E6857"/>
    <w:rsid w:val="003E6FE0"/>
    <w:rsid w:val="003E731E"/>
    <w:rsid w:val="003E77E8"/>
    <w:rsid w:val="003E7EDA"/>
    <w:rsid w:val="003F0070"/>
    <w:rsid w:val="003F0352"/>
    <w:rsid w:val="003F088A"/>
    <w:rsid w:val="003F08E8"/>
    <w:rsid w:val="003F0BB8"/>
    <w:rsid w:val="003F0C9F"/>
    <w:rsid w:val="003F1419"/>
    <w:rsid w:val="003F14C2"/>
    <w:rsid w:val="003F1BA4"/>
    <w:rsid w:val="003F21E2"/>
    <w:rsid w:val="003F2D6F"/>
    <w:rsid w:val="003F3773"/>
    <w:rsid w:val="003F426A"/>
    <w:rsid w:val="003F50C3"/>
    <w:rsid w:val="003F5326"/>
    <w:rsid w:val="003F53A5"/>
    <w:rsid w:val="003F547B"/>
    <w:rsid w:val="003F5513"/>
    <w:rsid w:val="003F6A05"/>
    <w:rsid w:val="003F7FBC"/>
    <w:rsid w:val="004002EF"/>
    <w:rsid w:val="0040058D"/>
    <w:rsid w:val="00400E8A"/>
    <w:rsid w:val="004014EF"/>
    <w:rsid w:val="0040165E"/>
    <w:rsid w:val="0040178F"/>
    <w:rsid w:val="004018F9"/>
    <w:rsid w:val="00401BAC"/>
    <w:rsid w:val="004040B5"/>
    <w:rsid w:val="00404AC0"/>
    <w:rsid w:val="00404DED"/>
    <w:rsid w:val="00404F69"/>
    <w:rsid w:val="00404F87"/>
    <w:rsid w:val="004055FB"/>
    <w:rsid w:val="00406423"/>
    <w:rsid w:val="004066D0"/>
    <w:rsid w:val="00406769"/>
    <w:rsid w:val="00406781"/>
    <w:rsid w:val="00407358"/>
    <w:rsid w:val="004073A1"/>
    <w:rsid w:val="00407560"/>
    <w:rsid w:val="0041003A"/>
    <w:rsid w:val="004105E1"/>
    <w:rsid w:val="004107E6"/>
    <w:rsid w:val="00410FF3"/>
    <w:rsid w:val="00411515"/>
    <w:rsid w:val="00411B0A"/>
    <w:rsid w:val="00411D15"/>
    <w:rsid w:val="004121C8"/>
    <w:rsid w:val="0041229B"/>
    <w:rsid w:val="00412987"/>
    <w:rsid w:val="004129EA"/>
    <w:rsid w:val="00412BAE"/>
    <w:rsid w:val="00413531"/>
    <w:rsid w:val="004140A2"/>
    <w:rsid w:val="00414505"/>
    <w:rsid w:val="004151BF"/>
    <w:rsid w:val="004154F2"/>
    <w:rsid w:val="004156DB"/>
    <w:rsid w:val="00415B63"/>
    <w:rsid w:val="004162E5"/>
    <w:rsid w:val="00416483"/>
    <w:rsid w:val="00416D4F"/>
    <w:rsid w:val="00416ECB"/>
    <w:rsid w:val="00417113"/>
    <w:rsid w:val="00417D07"/>
    <w:rsid w:val="00420544"/>
    <w:rsid w:val="00421106"/>
    <w:rsid w:val="0042130F"/>
    <w:rsid w:val="00421475"/>
    <w:rsid w:val="00421647"/>
    <w:rsid w:val="00421ECF"/>
    <w:rsid w:val="00421F1D"/>
    <w:rsid w:val="0042236F"/>
    <w:rsid w:val="00424CE0"/>
    <w:rsid w:val="0042589C"/>
    <w:rsid w:val="00425BC5"/>
    <w:rsid w:val="00425E86"/>
    <w:rsid w:val="004268AA"/>
    <w:rsid w:val="00426B46"/>
    <w:rsid w:val="00427029"/>
    <w:rsid w:val="00427646"/>
    <w:rsid w:val="004277FB"/>
    <w:rsid w:val="004279C0"/>
    <w:rsid w:val="00427CF2"/>
    <w:rsid w:val="00427F89"/>
    <w:rsid w:val="00430334"/>
    <w:rsid w:val="0043055D"/>
    <w:rsid w:val="00430A5D"/>
    <w:rsid w:val="004315AD"/>
    <w:rsid w:val="00431DAB"/>
    <w:rsid w:val="004328EB"/>
    <w:rsid w:val="004329A8"/>
    <w:rsid w:val="004335A0"/>
    <w:rsid w:val="00433D84"/>
    <w:rsid w:val="00433FC7"/>
    <w:rsid w:val="004347D9"/>
    <w:rsid w:val="00434C71"/>
    <w:rsid w:val="00434EE5"/>
    <w:rsid w:val="00435607"/>
    <w:rsid w:val="00436411"/>
    <w:rsid w:val="004378C5"/>
    <w:rsid w:val="00437965"/>
    <w:rsid w:val="00437D03"/>
    <w:rsid w:val="00440334"/>
    <w:rsid w:val="00440A87"/>
    <w:rsid w:val="004411C2"/>
    <w:rsid w:val="0044161E"/>
    <w:rsid w:val="004418F9"/>
    <w:rsid w:val="00441CE3"/>
    <w:rsid w:val="00442256"/>
    <w:rsid w:val="0044290D"/>
    <w:rsid w:val="0044309E"/>
    <w:rsid w:val="0044396B"/>
    <w:rsid w:val="00443990"/>
    <w:rsid w:val="00443B0B"/>
    <w:rsid w:val="00443B97"/>
    <w:rsid w:val="00443D76"/>
    <w:rsid w:val="00444483"/>
    <w:rsid w:val="00445AEB"/>
    <w:rsid w:val="00445E09"/>
    <w:rsid w:val="004461A0"/>
    <w:rsid w:val="00446A4B"/>
    <w:rsid w:val="00446FC8"/>
    <w:rsid w:val="00446FDC"/>
    <w:rsid w:val="004474DD"/>
    <w:rsid w:val="004475DC"/>
    <w:rsid w:val="00447A6C"/>
    <w:rsid w:val="004500C5"/>
    <w:rsid w:val="004506A6"/>
    <w:rsid w:val="00451C0A"/>
    <w:rsid w:val="00451F14"/>
    <w:rsid w:val="00451F95"/>
    <w:rsid w:val="004528EE"/>
    <w:rsid w:val="00452D5B"/>
    <w:rsid w:val="00452EC0"/>
    <w:rsid w:val="00453134"/>
    <w:rsid w:val="00453430"/>
    <w:rsid w:val="00453799"/>
    <w:rsid w:val="00453A70"/>
    <w:rsid w:val="00453F0F"/>
    <w:rsid w:val="004547C4"/>
    <w:rsid w:val="0045504E"/>
    <w:rsid w:val="00455058"/>
    <w:rsid w:val="00455D0D"/>
    <w:rsid w:val="00455D8C"/>
    <w:rsid w:val="004567DF"/>
    <w:rsid w:val="0045688F"/>
    <w:rsid w:val="00456FDB"/>
    <w:rsid w:val="00457378"/>
    <w:rsid w:val="0045747F"/>
    <w:rsid w:val="004575A1"/>
    <w:rsid w:val="004577C5"/>
    <w:rsid w:val="004578EB"/>
    <w:rsid w:val="00457A2B"/>
    <w:rsid w:val="00457A85"/>
    <w:rsid w:val="00457F3D"/>
    <w:rsid w:val="00460710"/>
    <w:rsid w:val="0046075B"/>
    <w:rsid w:val="004609EE"/>
    <w:rsid w:val="00460BC9"/>
    <w:rsid w:val="00460F09"/>
    <w:rsid w:val="00461424"/>
    <w:rsid w:val="004615D8"/>
    <w:rsid w:val="00461A64"/>
    <w:rsid w:val="00461B50"/>
    <w:rsid w:val="00462712"/>
    <w:rsid w:val="004628A9"/>
    <w:rsid w:val="00462E61"/>
    <w:rsid w:val="004636A2"/>
    <w:rsid w:val="00464506"/>
    <w:rsid w:val="0046454D"/>
    <w:rsid w:val="00464644"/>
    <w:rsid w:val="0046493B"/>
    <w:rsid w:val="004652E2"/>
    <w:rsid w:val="00465520"/>
    <w:rsid w:val="00465B15"/>
    <w:rsid w:val="00466390"/>
    <w:rsid w:val="00467E30"/>
    <w:rsid w:val="0047001D"/>
    <w:rsid w:val="0047024D"/>
    <w:rsid w:val="0047046F"/>
    <w:rsid w:val="0047052C"/>
    <w:rsid w:val="00470A15"/>
    <w:rsid w:val="00470B2D"/>
    <w:rsid w:val="004713E8"/>
    <w:rsid w:val="0047145A"/>
    <w:rsid w:val="004720AA"/>
    <w:rsid w:val="00472241"/>
    <w:rsid w:val="00472575"/>
    <w:rsid w:val="00472CC6"/>
    <w:rsid w:val="00472CF5"/>
    <w:rsid w:val="0047310F"/>
    <w:rsid w:val="0047343C"/>
    <w:rsid w:val="00473AB6"/>
    <w:rsid w:val="00473C63"/>
    <w:rsid w:val="00474C31"/>
    <w:rsid w:val="00474DB2"/>
    <w:rsid w:val="00474FA2"/>
    <w:rsid w:val="00475047"/>
    <w:rsid w:val="00475CD5"/>
    <w:rsid w:val="00476913"/>
    <w:rsid w:val="00477154"/>
    <w:rsid w:val="0047741D"/>
    <w:rsid w:val="004814CE"/>
    <w:rsid w:val="00481867"/>
    <w:rsid w:val="00481DE5"/>
    <w:rsid w:val="00482236"/>
    <w:rsid w:val="00482749"/>
    <w:rsid w:val="00482E27"/>
    <w:rsid w:val="004833C4"/>
    <w:rsid w:val="004836F3"/>
    <w:rsid w:val="00483ADD"/>
    <w:rsid w:val="00483B9A"/>
    <w:rsid w:val="00483F0C"/>
    <w:rsid w:val="00484C5A"/>
    <w:rsid w:val="004852F3"/>
    <w:rsid w:val="00485315"/>
    <w:rsid w:val="00485A69"/>
    <w:rsid w:val="00485D70"/>
    <w:rsid w:val="00486033"/>
    <w:rsid w:val="004863FE"/>
    <w:rsid w:val="004865DB"/>
    <w:rsid w:val="00487DB1"/>
    <w:rsid w:val="00490580"/>
    <w:rsid w:val="00490CF0"/>
    <w:rsid w:val="00490EF4"/>
    <w:rsid w:val="00491215"/>
    <w:rsid w:val="00491250"/>
    <w:rsid w:val="00492388"/>
    <w:rsid w:val="004927B7"/>
    <w:rsid w:val="00492972"/>
    <w:rsid w:val="00492E28"/>
    <w:rsid w:val="00492F2C"/>
    <w:rsid w:val="00492FE8"/>
    <w:rsid w:val="00493B38"/>
    <w:rsid w:val="004942DD"/>
    <w:rsid w:val="00494CF2"/>
    <w:rsid w:val="00495971"/>
    <w:rsid w:val="00497258"/>
    <w:rsid w:val="00497412"/>
    <w:rsid w:val="00497683"/>
    <w:rsid w:val="004A03F0"/>
    <w:rsid w:val="004A042B"/>
    <w:rsid w:val="004A057F"/>
    <w:rsid w:val="004A1493"/>
    <w:rsid w:val="004A176A"/>
    <w:rsid w:val="004A2408"/>
    <w:rsid w:val="004A3F48"/>
    <w:rsid w:val="004A486B"/>
    <w:rsid w:val="004A4D6C"/>
    <w:rsid w:val="004A51F6"/>
    <w:rsid w:val="004A5305"/>
    <w:rsid w:val="004A5A59"/>
    <w:rsid w:val="004A5A91"/>
    <w:rsid w:val="004A5E2E"/>
    <w:rsid w:val="004A638E"/>
    <w:rsid w:val="004A6E5C"/>
    <w:rsid w:val="004A777C"/>
    <w:rsid w:val="004A7FBB"/>
    <w:rsid w:val="004B037F"/>
    <w:rsid w:val="004B08BD"/>
    <w:rsid w:val="004B09EB"/>
    <w:rsid w:val="004B108B"/>
    <w:rsid w:val="004B20D4"/>
    <w:rsid w:val="004B32E4"/>
    <w:rsid w:val="004B3981"/>
    <w:rsid w:val="004B3A3F"/>
    <w:rsid w:val="004B449D"/>
    <w:rsid w:val="004B4C27"/>
    <w:rsid w:val="004B51DC"/>
    <w:rsid w:val="004B56C7"/>
    <w:rsid w:val="004B6A80"/>
    <w:rsid w:val="004B7859"/>
    <w:rsid w:val="004C08BF"/>
    <w:rsid w:val="004C0A07"/>
    <w:rsid w:val="004C0D88"/>
    <w:rsid w:val="004C1985"/>
    <w:rsid w:val="004C1E61"/>
    <w:rsid w:val="004C20D6"/>
    <w:rsid w:val="004C2658"/>
    <w:rsid w:val="004C2A77"/>
    <w:rsid w:val="004C2B63"/>
    <w:rsid w:val="004C3E08"/>
    <w:rsid w:val="004C3E0A"/>
    <w:rsid w:val="004C483F"/>
    <w:rsid w:val="004C5216"/>
    <w:rsid w:val="004C5756"/>
    <w:rsid w:val="004C5D03"/>
    <w:rsid w:val="004C674E"/>
    <w:rsid w:val="004C6D95"/>
    <w:rsid w:val="004C744A"/>
    <w:rsid w:val="004D0215"/>
    <w:rsid w:val="004D045B"/>
    <w:rsid w:val="004D0663"/>
    <w:rsid w:val="004D080A"/>
    <w:rsid w:val="004D0A63"/>
    <w:rsid w:val="004D151E"/>
    <w:rsid w:val="004D15E1"/>
    <w:rsid w:val="004D269F"/>
    <w:rsid w:val="004D29E0"/>
    <w:rsid w:val="004D3AA5"/>
    <w:rsid w:val="004D3D47"/>
    <w:rsid w:val="004D4579"/>
    <w:rsid w:val="004D47B8"/>
    <w:rsid w:val="004D57CB"/>
    <w:rsid w:val="004D5BB9"/>
    <w:rsid w:val="004D6C6B"/>
    <w:rsid w:val="004D6E94"/>
    <w:rsid w:val="004D73CA"/>
    <w:rsid w:val="004D796B"/>
    <w:rsid w:val="004E08C3"/>
    <w:rsid w:val="004E0949"/>
    <w:rsid w:val="004E11E8"/>
    <w:rsid w:val="004E1F63"/>
    <w:rsid w:val="004E2ED1"/>
    <w:rsid w:val="004E3C45"/>
    <w:rsid w:val="004E3CA9"/>
    <w:rsid w:val="004E3CB1"/>
    <w:rsid w:val="004E460D"/>
    <w:rsid w:val="004E4C2D"/>
    <w:rsid w:val="004E5580"/>
    <w:rsid w:val="004E5813"/>
    <w:rsid w:val="004E5FF0"/>
    <w:rsid w:val="004F07A0"/>
    <w:rsid w:val="004F0D7D"/>
    <w:rsid w:val="004F0D9B"/>
    <w:rsid w:val="004F19E1"/>
    <w:rsid w:val="004F1DC7"/>
    <w:rsid w:val="004F208E"/>
    <w:rsid w:val="004F26FE"/>
    <w:rsid w:val="004F28E9"/>
    <w:rsid w:val="004F2A4A"/>
    <w:rsid w:val="004F2B37"/>
    <w:rsid w:val="004F3BFF"/>
    <w:rsid w:val="004F3C75"/>
    <w:rsid w:val="004F41D4"/>
    <w:rsid w:val="004F56FD"/>
    <w:rsid w:val="004F5841"/>
    <w:rsid w:val="004F6105"/>
    <w:rsid w:val="004F63B1"/>
    <w:rsid w:val="004F68E6"/>
    <w:rsid w:val="004F695E"/>
    <w:rsid w:val="004F69C9"/>
    <w:rsid w:val="004F6AE0"/>
    <w:rsid w:val="004F72D9"/>
    <w:rsid w:val="004F746E"/>
    <w:rsid w:val="004F7D9C"/>
    <w:rsid w:val="004F7DBF"/>
    <w:rsid w:val="004F7E4F"/>
    <w:rsid w:val="004F7E59"/>
    <w:rsid w:val="00500418"/>
    <w:rsid w:val="00500B5E"/>
    <w:rsid w:val="00500DE0"/>
    <w:rsid w:val="00500F05"/>
    <w:rsid w:val="0050143B"/>
    <w:rsid w:val="005016CA"/>
    <w:rsid w:val="00501CC8"/>
    <w:rsid w:val="00502620"/>
    <w:rsid w:val="00502BBD"/>
    <w:rsid w:val="005036BD"/>
    <w:rsid w:val="00503B8C"/>
    <w:rsid w:val="00503D47"/>
    <w:rsid w:val="00504491"/>
    <w:rsid w:val="00504709"/>
    <w:rsid w:val="00504F56"/>
    <w:rsid w:val="00505197"/>
    <w:rsid w:val="00505567"/>
    <w:rsid w:val="005055E2"/>
    <w:rsid w:val="005065CC"/>
    <w:rsid w:val="00506E74"/>
    <w:rsid w:val="005076C5"/>
    <w:rsid w:val="00507860"/>
    <w:rsid w:val="005107F6"/>
    <w:rsid w:val="00510A4B"/>
    <w:rsid w:val="00511651"/>
    <w:rsid w:val="00511672"/>
    <w:rsid w:val="00511E03"/>
    <w:rsid w:val="00512163"/>
    <w:rsid w:val="0051236E"/>
    <w:rsid w:val="00512433"/>
    <w:rsid w:val="005127C6"/>
    <w:rsid w:val="00512823"/>
    <w:rsid w:val="0051361C"/>
    <w:rsid w:val="00513F15"/>
    <w:rsid w:val="005147D4"/>
    <w:rsid w:val="00514973"/>
    <w:rsid w:val="00514F09"/>
    <w:rsid w:val="00516392"/>
    <w:rsid w:val="00516611"/>
    <w:rsid w:val="00516C03"/>
    <w:rsid w:val="00516C6C"/>
    <w:rsid w:val="0052001E"/>
    <w:rsid w:val="0052003F"/>
    <w:rsid w:val="00520C88"/>
    <w:rsid w:val="00520E86"/>
    <w:rsid w:val="00522BC1"/>
    <w:rsid w:val="00523025"/>
    <w:rsid w:val="005232B8"/>
    <w:rsid w:val="00523848"/>
    <w:rsid w:val="00524180"/>
    <w:rsid w:val="00524690"/>
    <w:rsid w:val="00524BD2"/>
    <w:rsid w:val="00524F3B"/>
    <w:rsid w:val="0052512F"/>
    <w:rsid w:val="005253FE"/>
    <w:rsid w:val="00525632"/>
    <w:rsid w:val="005259DC"/>
    <w:rsid w:val="00525DC3"/>
    <w:rsid w:val="005260E8"/>
    <w:rsid w:val="0052707C"/>
    <w:rsid w:val="0052707D"/>
    <w:rsid w:val="005276F0"/>
    <w:rsid w:val="005279B7"/>
    <w:rsid w:val="00527B7C"/>
    <w:rsid w:val="00531032"/>
    <w:rsid w:val="00531E4E"/>
    <w:rsid w:val="0053239A"/>
    <w:rsid w:val="00532701"/>
    <w:rsid w:val="0053272A"/>
    <w:rsid w:val="005327FE"/>
    <w:rsid w:val="0053298A"/>
    <w:rsid w:val="00532BF5"/>
    <w:rsid w:val="005334BC"/>
    <w:rsid w:val="0053357C"/>
    <w:rsid w:val="00533939"/>
    <w:rsid w:val="0053395E"/>
    <w:rsid w:val="00533F2A"/>
    <w:rsid w:val="00534126"/>
    <w:rsid w:val="0053513A"/>
    <w:rsid w:val="00535191"/>
    <w:rsid w:val="00535A91"/>
    <w:rsid w:val="00536CE6"/>
    <w:rsid w:val="0053728A"/>
    <w:rsid w:val="005372F3"/>
    <w:rsid w:val="005373E5"/>
    <w:rsid w:val="00537454"/>
    <w:rsid w:val="00537913"/>
    <w:rsid w:val="005379E1"/>
    <w:rsid w:val="00537E6D"/>
    <w:rsid w:val="0054050B"/>
    <w:rsid w:val="00540A92"/>
    <w:rsid w:val="00540F03"/>
    <w:rsid w:val="00541125"/>
    <w:rsid w:val="00542459"/>
    <w:rsid w:val="0054266B"/>
    <w:rsid w:val="0054326E"/>
    <w:rsid w:val="00543949"/>
    <w:rsid w:val="0054418E"/>
    <w:rsid w:val="005449B1"/>
    <w:rsid w:val="00544E2F"/>
    <w:rsid w:val="00545C56"/>
    <w:rsid w:val="0054626B"/>
    <w:rsid w:val="00547799"/>
    <w:rsid w:val="00550085"/>
    <w:rsid w:val="00550900"/>
    <w:rsid w:val="00550BD6"/>
    <w:rsid w:val="00551108"/>
    <w:rsid w:val="00551507"/>
    <w:rsid w:val="00551598"/>
    <w:rsid w:val="00551CAD"/>
    <w:rsid w:val="00551D96"/>
    <w:rsid w:val="00551EB3"/>
    <w:rsid w:val="00551F41"/>
    <w:rsid w:val="00551FC0"/>
    <w:rsid w:val="0055247D"/>
    <w:rsid w:val="0055250D"/>
    <w:rsid w:val="0055297D"/>
    <w:rsid w:val="00553F0E"/>
    <w:rsid w:val="0055425E"/>
    <w:rsid w:val="005543C5"/>
    <w:rsid w:val="0055448C"/>
    <w:rsid w:val="00554FA9"/>
    <w:rsid w:val="00555715"/>
    <w:rsid w:val="00555C1F"/>
    <w:rsid w:val="00556663"/>
    <w:rsid w:val="00557272"/>
    <w:rsid w:val="0055733D"/>
    <w:rsid w:val="005573AD"/>
    <w:rsid w:val="0056096F"/>
    <w:rsid w:val="00560EBB"/>
    <w:rsid w:val="00561AB9"/>
    <w:rsid w:val="00561ADC"/>
    <w:rsid w:val="00561F28"/>
    <w:rsid w:val="00562711"/>
    <w:rsid w:val="00562FDD"/>
    <w:rsid w:val="0056482A"/>
    <w:rsid w:val="005649DB"/>
    <w:rsid w:val="00564AB6"/>
    <w:rsid w:val="00565599"/>
    <w:rsid w:val="00566393"/>
    <w:rsid w:val="00567086"/>
    <w:rsid w:val="00567309"/>
    <w:rsid w:val="00567507"/>
    <w:rsid w:val="00567EC6"/>
    <w:rsid w:val="00571805"/>
    <w:rsid w:val="0057245E"/>
    <w:rsid w:val="005727BC"/>
    <w:rsid w:val="00573A5B"/>
    <w:rsid w:val="00573C64"/>
    <w:rsid w:val="00573CD4"/>
    <w:rsid w:val="00573F2B"/>
    <w:rsid w:val="00573F88"/>
    <w:rsid w:val="005743ED"/>
    <w:rsid w:val="00574435"/>
    <w:rsid w:val="005749F0"/>
    <w:rsid w:val="00574B6B"/>
    <w:rsid w:val="0057538D"/>
    <w:rsid w:val="005756F9"/>
    <w:rsid w:val="00575B73"/>
    <w:rsid w:val="0057600A"/>
    <w:rsid w:val="0057659E"/>
    <w:rsid w:val="005766BF"/>
    <w:rsid w:val="005768A8"/>
    <w:rsid w:val="005769E0"/>
    <w:rsid w:val="00576E84"/>
    <w:rsid w:val="005804D0"/>
    <w:rsid w:val="005812FE"/>
    <w:rsid w:val="0058131E"/>
    <w:rsid w:val="0058158F"/>
    <w:rsid w:val="0058172B"/>
    <w:rsid w:val="00581B61"/>
    <w:rsid w:val="00581D85"/>
    <w:rsid w:val="00583E06"/>
    <w:rsid w:val="00584978"/>
    <w:rsid w:val="00585A2A"/>
    <w:rsid w:val="00585A9B"/>
    <w:rsid w:val="00585AC5"/>
    <w:rsid w:val="00586D28"/>
    <w:rsid w:val="00590057"/>
    <w:rsid w:val="005902DA"/>
    <w:rsid w:val="00590884"/>
    <w:rsid w:val="00590FAE"/>
    <w:rsid w:val="005917AF"/>
    <w:rsid w:val="0059196E"/>
    <w:rsid w:val="005920A1"/>
    <w:rsid w:val="005922E9"/>
    <w:rsid w:val="005924CA"/>
    <w:rsid w:val="00593289"/>
    <w:rsid w:val="005932B9"/>
    <w:rsid w:val="00593988"/>
    <w:rsid w:val="005939F3"/>
    <w:rsid w:val="00593F21"/>
    <w:rsid w:val="005948D6"/>
    <w:rsid w:val="00594BFF"/>
    <w:rsid w:val="00596286"/>
    <w:rsid w:val="005965C6"/>
    <w:rsid w:val="0059698B"/>
    <w:rsid w:val="00596CE5"/>
    <w:rsid w:val="00596F43"/>
    <w:rsid w:val="00597AEC"/>
    <w:rsid w:val="005A077C"/>
    <w:rsid w:val="005A1897"/>
    <w:rsid w:val="005A35A7"/>
    <w:rsid w:val="005A39D5"/>
    <w:rsid w:val="005A497F"/>
    <w:rsid w:val="005A4D15"/>
    <w:rsid w:val="005A4E9A"/>
    <w:rsid w:val="005A512E"/>
    <w:rsid w:val="005A5C17"/>
    <w:rsid w:val="005A6BB0"/>
    <w:rsid w:val="005A72A3"/>
    <w:rsid w:val="005B0271"/>
    <w:rsid w:val="005B194F"/>
    <w:rsid w:val="005B1AFE"/>
    <w:rsid w:val="005B26D4"/>
    <w:rsid w:val="005B32DB"/>
    <w:rsid w:val="005B35D8"/>
    <w:rsid w:val="005B386D"/>
    <w:rsid w:val="005B425D"/>
    <w:rsid w:val="005B429F"/>
    <w:rsid w:val="005B54D8"/>
    <w:rsid w:val="005B569D"/>
    <w:rsid w:val="005B58A8"/>
    <w:rsid w:val="005B5B9D"/>
    <w:rsid w:val="005B6044"/>
    <w:rsid w:val="005B64BB"/>
    <w:rsid w:val="005B67C5"/>
    <w:rsid w:val="005B6929"/>
    <w:rsid w:val="005B71F5"/>
    <w:rsid w:val="005B7536"/>
    <w:rsid w:val="005B7650"/>
    <w:rsid w:val="005B7A3D"/>
    <w:rsid w:val="005C0262"/>
    <w:rsid w:val="005C109F"/>
    <w:rsid w:val="005C2098"/>
    <w:rsid w:val="005C219F"/>
    <w:rsid w:val="005C2729"/>
    <w:rsid w:val="005C2987"/>
    <w:rsid w:val="005C3826"/>
    <w:rsid w:val="005C3EFA"/>
    <w:rsid w:val="005C448D"/>
    <w:rsid w:val="005C4D64"/>
    <w:rsid w:val="005C56F3"/>
    <w:rsid w:val="005C5C82"/>
    <w:rsid w:val="005C67DF"/>
    <w:rsid w:val="005C6ABC"/>
    <w:rsid w:val="005C6D83"/>
    <w:rsid w:val="005C6F97"/>
    <w:rsid w:val="005C78D8"/>
    <w:rsid w:val="005D058B"/>
    <w:rsid w:val="005D1901"/>
    <w:rsid w:val="005D19C5"/>
    <w:rsid w:val="005D1A62"/>
    <w:rsid w:val="005D227F"/>
    <w:rsid w:val="005D2634"/>
    <w:rsid w:val="005D2B4B"/>
    <w:rsid w:val="005D2CE7"/>
    <w:rsid w:val="005D376B"/>
    <w:rsid w:val="005D3778"/>
    <w:rsid w:val="005D38F8"/>
    <w:rsid w:val="005D3BC9"/>
    <w:rsid w:val="005D411D"/>
    <w:rsid w:val="005D46A5"/>
    <w:rsid w:val="005D5B34"/>
    <w:rsid w:val="005D625A"/>
    <w:rsid w:val="005D6357"/>
    <w:rsid w:val="005D75A3"/>
    <w:rsid w:val="005E082F"/>
    <w:rsid w:val="005E0E06"/>
    <w:rsid w:val="005E1531"/>
    <w:rsid w:val="005E20FF"/>
    <w:rsid w:val="005E2863"/>
    <w:rsid w:val="005E2885"/>
    <w:rsid w:val="005E426B"/>
    <w:rsid w:val="005E5832"/>
    <w:rsid w:val="005E5C1F"/>
    <w:rsid w:val="005E600A"/>
    <w:rsid w:val="005E6554"/>
    <w:rsid w:val="005E745C"/>
    <w:rsid w:val="005E77F0"/>
    <w:rsid w:val="005F00FF"/>
    <w:rsid w:val="005F03A1"/>
    <w:rsid w:val="005F0609"/>
    <w:rsid w:val="005F0B4B"/>
    <w:rsid w:val="005F11F8"/>
    <w:rsid w:val="005F1323"/>
    <w:rsid w:val="005F2486"/>
    <w:rsid w:val="005F2959"/>
    <w:rsid w:val="005F2C93"/>
    <w:rsid w:val="005F3987"/>
    <w:rsid w:val="005F455D"/>
    <w:rsid w:val="005F4847"/>
    <w:rsid w:val="005F4986"/>
    <w:rsid w:val="005F4E33"/>
    <w:rsid w:val="005F50DD"/>
    <w:rsid w:val="005F55D6"/>
    <w:rsid w:val="005F63D6"/>
    <w:rsid w:val="005F6450"/>
    <w:rsid w:val="005F6A16"/>
    <w:rsid w:val="005F6BB8"/>
    <w:rsid w:val="005F6DAB"/>
    <w:rsid w:val="005F6DB0"/>
    <w:rsid w:val="005F7AC7"/>
    <w:rsid w:val="005F7D6F"/>
    <w:rsid w:val="005F7E2A"/>
    <w:rsid w:val="00600007"/>
    <w:rsid w:val="00600087"/>
    <w:rsid w:val="006005AA"/>
    <w:rsid w:val="00600B63"/>
    <w:rsid w:val="00600C83"/>
    <w:rsid w:val="00601BF0"/>
    <w:rsid w:val="00602084"/>
    <w:rsid w:val="006027CF"/>
    <w:rsid w:val="00602D40"/>
    <w:rsid w:val="00603293"/>
    <w:rsid w:val="0060375C"/>
    <w:rsid w:val="006038E3"/>
    <w:rsid w:val="00604F98"/>
    <w:rsid w:val="00605127"/>
    <w:rsid w:val="0060517A"/>
    <w:rsid w:val="00605FF9"/>
    <w:rsid w:val="00606085"/>
    <w:rsid w:val="006065B3"/>
    <w:rsid w:val="00606F74"/>
    <w:rsid w:val="00607376"/>
    <w:rsid w:val="0060741E"/>
    <w:rsid w:val="00607847"/>
    <w:rsid w:val="0061053D"/>
    <w:rsid w:val="00610745"/>
    <w:rsid w:val="006107D2"/>
    <w:rsid w:val="00610C3D"/>
    <w:rsid w:val="0061109E"/>
    <w:rsid w:val="00611B86"/>
    <w:rsid w:val="006121F9"/>
    <w:rsid w:val="00612478"/>
    <w:rsid w:val="006126DC"/>
    <w:rsid w:val="0061273C"/>
    <w:rsid w:val="00612B2B"/>
    <w:rsid w:val="00612BF8"/>
    <w:rsid w:val="00612E55"/>
    <w:rsid w:val="00613219"/>
    <w:rsid w:val="00613742"/>
    <w:rsid w:val="00613906"/>
    <w:rsid w:val="00613E61"/>
    <w:rsid w:val="00614673"/>
    <w:rsid w:val="00614763"/>
    <w:rsid w:val="00614BFB"/>
    <w:rsid w:val="00614D07"/>
    <w:rsid w:val="00614F5E"/>
    <w:rsid w:val="006151BB"/>
    <w:rsid w:val="00616321"/>
    <w:rsid w:val="00616381"/>
    <w:rsid w:val="00617222"/>
    <w:rsid w:val="00617922"/>
    <w:rsid w:val="00617AAB"/>
    <w:rsid w:val="00620CA8"/>
    <w:rsid w:val="006213F0"/>
    <w:rsid w:val="00621671"/>
    <w:rsid w:val="00621BF3"/>
    <w:rsid w:val="00621E8A"/>
    <w:rsid w:val="00621EE5"/>
    <w:rsid w:val="00622114"/>
    <w:rsid w:val="00622142"/>
    <w:rsid w:val="0062261D"/>
    <w:rsid w:val="0062263D"/>
    <w:rsid w:val="00622B7D"/>
    <w:rsid w:val="00622CC1"/>
    <w:rsid w:val="00623075"/>
    <w:rsid w:val="0062360A"/>
    <w:rsid w:val="00623AC0"/>
    <w:rsid w:val="00623B38"/>
    <w:rsid w:val="00623F61"/>
    <w:rsid w:val="006240A5"/>
    <w:rsid w:val="006244FD"/>
    <w:rsid w:val="0062479F"/>
    <w:rsid w:val="006248A7"/>
    <w:rsid w:val="00624DBE"/>
    <w:rsid w:val="00624EB5"/>
    <w:rsid w:val="00625B89"/>
    <w:rsid w:val="0062607E"/>
    <w:rsid w:val="00626738"/>
    <w:rsid w:val="00627442"/>
    <w:rsid w:val="00627707"/>
    <w:rsid w:val="0063139D"/>
    <w:rsid w:val="00632120"/>
    <w:rsid w:val="00632214"/>
    <w:rsid w:val="00632349"/>
    <w:rsid w:val="00632BE6"/>
    <w:rsid w:val="00632F03"/>
    <w:rsid w:val="0063381D"/>
    <w:rsid w:val="00633B3A"/>
    <w:rsid w:val="00633C63"/>
    <w:rsid w:val="006352B4"/>
    <w:rsid w:val="00636216"/>
    <w:rsid w:val="006372BE"/>
    <w:rsid w:val="006375A8"/>
    <w:rsid w:val="00637868"/>
    <w:rsid w:val="00640779"/>
    <w:rsid w:val="00640A40"/>
    <w:rsid w:val="00640FAA"/>
    <w:rsid w:val="00640FE4"/>
    <w:rsid w:val="00641294"/>
    <w:rsid w:val="00641424"/>
    <w:rsid w:val="00642184"/>
    <w:rsid w:val="00642DB8"/>
    <w:rsid w:val="00644630"/>
    <w:rsid w:val="006447AA"/>
    <w:rsid w:val="0064503E"/>
    <w:rsid w:val="006453FB"/>
    <w:rsid w:val="00645E23"/>
    <w:rsid w:val="00646408"/>
    <w:rsid w:val="00646582"/>
    <w:rsid w:val="0064692A"/>
    <w:rsid w:val="0064706C"/>
    <w:rsid w:val="00647266"/>
    <w:rsid w:val="006472E2"/>
    <w:rsid w:val="006472E5"/>
    <w:rsid w:val="00647898"/>
    <w:rsid w:val="00650DEF"/>
    <w:rsid w:val="00651763"/>
    <w:rsid w:val="00651C2C"/>
    <w:rsid w:val="006529A0"/>
    <w:rsid w:val="00652B60"/>
    <w:rsid w:val="0065321D"/>
    <w:rsid w:val="00653581"/>
    <w:rsid w:val="006543E0"/>
    <w:rsid w:val="00654A8E"/>
    <w:rsid w:val="00654BAF"/>
    <w:rsid w:val="00655BEE"/>
    <w:rsid w:val="00655D20"/>
    <w:rsid w:val="00656059"/>
    <w:rsid w:val="006562DF"/>
    <w:rsid w:val="0065639D"/>
    <w:rsid w:val="006564CD"/>
    <w:rsid w:val="00656600"/>
    <w:rsid w:val="006567EE"/>
    <w:rsid w:val="00656852"/>
    <w:rsid w:val="006568EB"/>
    <w:rsid w:val="006572FC"/>
    <w:rsid w:val="006578AA"/>
    <w:rsid w:val="006602D3"/>
    <w:rsid w:val="00661431"/>
    <w:rsid w:val="00661C30"/>
    <w:rsid w:val="00662CC8"/>
    <w:rsid w:val="00663280"/>
    <w:rsid w:val="006633CE"/>
    <w:rsid w:val="0066390F"/>
    <w:rsid w:val="00664584"/>
    <w:rsid w:val="0066476B"/>
    <w:rsid w:val="00664BAB"/>
    <w:rsid w:val="006651A9"/>
    <w:rsid w:val="00665C80"/>
    <w:rsid w:val="00665CF4"/>
    <w:rsid w:val="00665FC8"/>
    <w:rsid w:val="00666154"/>
    <w:rsid w:val="00666B86"/>
    <w:rsid w:val="0066753B"/>
    <w:rsid w:val="00667BF9"/>
    <w:rsid w:val="00670BE7"/>
    <w:rsid w:val="00670EF2"/>
    <w:rsid w:val="00672334"/>
    <w:rsid w:val="006728A6"/>
    <w:rsid w:val="00672D88"/>
    <w:rsid w:val="00673A21"/>
    <w:rsid w:val="006744C8"/>
    <w:rsid w:val="006745C4"/>
    <w:rsid w:val="00674674"/>
    <w:rsid w:val="00674B23"/>
    <w:rsid w:val="00674C5B"/>
    <w:rsid w:val="006750FD"/>
    <w:rsid w:val="006761BC"/>
    <w:rsid w:val="00676563"/>
    <w:rsid w:val="0067661E"/>
    <w:rsid w:val="00677032"/>
    <w:rsid w:val="00677438"/>
    <w:rsid w:val="00677B45"/>
    <w:rsid w:val="0068192A"/>
    <w:rsid w:val="00681BCD"/>
    <w:rsid w:val="00681F30"/>
    <w:rsid w:val="00681FB6"/>
    <w:rsid w:val="00682251"/>
    <w:rsid w:val="006823CA"/>
    <w:rsid w:val="006829F2"/>
    <w:rsid w:val="00682B45"/>
    <w:rsid w:val="00682BCA"/>
    <w:rsid w:val="00683185"/>
    <w:rsid w:val="006837B1"/>
    <w:rsid w:val="00683DB1"/>
    <w:rsid w:val="006859B6"/>
    <w:rsid w:val="00685D36"/>
    <w:rsid w:val="00686476"/>
    <w:rsid w:val="006877FE"/>
    <w:rsid w:val="00687AFA"/>
    <w:rsid w:val="00687BF3"/>
    <w:rsid w:val="00687C9F"/>
    <w:rsid w:val="006908AC"/>
    <w:rsid w:val="00690A3F"/>
    <w:rsid w:val="00690BC2"/>
    <w:rsid w:val="00690D13"/>
    <w:rsid w:val="00691260"/>
    <w:rsid w:val="00692077"/>
    <w:rsid w:val="00692216"/>
    <w:rsid w:val="00693532"/>
    <w:rsid w:val="006936B1"/>
    <w:rsid w:val="006936C1"/>
    <w:rsid w:val="00693870"/>
    <w:rsid w:val="00694AAC"/>
    <w:rsid w:val="0069582C"/>
    <w:rsid w:val="006959A4"/>
    <w:rsid w:val="00695BE3"/>
    <w:rsid w:val="006962C5"/>
    <w:rsid w:val="006963D0"/>
    <w:rsid w:val="00696A3D"/>
    <w:rsid w:val="006A05C5"/>
    <w:rsid w:val="006A1D54"/>
    <w:rsid w:val="006A2219"/>
    <w:rsid w:val="006A2B36"/>
    <w:rsid w:val="006A302F"/>
    <w:rsid w:val="006A30FA"/>
    <w:rsid w:val="006A3124"/>
    <w:rsid w:val="006A312B"/>
    <w:rsid w:val="006A3512"/>
    <w:rsid w:val="006A3D90"/>
    <w:rsid w:val="006A3EAF"/>
    <w:rsid w:val="006A4364"/>
    <w:rsid w:val="006A4C35"/>
    <w:rsid w:val="006A4F72"/>
    <w:rsid w:val="006A4FD5"/>
    <w:rsid w:val="006A542E"/>
    <w:rsid w:val="006A5BD0"/>
    <w:rsid w:val="006A6130"/>
    <w:rsid w:val="006A73DC"/>
    <w:rsid w:val="006B031B"/>
    <w:rsid w:val="006B0A25"/>
    <w:rsid w:val="006B1445"/>
    <w:rsid w:val="006B1AD0"/>
    <w:rsid w:val="006B2035"/>
    <w:rsid w:val="006B2B50"/>
    <w:rsid w:val="006B2EA5"/>
    <w:rsid w:val="006B2FD2"/>
    <w:rsid w:val="006B4CCC"/>
    <w:rsid w:val="006B5B52"/>
    <w:rsid w:val="006B616C"/>
    <w:rsid w:val="006B67CC"/>
    <w:rsid w:val="006B6A84"/>
    <w:rsid w:val="006B70A8"/>
    <w:rsid w:val="006B73B0"/>
    <w:rsid w:val="006B73EF"/>
    <w:rsid w:val="006C0679"/>
    <w:rsid w:val="006C0698"/>
    <w:rsid w:val="006C11CE"/>
    <w:rsid w:val="006C1359"/>
    <w:rsid w:val="006C16E0"/>
    <w:rsid w:val="006C1F29"/>
    <w:rsid w:val="006C44AD"/>
    <w:rsid w:val="006C4DCA"/>
    <w:rsid w:val="006C4F26"/>
    <w:rsid w:val="006C587B"/>
    <w:rsid w:val="006C5C81"/>
    <w:rsid w:val="006C5CF1"/>
    <w:rsid w:val="006C5F82"/>
    <w:rsid w:val="006C623F"/>
    <w:rsid w:val="006C6DD2"/>
    <w:rsid w:val="006C7162"/>
    <w:rsid w:val="006C7B51"/>
    <w:rsid w:val="006D0344"/>
    <w:rsid w:val="006D0AE6"/>
    <w:rsid w:val="006D0D44"/>
    <w:rsid w:val="006D12DA"/>
    <w:rsid w:val="006D234B"/>
    <w:rsid w:val="006D253C"/>
    <w:rsid w:val="006D280C"/>
    <w:rsid w:val="006D31CD"/>
    <w:rsid w:val="006D33DC"/>
    <w:rsid w:val="006D373D"/>
    <w:rsid w:val="006D3D9E"/>
    <w:rsid w:val="006D4270"/>
    <w:rsid w:val="006D4ED3"/>
    <w:rsid w:val="006D5003"/>
    <w:rsid w:val="006D70AC"/>
    <w:rsid w:val="006D7A85"/>
    <w:rsid w:val="006D7B08"/>
    <w:rsid w:val="006D7D5C"/>
    <w:rsid w:val="006E035F"/>
    <w:rsid w:val="006E043C"/>
    <w:rsid w:val="006E05AE"/>
    <w:rsid w:val="006E0EE3"/>
    <w:rsid w:val="006E1112"/>
    <w:rsid w:val="006E1537"/>
    <w:rsid w:val="006E1BDA"/>
    <w:rsid w:val="006E38C9"/>
    <w:rsid w:val="006E38D0"/>
    <w:rsid w:val="006E3B74"/>
    <w:rsid w:val="006E4200"/>
    <w:rsid w:val="006E4297"/>
    <w:rsid w:val="006E42A9"/>
    <w:rsid w:val="006E487B"/>
    <w:rsid w:val="006E49FA"/>
    <w:rsid w:val="006E4D72"/>
    <w:rsid w:val="006E5029"/>
    <w:rsid w:val="006E5126"/>
    <w:rsid w:val="006E5452"/>
    <w:rsid w:val="006E5469"/>
    <w:rsid w:val="006E58A6"/>
    <w:rsid w:val="006E615F"/>
    <w:rsid w:val="006E6218"/>
    <w:rsid w:val="006E623A"/>
    <w:rsid w:val="006E6462"/>
    <w:rsid w:val="006E66A8"/>
    <w:rsid w:val="006E682C"/>
    <w:rsid w:val="006E7078"/>
    <w:rsid w:val="006E7516"/>
    <w:rsid w:val="006E7CF6"/>
    <w:rsid w:val="006E7E18"/>
    <w:rsid w:val="006F02BD"/>
    <w:rsid w:val="006F051E"/>
    <w:rsid w:val="006F0912"/>
    <w:rsid w:val="006F12A5"/>
    <w:rsid w:val="006F1A7B"/>
    <w:rsid w:val="006F1BAF"/>
    <w:rsid w:val="006F1CB5"/>
    <w:rsid w:val="006F1FB8"/>
    <w:rsid w:val="006F26EB"/>
    <w:rsid w:val="006F28E4"/>
    <w:rsid w:val="006F2930"/>
    <w:rsid w:val="006F2E19"/>
    <w:rsid w:val="006F2E2B"/>
    <w:rsid w:val="006F39A4"/>
    <w:rsid w:val="006F3E75"/>
    <w:rsid w:val="006F4C23"/>
    <w:rsid w:val="006F4F74"/>
    <w:rsid w:val="006F52A7"/>
    <w:rsid w:val="006F5327"/>
    <w:rsid w:val="006F5948"/>
    <w:rsid w:val="006F7293"/>
    <w:rsid w:val="006F72C9"/>
    <w:rsid w:val="006F7FFD"/>
    <w:rsid w:val="0070050C"/>
    <w:rsid w:val="00701676"/>
    <w:rsid w:val="00701B05"/>
    <w:rsid w:val="007032B0"/>
    <w:rsid w:val="007047CD"/>
    <w:rsid w:val="00704927"/>
    <w:rsid w:val="00704C46"/>
    <w:rsid w:val="00704D6D"/>
    <w:rsid w:val="0070513D"/>
    <w:rsid w:val="0070640B"/>
    <w:rsid w:val="007064E3"/>
    <w:rsid w:val="00706925"/>
    <w:rsid w:val="00706FA5"/>
    <w:rsid w:val="007072E1"/>
    <w:rsid w:val="00707878"/>
    <w:rsid w:val="0071028C"/>
    <w:rsid w:val="007106A1"/>
    <w:rsid w:val="007109DD"/>
    <w:rsid w:val="00710F16"/>
    <w:rsid w:val="0071130B"/>
    <w:rsid w:val="00711610"/>
    <w:rsid w:val="007118E4"/>
    <w:rsid w:val="00711CFD"/>
    <w:rsid w:val="00711D82"/>
    <w:rsid w:val="007138CA"/>
    <w:rsid w:val="00713D00"/>
    <w:rsid w:val="00713D9E"/>
    <w:rsid w:val="007144A0"/>
    <w:rsid w:val="00715401"/>
    <w:rsid w:val="007155EF"/>
    <w:rsid w:val="00715A53"/>
    <w:rsid w:val="00715C1C"/>
    <w:rsid w:val="007178B3"/>
    <w:rsid w:val="007206B8"/>
    <w:rsid w:val="00720ADC"/>
    <w:rsid w:val="00720B3A"/>
    <w:rsid w:val="00720D68"/>
    <w:rsid w:val="00720EB4"/>
    <w:rsid w:val="00720F00"/>
    <w:rsid w:val="00721411"/>
    <w:rsid w:val="00721B43"/>
    <w:rsid w:val="0072213F"/>
    <w:rsid w:val="007224C9"/>
    <w:rsid w:val="00722611"/>
    <w:rsid w:val="00722F72"/>
    <w:rsid w:val="00723318"/>
    <w:rsid w:val="007245EB"/>
    <w:rsid w:val="00724A34"/>
    <w:rsid w:val="00725085"/>
    <w:rsid w:val="007258E3"/>
    <w:rsid w:val="007259ED"/>
    <w:rsid w:val="00725B81"/>
    <w:rsid w:val="00725DFD"/>
    <w:rsid w:val="00726C70"/>
    <w:rsid w:val="0072733B"/>
    <w:rsid w:val="00727748"/>
    <w:rsid w:val="00730693"/>
    <w:rsid w:val="00730A1A"/>
    <w:rsid w:val="00731442"/>
    <w:rsid w:val="00731688"/>
    <w:rsid w:val="00732654"/>
    <w:rsid w:val="00732A65"/>
    <w:rsid w:val="00732C6E"/>
    <w:rsid w:val="00733282"/>
    <w:rsid w:val="0073338A"/>
    <w:rsid w:val="00733A3A"/>
    <w:rsid w:val="007343EB"/>
    <w:rsid w:val="00734C77"/>
    <w:rsid w:val="007350F7"/>
    <w:rsid w:val="00735A8B"/>
    <w:rsid w:val="00736B06"/>
    <w:rsid w:val="007373AB"/>
    <w:rsid w:val="0073768F"/>
    <w:rsid w:val="00737D8B"/>
    <w:rsid w:val="00737DE1"/>
    <w:rsid w:val="007401B3"/>
    <w:rsid w:val="0074026E"/>
    <w:rsid w:val="007412B3"/>
    <w:rsid w:val="007412F8"/>
    <w:rsid w:val="007418A9"/>
    <w:rsid w:val="007418BD"/>
    <w:rsid w:val="00741F65"/>
    <w:rsid w:val="007422DA"/>
    <w:rsid w:val="00743758"/>
    <w:rsid w:val="00743A2C"/>
    <w:rsid w:val="00743A82"/>
    <w:rsid w:val="00744B08"/>
    <w:rsid w:val="00744D40"/>
    <w:rsid w:val="00745199"/>
    <w:rsid w:val="00745399"/>
    <w:rsid w:val="00745465"/>
    <w:rsid w:val="00745D3F"/>
    <w:rsid w:val="00745E56"/>
    <w:rsid w:val="007464EC"/>
    <w:rsid w:val="00746D1F"/>
    <w:rsid w:val="00747D8B"/>
    <w:rsid w:val="00750131"/>
    <w:rsid w:val="007503A8"/>
    <w:rsid w:val="00750C65"/>
    <w:rsid w:val="00751571"/>
    <w:rsid w:val="007518A2"/>
    <w:rsid w:val="00751E7B"/>
    <w:rsid w:val="0075203A"/>
    <w:rsid w:val="007521AC"/>
    <w:rsid w:val="007522E8"/>
    <w:rsid w:val="007522EA"/>
    <w:rsid w:val="00752371"/>
    <w:rsid w:val="0075294C"/>
    <w:rsid w:val="00753354"/>
    <w:rsid w:val="00754588"/>
    <w:rsid w:val="007546EC"/>
    <w:rsid w:val="00754713"/>
    <w:rsid w:val="00754D07"/>
    <w:rsid w:val="00754DA1"/>
    <w:rsid w:val="007550FD"/>
    <w:rsid w:val="00756D61"/>
    <w:rsid w:val="00757132"/>
    <w:rsid w:val="007572DD"/>
    <w:rsid w:val="00757886"/>
    <w:rsid w:val="007579AD"/>
    <w:rsid w:val="00757CA8"/>
    <w:rsid w:val="0076054B"/>
    <w:rsid w:val="007611FA"/>
    <w:rsid w:val="007615DC"/>
    <w:rsid w:val="00761A40"/>
    <w:rsid w:val="00761B35"/>
    <w:rsid w:val="00761B72"/>
    <w:rsid w:val="00761DF2"/>
    <w:rsid w:val="0076260E"/>
    <w:rsid w:val="00762925"/>
    <w:rsid w:val="00762FEA"/>
    <w:rsid w:val="00763663"/>
    <w:rsid w:val="00763BD5"/>
    <w:rsid w:val="007643CA"/>
    <w:rsid w:val="0076460D"/>
    <w:rsid w:val="00764E23"/>
    <w:rsid w:val="00764FF2"/>
    <w:rsid w:val="0076566E"/>
    <w:rsid w:val="0076617C"/>
    <w:rsid w:val="00766308"/>
    <w:rsid w:val="00766533"/>
    <w:rsid w:val="00766B92"/>
    <w:rsid w:val="00766FFF"/>
    <w:rsid w:val="007706E8"/>
    <w:rsid w:val="0077158A"/>
    <w:rsid w:val="00771768"/>
    <w:rsid w:val="007718FD"/>
    <w:rsid w:val="0077212D"/>
    <w:rsid w:val="00772290"/>
    <w:rsid w:val="00772670"/>
    <w:rsid w:val="00772D7D"/>
    <w:rsid w:val="00773934"/>
    <w:rsid w:val="00773A98"/>
    <w:rsid w:val="00773F69"/>
    <w:rsid w:val="00774032"/>
    <w:rsid w:val="0077489E"/>
    <w:rsid w:val="00775288"/>
    <w:rsid w:val="00775667"/>
    <w:rsid w:val="00775768"/>
    <w:rsid w:val="007767F9"/>
    <w:rsid w:val="007768F1"/>
    <w:rsid w:val="00776942"/>
    <w:rsid w:val="00777169"/>
    <w:rsid w:val="00780400"/>
    <w:rsid w:val="00780F9B"/>
    <w:rsid w:val="0078166D"/>
    <w:rsid w:val="00781737"/>
    <w:rsid w:val="007817F2"/>
    <w:rsid w:val="00781846"/>
    <w:rsid w:val="00781BFC"/>
    <w:rsid w:val="00781CE8"/>
    <w:rsid w:val="00781DC6"/>
    <w:rsid w:val="007825C2"/>
    <w:rsid w:val="00782E2B"/>
    <w:rsid w:val="00783A3B"/>
    <w:rsid w:val="00783B10"/>
    <w:rsid w:val="00783B84"/>
    <w:rsid w:val="00783B85"/>
    <w:rsid w:val="00783D83"/>
    <w:rsid w:val="00784441"/>
    <w:rsid w:val="007848D9"/>
    <w:rsid w:val="007849C0"/>
    <w:rsid w:val="00784A31"/>
    <w:rsid w:val="007863E9"/>
    <w:rsid w:val="00786689"/>
    <w:rsid w:val="007867F8"/>
    <w:rsid w:val="00786C2C"/>
    <w:rsid w:val="00787374"/>
    <w:rsid w:val="00787416"/>
    <w:rsid w:val="00787434"/>
    <w:rsid w:val="00790427"/>
    <w:rsid w:val="00790C08"/>
    <w:rsid w:val="0079135A"/>
    <w:rsid w:val="00791372"/>
    <w:rsid w:val="00791B06"/>
    <w:rsid w:val="00792378"/>
    <w:rsid w:val="007929DA"/>
    <w:rsid w:val="00792A64"/>
    <w:rsid w:val="00792DC2"/>
    <w:rsid w:val="00792E4D"/>
    <w:rsid w:val="00794236"/>
    <w:rsid w:val="007954A1"/>
    <w:rsid w:val="00795DAF"/>
    <w:rsid w:val="00796604"/>
    <w:rsid w:val="007971A1"/>
    <w:rsid w:val="00797547"/>
    <w:rsid w:val="0079759C"/>
    <w:rsid w:val="00797626"/>
    <w:rsid w:val="00797643"/>
    <w:rsid w:val="007A0AD5"/>
    <w:rsid w:val="007A0D36"/>
    <w:rsid w:val="007A0EB3"/>
    <w:rsid w:val="007A1578"/>
    <w:rsid w:val="007A212F"/>
    <w:rsid w:val="007A2EF8"/>
    <w:rsid w:val="007A3404"/>
    <w:rsid w:val="007A35E5"/>
    <w:rsid w:val="007A39BA"/>
    <w:rsid w:val="007A3A97"/>
    <w:rsid w:val="007A4305"/>
    <w:rsid w:val="007A4357"/>
    <w:rsid w:val="007A488B"/>
    <w:rsid w:val="007A54E8"/>
    <w:rsid w:val="007A597F"/>
    <w:rsid w:val="007A5B25"/>
    <w:rsid w:val="007A5D0E"/>
    <w:rsid w:val="007A6CF8"/>
    <w:rsid w:val="007A761F"/>
    <w:rsid w:val="007A7770"/>
    <w:rsid w:val="007A7AA1"/>
    <w:rsid w:val="007A7D1D"/>
    <w:rsid w:val="007A7E59"/>
    <w:rsid w:val="007B0018"/>
    <w:rsid w:val="007B08AE"/>
    <w:rsid w:val="007B09D2"/>
    <w:rsid w:val="007B0DE2"/>
    <w:rsid w:val="007B1303"/>
    <w:rsid w:val="007B1629"/>
    <w:rsid w:val="007B236D"/>
    <w:rsid w:val="007B28B6"/>
    <w:rsid w:val="007B342F"/>
    <w:rsid w:val="007B366D"/>
    <w:rsid w:val="007B37CA"/>
    <w:rsid w:val="007B49AB"/>
    <w:rsid w:val="007B4B09"/>
    <w:rsid w:val="007B4DBC"/>
    <w:rsid w:val="007B50AB"/>
    <w:rsid w:val="007B55AB"/>
    <w:rsid w:val="007B5BE2"/>
    <w:rsid w:val="007B7013"/>
    <w:rsid w:val="007B703E"/>
    <w:rsid w:val="007B7311"/>
    <w:rsid w:val="007B7698"/>
    <w:rsid w:val="007B7840"/>
    <w:rsid w:val="007B7932"/>
    <w:rsid w:val="007B798B"/>
    <w:rsid w:val="007B7BDA"/>
    <w:rsid w:val="007B7E85"/>
    <w:rsid w:val="007C041B"/>
    <w:rsid w:val="007C0617"/>
    <w:rsid w:val="007C0633"/>
    <w:rsid w:val="007C083F"/>
    <w:rsid w:val="007C0CBD"/>
    <w:rsid w:val="007C0D6C"/>
    <w:rsid w:val="007C11AE"/>
    <w:rsid w:val="007C1835"/>
    <w:rsid w:val="007C314A"/>
    <w:rsid w:val="007C3FAD"/>
    <w:rsid w:val="007C40E0"/>
    <w:rsid w:val="007C4653"/>
    <w:rsid w:val="007C4A89"/>
    <w:rsid w:val="007C4AD9"/>
    <w:rsid w:val="007C4F0A"/>
    <w:rsid w:val="007C5104"/>
    <w:rsid w:val="007C5400"/>
    <w:rsid w:val="007C5E66"/>
    <w:rsid w:val="007C5F3A"/>
    <w:rsid w:val="007C5FD6"/>
    <w:rsid w:val="007C652A"/>
    <w:rsid w:val="007C6840"/>
    <w:rsid w:val="007C6CF7"/>
    <w:rsid w:val="007C6F04"/>
    <w:rsid w:val="007C70C0"/>
    <w:rsid w:val="007C72AA"/>
    <w:rsid w:val="007C750D"/>
    <w:rsid w:val="007C77C8"/>
    <w:rsid w:val="007C7857"/>
    <w:rsid w:val="007C7A3B"/>
    <w:rsid w:val="007C7B1B"/>
    <w:rsid w:val="007D17BC"/>
    <w:rsid w:val="007D1882"/>
    <w:rsid w:val="007D21A2"/>
    <w:rsid w:val="007D24A0"/>
    <w:rsid w:val="007D257D"/>
    <w:rsid w:val="007D2C2A"/>
    <w:rsid w:val="007D2E58"/>
    <w:rsid w:val="007D3028"/>
    <w:rsid w:val="007D352F"/>
    <w:rsid w:val="007D392A"/>
    <w:rsid w:val="007D3F11"/>
    <w:rsid w:val="007D4093"/>
    <w:rsid w:val="007D48D2"/>
    <w:rsid w:val="007D4CA6"/>
    <w:rsid w:val="007D578E"/>
    <w:rsid w:val="007D5812"/>
    <w:rsid w:val="007D59EC"/>
    <w:rsid w:val="007D5D2B"/>
    <w:rsid w:val="007D5D7A"/>
    <w:rsid w:val="007D7276"/>
    <w:rsid w:val="007D72AA"/>
    <w:rsid w:val="007E0078"/>
    <w:rsid w:val="007E0B41"/>
    <w:rsid w:val="007E0E87"/>
    <w:rsid w:val="007E1239"/>
    <w:rsid w:val="007E1C89"/>
    <w:rsid w:val="007E2F1B"/>
    <w:rsid w:val="007E3CDB"/>
    <w:rsid w:val="007E45DA"/>
    <w:rsid w:val="007E4847"/>
    <w:rsid w:val="007E4A30"/>
    <w:rsid w:val="007E4AAA"/>
    <w:rsid w:val="007E4ACF"/>
    <w:rsid w:val="007E4D80"/>
    <w:rsid w:val="007E4F29"/>
    <w:rsid w:val="007E53F8"/>
    <w:rsid w:val="007E5CA2"/>
    <w:rsid w:val="007E6678"/>
    <w:rsid w:val="007E6820"/>
    <w:rsid w:val="007E6C31"/>
    <w:rsid w:val="007E6D49"/>
    <w:rsid w:val="007E6E1B"/>
    <w:rsid w:val="007E7B0D"/>
    <w:rsid w:val="007F07B8"/>
    <w:rsid w:val="007F07E0"/>
    <w:rsid w:val="007F0ACB"/>
    <w:rsid w:val="007F0BEC"/>
    <w:rsid w:val="007F0D0E"/>
    <w:rsid w:val="007F1069"/>
    <w:rsid w:val="007F1573"/>
    <w:rsid w:val="007F15FB"/>
    <w:rsid w:val="007F1C30"/>
    <w:rsid w:val="007F2087"/>
    <w:rsid w:val="007F25CC"/>
    <w:rsid w:val="007F2B8B"/>
    <w:rsid w:val="007F2CC7"/>
    <w:rsid w:val="007F2E70"/>
    <w:rsid w:val="007F366E"/>
    <w:rsid w:val="007F43DC"/>
    <w:rsid w:val="007F4B7A"/>
    <w:rsid w:val="007F4B9F"/>
    <w:rsid w:val="007F53B5"/>
    <w:rsid w:val="007F549C"/>
    <w:rsid w:val="007F5EBB"/>
    <w:rsid w:val="007F5F36"/>
    <w:rsid w:val="007F5FCE"/>
    <w:rsid w:val="007F7A54"/>
    <w:rsid w:val="007F7F45"/>
    <w:rsid w:val="00800092"/>
    <w:rsid w:val="0080045A"/>
    <w:rsid w:val="0080061F"/>
    <w:rsid w:val="00800EE2"/>
    <w:rsid w:val="00801375"/>
    <w:rsid w:val="00801D55"/>
    <w:rsid w:val="0080213C"/>
    <w:rsid w:val="0080224B"/>
    <w:rsid w:val="008029B4"/>
    <w:rsid w:val="00802ADB"/>
    <w:rsid w:val="00802BB9"/>
    <w:rsid w:val="00802C8C"/>
    <w:rsid w:val="00803B04"/>
    <w:rsid w:val="0080566B"/>
    <w:rsid w:val="00805764"/>
    <w:rsid w:val="00805AD6"/>
    <w:rsid w:val="00805C5F"/>
    <w:rsid w:val="0080631C"/>
    <w:rsid w:val="00806BED"/>
    <w:rsid w:val="008072F6"/>
    <w:rsid w:val="008079AB"/>
    <w:rsid w:val="008101CA"/>
    <w:rsid w:val="008101F0"/>
    <w:rsid w:val="00810687"/>
    <w:rsid w:val="00811240"/>
    <w:rsid w:val="00811B14"/>
    <w:rsid w:val="00811C1F"/>
    <w:rsid w:val="00812C74"/>
    <w:rsid w:val="00812DBF"/>
    <w:rsid w:val="008131FD"/>
    <w:rsid w:val="00813355"/>
    <w:rsid w:val="008137C4"/>
    <w:rsid w:val="00813C47"/>
    <w:rsid w:val="0081411B"/>
    <w:rsid w:val="0081432F"/>
    <w:rsid w:val="00814847"/>
    <w:rsid w:val="00816167"/>
    <w:rsid w:val="00816760"/>
    <w:rsid w:val="00816A44"/>
    <w:rsid w:val="00816AD7"/>
    <w:rsid w:val="008172B4"/>
    <w:rsid w:val="00817481"/>
    <w:rsid w:val="008200C1"/>
    <w:rsid w:val="008203EC"/>
    <w:rsid w:val="008205CD"/>
    <w:rsid w:val="008208E1"/>
    <w:rsid w:val="00820B83"/>
    <w:rsid w:val="00820DCF"/>
    <w:rsid w:val="008211FD"/>
    <w:rsid w:val="00821363"/>
    <w:rsid w:val="00821864"/>
    <w:rsid w:val="0082191B"/>
    <w:rsid w:val="00821C05"/>
    <w:rsid w:val="008228D5"/>
    <w:rsid w:val="00822A5B"/>
    <w:rsid w:val="00822D75"/>
    <w:rsid w:val="0082364A"/>
    <w:rsid w:val="008238FD"/>
    <w:rsid w:val="008239A5"/>
    <w:rsid w:val="00823BF3"/>
    <w:rsid w:val="008252F6"/>
    <w:rsid w:val="00825E75"/>
    <w:rsid w:val="00825EA8"/>
    <w:rsid w:val="00826B3D"/>
    <w:rsid w:val="00826D01"/>
    <w:rsid w:val="00826D8A"/>
    <w:rsid w:val="008276CC"/>
    <w:rsid w:val="008277DB"/>
    <w:rsid w:val="008300F6"/>
    <w:rsid w:val="008301EB"/>
    <w:rsid w:val="00830238"/>
    <w:rsid w:val="00830BDF"/>
    <w:rsid w:val="008316EB"/>
    <w:rsid w:val="008318A8"/>
    <w:rsid w:val="00831BC5"/>
    <w:rsid w:val="00831C9B"/>
    <w:rsid w:val="0083320D"/>
    <w:rsid w:val="0083338B"/>
    <w:rsid w:val="0083339D"/>
    <w:rsid w:val="00833785"/>
    <w:rsid w:val="00833A5C"/>
    <w:rsid w:val="008341E6"/>
    <w:rsid w:val="00834A16"/>
    <w:rsid w:val="0083638D"/>
    <w:rsid w:val="008365F6"/>
    <w:rsid w:val="00837580"/>
    <w:rsid w:val="00837B36"/>
    <w:rsid w:val="00837E23"/>
    <w:rsid w:val="00837FD7"/>
    <w:rsid w:val="008409E8"/>
    <w:rsid w:val="00840C65"/>
    <w:rsid w:val="00840DC0"/>
    <w:rsid w:val="0084112F"/>
    <w:rsid w:val="00841CB3"/>
    <w:rsid w:val="00842466"/>
    <w:rsid w:val="0084290F"/>
    <w:rsid w:val="0084345E"/>
    <w:rsid w:val="008435C0"/>
    <w:rsid w:val="00843740"/>
    <w:rsid w:val="008438F4"/>
    <w:rsid w:val="00844C5B"/>
    <w:rsid w:val="00844E88"/>
    <w:rsid w:val="00845B10"/>
    <w:rsid w:val="00845B53"/>
    <w:rsid w:val="0084725B"/>
    <w:rsid w:val="00847377"/>
    <w:rsid w:val="008504D5"/>
    <w:rsid w:val="00850553"/>
    <w:rsid w:val="00851E2F"/>
    <w:rsid w:val="00852079"/>
    <w:rsid w:val="00852399"/>
    <w:rsid w:val="00854812"/>
    <w:rsid w:val="00854DCC"/>
    <w:rsid w:val="00854F20"/>
    <w:rsid w:val="00855AC9"/>
    <w:rsid w:val="00856467"/>
    <w:rsid w:val="00857026"/>
    <w:rsid w:val="008572B0"/>
    <w:rsid w:val="008575C6"/>
    <w:rsid w:val="00860D70"/>
    <w:rsid w:val="00861016"/>
    <w:rsid w:val="00861AAF"/>
    <w:rsid w:val="00861C47"/>
    <w:rsid w:val="00861DE2"/>
    <w:rsid w:val="008628C3"/>
    <w:rsid w:val="00862922"/>
    <w:rsid w:val="00862CB1"/>
    <w:rsid w:val="00862F70"/>
    <w:rsid w:val="00863410"/>
    <w:rsid w:val="00864622"/>
    <w:rsid w:val="00864697"/>
    <w:rsid w:val="008647C3"/>
    <w:rsid w:val="00864F48"/>
    <w:rsid w:val="00865119"/>
    <w:rsid w:val="008651B8"/>
    <w:rsid w:val="00865A09"/>
    <w:rsid w:val="008663B7"/>
    <w:rsid w:val="0086673F"/>
    <w:rsid w:val="008667B5"/>
    <w:rsid w:val="008667F1"/>
    <w:rsid w:val="00867823"/>
    <w:rsid w:val="00867C90"/>
    <w:rsid w:val="0087067C"/>
    <w:rsid w:val="008706CA"/>
    <w:rsid w:val="00870703"/>
    <w:rsid w:val="008708AB"/>
    <w:rsid w:val="00870C00"/>
    <w:rsid w:val="00870D74"/>
    <w:rsid w:val="00871397"/>
    <w:rsid w:val="00871CA8"/>
    <w:rsid w:val="00872AF8"/>
    <w:rsid w:val="0087319F"/>
    <w:rsid w:val="008734CC"/>
    <w:rsid w:val="0087358C"/>
    <w:rsid w:val="00873627"/>
    <w:rsid w:val="008736E2"/>
    <w:rsid w:val="008749B1"/>
    <w:rsid w:val="008763CA"/>
    <w:rsid w:val="008766A8"/>
    <w:rsid w:val="00876C05"/>
    <w:rsid w:val="00876F4A"/>
    <w:rsid w:val="008772F1"/>
    <w:rsid w:val="00877E60"/>
    <w:rsid w:val="00880127"/>
    <w:rsid w:val="008803AD"/>
    <w:rsid w:val="008808DE"/>
    <w:rsid w:val="00881739"/>
    <w:rsid w:val="00881E52"/>
    <w:rsid w:val="0088203D"/>
    <w:rsid w:val="0088254B"/>
    <w:rsid w:val="0088383C"/>
    <w:rsid w:val="00883C47"/>
    <w:rsid w:val="00884274"/>
    <w:rsid w:val="0088440A"/>
    <w:rsid w:val="00884765"/>
    <w:rsid w:val="00884DA0"/>
    <w:rsid w:val="0088529E"/>
    <w:rsid w:val="00885A44"/>
    <w:rsid w:val="00885C54"/>
    <w:rsid w:val="00886B71"/>
    <w:rsid w:val="00887C6C"/>
    <w:rsid w:val="00887CC6"/>
    <w:rsid w:val="00890386"/>
    <w:rsid w:val="00890460"/>
    <w:rsid w:val="008904DD"/>
    <w:rsid w:val="0089104D"/>
    <w:rsid w:val="0089145B"/>
    <w:rsid w:val="008924BA"/>
    <w:rsid w:val="008928F8"/>
    <w:rsid w:val="00892B50"/>
    <w:rsid w:val="00893033"/>
    <w:rsid w:val="00893217"/>
    <w:rsid w:val="00893ACC"/>
    <w:rsid w:val="00893F99"/>
    <w:rsid w:val="0089487A"/>
    <w:rsid w:val="00894B47"/>
    <w:rsid w:val="00894F00"/>
    <w:rsid w:val="00895C3F"/>
    <w:rsid w:val="00896D25"/>
    <w:rsid w:val="00896F6C"/>
    <w:rsid w:val="008A0834"/>
    <w:rsid w:val="008A134C"/>
    <w:rsid w:val="008A1410"/>
    <w:rsid w:val="008A27E4"/>
    <w:rsid w:val="008A28B0"/>
    <w:rsid w:val="008A2BA7"/>
    <w:rsid w:val="008A360C"/>
    <w:rsid w:val="008A36DD"/>
    <w:rsid w:val="008A3A0E"/>
    <w:rsid w:val="008A3B2B"/>
    <w:rsid w:val="008A4872"/>
    <w:rsid w:val="008A493F"/>
    <w:rsid w:val="008A5FFE"/>
    <w:rsid w:val="008A6719"/>
    <w:rsid w:val="008A6CBF"/>
    <w:rsid w:val="008A6FDE"/>
    <w:rsid w:val="008B0C47"/>
    <w:rsid w:val="008B14A4"/>
    <w:rsid w:val="008B1F03"/>
    <w:rsid w:val="008B1F31"/>
    <w:rsid w:val="008B27DF"/>
    <w:rsid w:val="008B2EE6"/>
    <w:rsid w:val="008B2EF3"/>
    <w:rsid w:val="008B3444"/>
    <w:rsid w:val="008B37E7"/>
    <w:rsid w:val="008B3D89"/>
    <w:rsid w:val="008B3EFE"/>
    <w:rsid w:val="008B4D5F"/>
    <w:rsid w:val="008B5098"/>
    <w:rsid w:val="008B5C26"/>
    <w:rsid w:val="008B6133"/>
    <w:rsid w:val="008B6223"/>
    <w:rsid w:val="008B6280"/>
    <w:rsid w:val="008B6C6A"/>
    <w:rsid w:val="008B7056"/>
    <w:rsid w:val="008B7349"/>
    <w:rsid w:val="008B744A"/>
    <w:rsid w:val="008B78B8"/>
    <w:rsid w:val="008B7A6A"/>
    <w:rsid w:val="008C028B"/>
    <w:rsid w:val="008C03B5"/>
    <w:rsid w:val="008C06D8"/>
    <w:rsid w:val="008C0769"/>
    <w:rsid w:val="008C09E9"/>
    <w:rsid w:val="008C1044"/>
    <w:rsid w:val="008C117B"/>
    <w:rsid w:val="008C2271"/>
    <w:rsid w:val="008C290F"/>
    <w:rsid w:val="008C2CB2"/>
    <w:rsid w:val="008C2F91"/>
    <w:rsid w:val="008C3812"/>
    <w:rsid w:val="008C4032"/>
    <w:rsid w:val="008C4D88"/>
    <w:rsid w:val="008C5086"/>
    <w:rsid w:val="008C52FD"/>
    <w:rsid w:val="008D039D"/>
    <w:rsid w:val="008D0D68"/>
    <w:rsid w:val="008D1047"/>
    <w:rsid w:val="008D1666"/>
    <w:rsid w:val="008D18DE"/>
    <w:rsid w:val="008D1964"/>
    <w:rsid w:val="008D20C3"/>
    <w:rsid w:val="008D2201"/>
    <w:rsid w:val="008D23BA"/>
    <w:rsid w:val="008D3610"/>
    <w:rsid w:val="008D3C10"/>
    <w:rsid w:val="008D4220"/>
    <w:rsid w:val="008D485D"/>
    <w:rsid w:val="008D59AE"/>
    <w:rsid w:val="008D6579"/>
    <w:rsid w:val="008D79C4"/>
    <w:rsid w:val="008D7A68"/>
    <w:rsid w:val="008D7D20"/>
    <w:rsid w:val="008E0264"/>
    <w:rsid w:val="008E07DB"/>
    <w:rsid w:val="008E199C"/>
    <w:rsid w:val="008E2D73"/>
    <w:rsid w:val="008E334D"/>
    <w:rsid w:val="008E371E"/>
    <w:rsid w:val="008E3BC1"/>
    <w:rsid w:val="008E41D4"/>
    <w:rsid w:val="008E47A9"/>
    <w:rsid w:val="008E4AFF"/>
    <w:rsid w:val="008E5230"/>
    <w:rsid w:val="008E5777"/>
    <w:rsid w:val="008E5794"/>
    <w:rsid w:val="008E599D"/>
    <w:rsid w:val="008E7513"/>
    <w:rsid w:val="008E76FA"/>
    <w:rsid w:val="008E7ECA"/>
    <w:rsid w:val="008F01DE"/>
    <w:rsid w:val="008F073E"/>
    <w:rsid w:val="008F09D4"/>
    <w:rsid w:val="008F127D"/>
    <w:rsid w:val="008F16C6"/>
    <w:rsid w:val="008F1E7D"/>
    <w:rsid w:val="008F2494"/>
    <w:rsid w:val="008F2513"/>
    <w:rsid w:val="008F2995"/>
    <w:rsid w:val="008F3662"/>
    <w:rsid w:val="008F3936"/>
    <w:rsid w:val="008F3DDD"/>
    <w:rsid w:val="008F3DF3"/>
    <w:rsid w:val="008F6297"/>
    <w:rsid w:val="008F64B5"/>
    <w:rsid w:val="008F64D7"/>
    <w:rsid w:val="008F671B"/>
    <w:rsid w:val="008F688A"/>
    <w:rsid w:val="008F68F0"/>
    <w:rsid w:val="008F6E7B"/>
    <w:rsid w:val="008F7850"/>
    <w:rsid w:val="00901066"/>
    <w:rsid w:val="00901116"/>
    <w:rsid w:val="00902C20"/>
    <w:rsid w:val="00902F7C"/>
    <w:rsid w:val="009041C3"/>
    <w:rsid w:val="009041D1"/>
    <w:rsid w:val="00904521"/>
    <w:rsid w:val="0090489C"/>
    <w:rsid w:val="009048AE"/>
    <w:rsid w:val="009049D1"/>
    <w:rsid w:val="0090503C"/>
    <w:rsid w:val="009053D1"/>
    <w:rsid w:val="009057D2"/>
    <w:rsid w:val="009063E2"/>
    <w:rsid w:val="00906439"/>
    <w:rsid w:val="00906646"/>
    <w:rsid w:val="00906C7E"/>
    <w:rsid w:val="00906F76"/>
    <w:rsid w:val="00907208"/>
    <w:rsid w:val="00907534"/>
    <w:rsid w:val="00907915"/>
    <w:rsid w:val="00910084"/>
    <w:rsid w:val="00910131"/>
    <w:rsid w:val="009103DF"/>
    <w:rsid w:val="009110AB"/>
    <w:rsid w:val="009111A2"/>
    <w:rsid w:val="009111E6"/>
    <w:rsid w:val="00911C49"/>
    <w:rsid w:val="00911D9C"/>
    <w:rsid w:val="00911DC5"/>
    <w:rsid w:val="00911FBF"/>
    <w:rsid w:val="0091208D"/>
    <w:rsid w:val="009120EA"/>
    <w:rsid w:val="0091230E"/>
    <w:rsid w:val="00912371"/>
    <w:rsid w:val="00913B16"/>
    <w:rsid w:val="00913C63"/>
    <w:rsid w:val="00913D1C"/>
    <w:rsid w:val="00914181"/>
    <w:rsid w:val="0091439A"/>
    <w:rsid w:val="00915581"/>
    <w:rsid w:val="00915EDA"/>
    <w:rsid w:val="009163D7"/>
    <w:rsid w:val="00916497"/>
    <w:rsid w:val="0091668E"/>
    <w:rsid w:val="009171A2"/>
    <w:rsid w:val="00917EE2"/>
    <w:rsid w:val="0092099B"/>
    <w:rsid w:val="009209BD"/>
    <w:rsid w:val="00920EB5"/>
    <w:rsid w:val="00921219"/>
    <w:rsid w:val="0092184E"/>
    <w:rsid w:val="00921978"/>
    <w:rsid w:val="0092207B"/>
    <w:rsid w:val="0092215E"/>
    <w:rsid w:val="00922EA1"/>
    <w:rsid w:val="009230F9"/>
    <w:rsid w:val="00923B04"/>
    <w:rsid w:val="00923C3D"/>
    <w:rsid w:val="00923E09"/>
    <w:rsid w:val="00923E41"/>
    <w:rsid w:val="0092492E"/>
    <w:rsid w:val="00925976"/>
    <w:rsid w:val="00925AA5"/>
    <w:rsid w:val="00925CAB"/>
    <w:rsid w:val="00925ED5"/>
    <w:rsid w:val="00926534"/>
    <w:rsid w:val="009266E2"/>
    <w:rsid w:val="00926F8C"/>
    <w:rsid w:val="00926FDA"/>
    <w:rsid w:val="00930BC0"/>
    <w:rsid w:val="009315CF"/>
    <w:rsid w:val="00931962"/>
    <w:rsid w:val="00931D55"/>
    <w:rsid w:val="009322A4"/>
    <w:rsid w:val="00932F12"/>
    <w:rsid w:val="009335D2"/>
    <w:rsid w:val="00933EDA"/>
    <w:rsid w:val="0093418E"/>
    <w:rsid w:val="009341EF"/>
    <w:rsid w:val="00935093"/>
    <w:rsid w:val="0093539C"/>
    <w:rsid w:val="00935D52"/>
    <w:rsid w:val="00936458"/>
    <w:rsid w:val="00936A24"/>
    <w:rsid w:val="00936DB0"/>
    <w:rsid w:val="00936FBB"/>
    <w:rsid w:val="0093704A"/>
    <w:rsid w:val="009370E2"/>
    <w:rsid w:val="009372BC"/>
    <w:rsid w:val="009406ED"/>
    <w:rsid w:val="00940CB2"/>
    <w:rsid w:val="00941E8D"/>
    <w:rsid w:val="00941F02"/>
    <w:rsid w:val="00942000"/>
    <w:rsid w:val="00942B33"/>
    <w:rsid w:val="009432AB"/>
    <w:rsid w:val="00944000"/>
    <w:rsid w:val="00944486"/>
    <w:rsid w:val="009444EC"/>
    <w:rsid w:val="00944554"/>
    <w:rsid w:val="00944851"/>
    <w:rsid w:val="009448B0"/>
    <w:rsid w:val="00945027"/>
    <w:rsid w:val="00945618"/>
    <w:rsid w:val="009456CB"/>
    <w:rsid w:val="009460CE"/>
    <w:rsid w:val="00946478"/>
    <w:rsid w:val="009464B5"/>
    <w:rsid w:val="00946C06"/>
    <w:rsid w:val="00947A6F"/>
    <w:rsid w:val="00947B96"/>
    <w:rsid w:val="00947C87"/>
    <w:rsid w:val="00947E31"/>
    <w:rsid w:val="00947F70"/>
    <w:rsid w:val="009506ED"/>
    <w:rsid w:val="009508EA"/>
    <w:rsid w:val="00951075"/>
    <w:rsid w:val="009517A6"/>
    <w:rsid w:val="00951A58"/>
    <w:rsid w:val="00952463"/>
    <w:rsid w:val="00953C49"/>
    <w:rsid w:val="00953D8E"/>
    <w:rsid w:val="00954BDE"/>
    <w:rsid w:val="00955543"/>
    <w:rsid w:val="009555C6"/>
    <w:rsid w:val="00955A38"/>
    <w:rsid w:val="00956361"/>
    <w:rsid w:val="00956579"/>
    <w:rsid w:val="009568DF"/>
    <w:rsid w:val="00956C02"/>
    <w:rsid w:val="00957142"/>
    <w:rsid w:val="009572D6"/>
    <w:rsid w:val="0095731F"/>
    <w:rsid w:val="00957589"/>
    <w:rsid w:val="00957CE4"/>
    <w:rsid w:val="00957DDA"/>
    <w:rsid w:val="00961DC0"/>
    <w:rsid w:val="00962197"/>
    <w:rsid w:val="009621CB"/>
    <w:rsid w:val="00962AEF"/>
    <w:rsid w:val="00962D86"/>
    <w:rsid w:val="00962F18"/>
    <w:rsid w:val="00962F65"/>
    <w:rsid w:val="0096307A"/>
    <w:rsid w:val="009639C6"/>
    <w:rsid w:val="009643FE"/>
    <w:rsid w:val="00964C9B"/>
    <w:rsid w:val="00965094"/>
    <w:rsid w:val="009650AF"/>
    <w:rsid w:val="00966B41"/>
    <w:rsid w:val="00966F60"/>
    <w:rsid w:val="00967318"/>
    <w:rsid w:val="00970880"/>
    <w:rsid w:val="00971522"/>
    <w:rsid w:val="00971B77"/>
    <w:rsid w:val="009725A7"/>
    <w:rsid w:val="00972BFD"/>
    <w:rsid w:val="00973C87"/>
    <w:rsid w:val="00973D0C"/>
    <w:rsid w:val="009747B9"/>
    <w:rsid w:val="00974948"/>
    <w:rsid w:val="00974A61"/>
    <w:rsid w:val="00974C99"/>
    <w:rsid w:val="00976261"/>
    <w:rsid w:val="00976925"/>
    <w:rsid w:val="009774DD"/>
    <w:rsid w:val="00977804"/>
    <w:rsid w:val="00977A56"/>
    <w:rsid w:val="00980474"/>
    <w:rsid w:val="0098061A"/>
    <w:rsid w:val="00980845"/>
    <w:rsid w:val="00980C08"/>
    <w:rsid w:val="0098103C"/>
    <w:rsid w:val="00981FA0"/>
    <w:rsid w:val="00983242"/>
    <w:rsid w:val="00983711"/>
    <w:rsid w:val="00983C33"/>
    <w:rsid w:val="00983CDB"/>
    <w:rsid w:val="009840EE"/>
    <w:rsid w:val="00984BE3"/>
    <w:rsid w:val="0098536D"/>
    <w:rsid w:val="009856E4"/>
    <w:rsid w:val="00985818"/>
    <w:rsid w:val="00985905"/>
    <w:rsid w:val="009859E4"/>
    <w:rsid w:val="00985ACD"/>
    <w:rsid w:val="00985E47"/>
    <w:rsid w:val="00986145"/>
    <w:rsid w:val="009863BF"/>
    <w:rsid w:val="009868FF"/>
    <w:rsid w:val="0098747E"/>
    <w:rsid w:val="0098761F"/>
    <w:rsid w:val="00987EA7"/>
    <w:rsid w:val="0099005E"/>
    <w:rsid w:val="0099015D"/>
    <w:rsid w:val="009902ED"/>
    <w:rsid w:val="009902FF"/>
    <w:rsid w:val="0099034A"/>
    <w:rsid w:val="00990ED2"/>
    <w:rsid w:val="009912D1"/>
    <w:rsid w:val="0099134E"/>
    <w:rsid w:val="00992075"/>
    <w:rsid w:val="00992261"/>
    <w:rsid w:val="00993286"/>
    <w:rsid w:val="009938D6"/>
    <w:rsid w:val="009943DE"/>
    <w:rsid w:val="00994D8A"/>
    <w:rsid w:val="009952AE"/>
    <w:rsid w:val="00995465"/>
    <w:rsid w:val="00996135"/>
    <w:rsid w:val="0099648B"/>
    <w:rsid w:val="009969F9"/>
    <w:rsid w:val="009976E7"/>
    <w:rsid w:val="00997C02"/>
    <w:rsid w:val="009A0018"/>
    <w:rsid w:val="009A05EF"/>
    <w:rsid w:val="009A1587"/>
    <w:rsid w:val="009A19C2"/>
    <w:rsid w:val="009A1EE8"/>
    <w:rsid w:val="009A21A3"/>
    <w:rsid w:val="009A2283"/>
    <w:rsid w:val="009A2BE7"/>
    <w:rsid w:val="009A40E3"/>
    <w:rsid w:val="009A4308"/>
    <w:rsid w:val="009A4574"/>
    <w:rsid w:val="009A51C1"/>
    <w:rsid w:val="009A580B"/>
    <w:rsid w:val="009A5D5E"/>
    <w:rsid w:val="009A6277"/>
    <w:rsid w:val="009A6704"/>
    <w:rsid w:val="009A68E5"/>
    <w:rsid w:val="009A6B27"/>
    <w:rsid w:val="009A6C00"/>
    <w:rsid w:val="009A7D4F"/>
    <w:rsid w:val="009A7F2D"/>
    <w:rsid w:val="009B20C1"/>
    <w:rsid w:val="009B2120"/>
    <w:rsid w:val="009B221D"/>
    <w:rsid w:val="009B2888"/>
    <w:rsid w:val="009B3100"/>
    <w:rsid w:val="009B31D1"/>
    <w:rsid w:val="009B48C9"/>
    <w:rsid w:val="009B52BD"/>
    <w:rsid w:val="009B563D"/>
    <w:rsid w:val="009B586F"/>
    <w:rsid w:val="009B6E03"/>
    <w:rsid w:val="009B70B7"/>
    <w:rsid w:val="009B721F"/>
    <w:rsid w:val="009B7A92"/>
    <w:rsid w:val="009C02E2"/>
    <w:rsid w:val="009C03F0"/>
    <w:rsid w:val="009C080F"/>
    <w:rsid w:val="009C0B82"/>
    <w:rsid w:val="009C0C85"/>
    <w:rsid w:val="009C1295"/>
    <w:rsid w:val="009C13FC"/>
    <w:rsid w:val="009C14BB"/>
    <w:rsid w:val="009C1F87"/>
    <w:rsid w:val="009C2CFF"/>
    <w:rsid w:val="009C3363"/>
    <w:rsid w:val="009C389F"/>
    <w:rsid w:val="009C3DD2"/>
    <w:rsid w:val="009C491F"/>
    <w:rsid w:val="009C497D"/>
    <w:rsid w:val="009C52BC"/>
    <w:rsid w:val="009C5FFB"/>
    <w:rsid w:val="009C5FFC"/>
    <w:rsid w:val="009C656D"/>
    <w:rsid w:val="009C6D40"/>
    <w:rsid w:val="009C71F9"/>
    <w:rsid w:val="009C7300"/>
    <w:rsid w:val="009C73C6"/>
    <w:rsid w:val="009D00F5"/>
    <w:rsid w:val="009D03FD"/>
    <w:rsid w:val="009D1594"/>
    <w:rsid w:val="009D15EC"/>
    <w:rsid w:val="009D1D97"/>
    <w:rsid w:val="009D2E5F"/>
    <w:rsid w:val="009D2F2F"/>
    <w:rsid w:val="009D30DE"/>
    <w:rsid w:val="009D34E7"/>
    <w:rsid w:val="009D3683"/>
    <w:rsid w:val="009D3CC5"/>
    <w:rsid w:val="009D3E64"/>
    <w:rsid w:val="009D435A"/>
    <w:rsid w:val="009D49C9"/>
    <w:rsid w:val="009D6502"/>
    <w:rsid w:val="009D798D"/>
    <w:rsid w:val="009E042A"/>
    <w:rsid w:val="009E0D90"/>
    <w:rsid w:val="009E0FBD"/>
    <w:rsid w:val="009E19CD"/>
    <w:rsid w:val="009E1B3D"/>
    <w:rsid w:val="009E217B"/>
    <w:rsid w:val="009E2C24"/>
    <w:rsid w:val="009E31E1"/>
    <w:rsid w:val="009E32DD"/>
    <w:rsid w:val="009E4387"/>
    <w:rsid w:val="009E4480"/>
    <w:rsid w:val="009E4611"/>
    <w:rsid w:val="009E516E"/>
    <w:rsid w:val="009E610D"/>
    <w:rsid w:val="009E69BF"/>
    <w:rsid w:val="009E76F0"/>
    <w:rsid w:val="009E7707"/>
    <w:rsid w:val="009E78D9"/>
    <w:rsid w:val="009F017E"/>
    <w:rsid w:val="009F0B48"/>
    <w:rsid w:val="009F136C"/>
    <w:rsid w:val="009F140A"/>
    <w:rsid w:val="009F1B8F"/>
    <w:rsid w:val="009F1F2B"/>
    <w:rsid w:val="009F20E9"/>
    <w:rsid w:val="009F21B4"/>
    <w:rsid w:val="009F2855"/>
    <w:rsid w:val="009F2BB0"/>
    <w:rsid w:val="009F31F3"/>
    <w:rsid w:val="009F35E2"/>
    <w:rsid w:val="009F4472"/>
    <w:rsid w:val="009F541F"/>
    <w:rsid w:val="009F5648"/>
    <w:rsid w:val="009F56AF"/>
    <w:rsid w:val="009F5AE8"/>
    <w:rsid w:val="009F5ED6"/>
    <w:rsid w:val="009F7258"/>
    <w:rsid w:val="009F7353"/>
    <w:rsid w:val="009F75D3"/>
    <w:rsid w:val="009F7A73"/>
    <w:rsid w:val="00A0026A"/>
    <w:rsid w:val="00A00C8D"/>
    <w:rsid w:val="00A01A1E"/>
    <w:rsid w:val="00A01BAA"/>
    <w:rsid w:val="00A01E68"/>
    <w:rsid w:val="00A025F7"/>
    <w:rsid w:val="00A02696"/>
    <w:rsid w:val="00A0306A"/>
    <w:rsid w:val="00A03FCA"/>
    <w:rsid w:val="00A040B5"/>
    <w:rsid w:val="00A0502D"/>
    <w:rsid w:val="00A0599A"/>
    <w:rsid w:val="00A05AA4"/>
    <w:rsid w:val="00A064EA"/>
    <w:rsid w:val="00A06F1F"/>
    <w:rsid w:val="00A0704D"/>
    <w:rsid w:val="00A077F3"/>
    <w:rsid w:val="00A0793D"/>
    <w:rsid w:val="00A10C4E"/>
    <w:rsid w:val="00A11C8B"/>
    <w:rsid w:val="00A1249D"/>
    <w:rsid w:val="00A127A1"/>
    <w:rsid w:val="00A1287E"/>
    <w:rsid w:val="00A12D9C"/>
    <w:rsid w:val="00A13135"/>
    <w:rsid w:val="00A1342C"/>
    <w:rsid w:val="00A13942"/>
    <w:rsid w:val="00A13EEC"/>
    <w:rsid w:val="00A1418B"/>
    <w:rsid w:val="00A14237"/>
    <w:rsid w:val="00A14B87"/>
    <w:rsid w:val="00A14EDB"/>
    <w:rsid w:val="00A15BC5"/>
    <w:rsid w:val="00A15D62"/>
    <w:rsid w:val="00A160A6"/>
    <w:rsid w:val="00A16122"/>
    <w:rsid w:val="00A16FC8"/>
    <w:rsid w:val="00A171D1"/>
    <w:rsid w:val="00A17799"/>
    <w:rsid w:val="00A17D28"/>
    <w:rsid w:val="00A20076"/>
    <w:rsid w:val="00A20698"/>
    <w:rsid w:val="00A209B3"/>
    <w:rsid w:val="00A20BD1"/>
    <w:rsid w:val="00A212D9"/>
    <w:rsid w:val="00A22671"/>
    <w:rsid w:val="00A229A6"/>
    <w:rsid w:val="00A22A38"/>
    <w:rsid w:val="00A22B18"/>
    <w:rsid w:val="00A236FC"/>
    <w:rsid w:val="00A24B28"/>
    <w:rsid w:val="00A250A4"/>
    <w:rsid w:val="00A25372"/>
    <w:rsid w:val="00A254AB"/>
    <w:rsid w:val="00A254DE"/>
    <w:rsid w:val="00A2551E"/>
    <w:rsid w:val="00A25C96"/>
    <w:rsid w:val="00A25E1A"/>
    <w:rsid w:val="00A260B7"/>
    <w:rsid w:val="00A262DC"/>
    <w:rsid w:val="00A2637C"/>
    <w:rsid w:val="00A26B70"/>
    <w:rsid w:val="00A27E2E"/>
    <w:rsid w:val="00A27F7A"/>
    <w:rsid w:val="00A302D6"/>
    <w:rsid w:val="00A30D2A"/>
    <w:rsid w:val="00A30F0B"/>
    <w:rsid w:val="00A31F3C"/>
    <w:rsid w:val="00A33033"/>
    <w:rsid w:val="00A3327C"/>
    <w:rsid w:val="00A334CF"/>
    <w:rsid w:val="00A33576"/>
    <w:rsid w:val="00A3358A"/>
    <w:rsid w:val="00A33B06"/>
    <w:rsid w:val="00A33DD5"/>
    <w:rsid w:val="00A33F67"/>
    <w:rsid w:val="00A34A80"/>
    <w:rsid w:val="00A3515A"/>
    <w:rsid w:val="00A3583F"/>
    <w:rsid w:val="00A35A15"/>
    <w:rsid w:val="00A36499"/>
    <w:rsid w:val="00A3684D"/>
    <w:rsid w:val="00A372BC"/>
    <w:rsid w:val="00A3730F"/>
    <w:rsid w:val="00A37658"/>
    <w:rsid w:val="00A37804"/>
    <w:rsid w:val="00A3793B"/>
    <w:rsid w:val="00A402AF"/>
    <w:rsid w:val="00A40707"/>
    <w:rsid w:val="00A41085"/>
    <w:rsid w:val="00A41321"/>
    <w:rsid w:val="00A417F5"/>
    <w:rsid w:val="00A4227F"/>
    <w:rsid w:val="00A424DD"/>
    <w:rsid w:val="00A42D84"/>
    <w:rsid w:val="00A43BFA"/>
    <w:rsid w:val="00A440B3"/>
    <w:rsid w:val="00A4416C"/>
    <w:rsid w:val="00A4493E"/>
    <w:rsid w:val="00A44C64"/>
    <w:rsid w:val="00A4526F"/>
    <w:rsid w:val="00A45732"/>
    <w:rsid w:val="00A4620E"/>
    <w:rsid w:val="00A46A5C"/>
    <w:rsid w:val="00A47F9B"/>
    <w:rsid w:val="00A50044"/>
    <w:rsid w:val="00A504EF"/>
    <w:rsid w:val="00A50A29"/>
    <w:rsid w:val="00A50A77"/>
    <w:rsid w:val="00A50D80"/>
    <w:rsid w:val="00A51206"/>
    <w:rsid w:val="00A51864"/>
    <w:rsid w:val="00A52318"/>
    <w:rsid w:val="00A534F9"/>
    <w:rsid w:val="00A5356F"/>
    <w:rsid w:val="00A53C55"/>
    <w:rsid w:val="00A5416E"/>
    <w:rsid w:val="00A542CD"/>
    <w:rsid w:val="00A5448C"/>
    <w:rsid w:val="00A54569"/>
    <w:rsid w:val="00A54C2F"/>
    <w:rsid w:val="00A556E4"/>
    <w:rsid w:val="00A55991"/>
    <w:rsid w:val="00A567AF"/>
    <w:rsid w:val="00A57413"/>
    <w:rsid w:val="00A57A6C"/>
    <w:rsid w:val="00A57C4D"/>
    <w:rsid w:val="00A57FE6"/>
    <w:rsid w:val="00A603DD"/>
    <w:rsid w:val="00A60621"/>
    <w:rsid w:val="00A607A4"/>
    <w:rsid w:val="00A60F05"/>
    <w:rsid w:val="00A6121D"/>
    <w:rsid w:val="00A61B73"/>
    <w:rsid w:val="00A6239A"/>
    <w:rsid w:val="00A6321B"/>
    <w:rsid w:val="00A634AD"/>
    <w:rsid w:val="00A6393D"/>
    <w:rsid w:val="00A63CA8"/>
    <w:rsid w:val="00A64447"/>
    <w:rsid w:val="00A6459E"/>
    <w:rsid w:val="00A64935"/>
    <w:rsid w:val="00A64B78"/>
    <w:rsid w:val="00A64D52"/>
    <w:rsid w:val="00A65771"/>
    <w:rsid w:val="00A65AA3"/>
    <w:rsid w:val="00A65F92"/>
    <w:rsid w:val="00A707D3"/>
    <w:rsid w:val="00A7092A"/>
    <w:rsid w:val="00A70980"/>
    <w:rsid w:val="00A709C6"/>
    <w:rsid w:val="00A70C83"/>
    <w:rsid w:val="00A7127D"/>
    <w:rsid w:val="00A7143F"/>
    <w:rsid w:val="00A71894"/>
    <w:rsid w:val="00A7194D"/>
    <w:rsid w:val="00A721CE"/>
    <w:rsid w:val="00A722AC"/>
    <w:rsid w:val="00A7269A"/>
    <w:rsid w:val="00A72D55"/>
    <w:rsid w:val="00A73015"/>
    <w:rsid w:val="00A7302D"/>
    <w:rsid w:val="00A73229"/>
    <w:rsid w:val="00A736CF"/>
    <w:rsid w:val="00A737F8"/>
    <w:rsid w:val="00A73812"/>
    <w:rsid w:val="00A7408E"/>
    <w:rsid w:val="00A7476F"/>
    <w:rsid w:val="00A748C7"/>
    <w:rsid w:val="00A754D3"/>
    <w:rsid w:val="00A7572D"/>
    <w:rsid w:val="00A75D23"/>
    <w:rsid w:val="00A75DB1"/>
    <w:rsid w:val="00A760DC"/>
    <w:rsid w:val="00A76126"/>
    <w:rsid w:val="00A7665B"/>
    <w:rsid w:val="00A76877"/>
    <w:rsid w:val="00A76F0E"/>
    <w:rsid w:val="00A77211"/>
    <w:rsid w:val="00A772C8"/>
    <w:rsid w:val="00A7787B"/>
    <w:rsid w:val="00A779FD"/>
    <w:rsid w:val="00A77C34"/>
    <w:rsid w:val="00A80362"/>
    <w:rsid w:val="00A80AB3"/>
    <w:rsid w:val="00A81A06"/>
    <w:rsid w:val="00A81B06"/>
    <w:rsid w:val="00A81B47"/>
    <w:rsid w:val="00A81D61"/>
    <w:rsid w:val="00A8226E"/>
    <w:rsid w:val="00A822DC"/>
    <w:rsid w:val="00A82726"/>
    <w:rsid w:val="00A831F6"/>
    <w:rsid w:val="00A83D46"/>
    <w:rsid w:val="00A84ED1"/>
    <w:rsid w:val="00A85753"/>
    <w:rsid w:val="00A858BE"/>
    <w:rsid w:val="00A86013"/>
    <w:rsid w:val="00A860ED"/>
    <w:rsid w:val="00A860FE"/>
    <w:rsid w:val="00A8617A"/>
    <w:rsid w:val="00A864B2"/>
    <w:rsid w:val="00A86621"/>
    <w:rsid w:val="00A90772"/>
    <w:rsid w:val="00A908C5"/>
    <w:rsid w:val="00A90989"/>
    <w:rsid w:val="00A91770"/>
    <w:rsid w:val="00A91B0A"/>
    <w:rsid w:val="00A91E4C"/>
    <w:rsid w:val="00A9252D"/>
    <w:rsid w:val="00A92699"/>
    <w:rsid w:val="00A92ED0"/>
    <w:rsid w:val="00A93421"/>
    <w:rsid w:val="00A9374B"/>
    <w:rsid w:val="00A9384B"/>
    <w:rsid w:val="00A93903"/>
    <w:rsid w:val="00A93C13"/>
    <w:rsid w:val="00A93D6C"/>
    <w:rsid w:val="00A94B51"/>
    <w:rsid w:val="00A94C1F"/>
    <w:rsid w:val="00A94D5B"/>
    <w:rsid w:val="00A94E77"/>
    <w:rsid w:val="00A9509B"/>
    <w:rsid w:val="00A9537E"/>
    <w:rsid w:val="00A9568B"/>
    <w:rsid w:val="00A9619C"/>
    <w:rsid w:val="00A96343"/>
    <w:rsid w:val="00A9673A"/>
    <w:rsid w:val="00A96AFC"/>
    <w:rsid w:val="00A97332"/>
    <w:rsid w:val="00A976A3"/>
    <w:rsid w:val="00A97AE3"/>
    <w:rsid w:val="00A97E9C"/>
    <w:rsid w:val="00AA0286"/>
    <w:rsid w:val="00AA0314"/>
    <w:rsid w:val="00AA11C6"/>
    <w:rsid w:val="00AA19BE"/>
    <w:rsid w:val="00AA1F2E"/>
    <w:rsid w:val="00AA2031"/>
    <w:rsid w:val="00AA2448"/>
    <w:rsid w:val="00AA26E2"/>
    <w:rsid w:val="00AA3082"/>
    <w:rsid w:val="00AA30BE"/>
    <w:rsid w:val="00AA37E2"/>
    <w:rsid w:val="00AA3D54"/>
    <w:rsid w:val="00AA4C34"/>
    <w:rsid w:val="00AA5476"/>
    <w:rsid w:val="00AA5489"/>
    <w:rsid w:val="00AA65E0"/>
    <w:rsid w:val="00AA665A"/>
    <w:rsid w:val="00AA66C2"/>
    <w:rsid w:val="00AA703F"/>
    <w:rsid w:val="00AA73AD"/>
    <w:rsid w:val="00AA76B3"/>
    <w:rsid w:val="00AA7F98"/>
    <w:rsid w:val="00AB0EC2"/>
    <w:rsid w:val="00AB10A8"/>
    <w:rsid w:val="00AB1856"/>
    <w:rsid w:val="00AB1C78"/>
    <w:rsid w:val="00AB220B"/>
    <w:rsid w:val="00AB331D"/>
    <w:rsid w:val="00AB3A74"/>
    <w:rsid w:val="00AB3B2B"/>
    <w:rsid w:val="00AB44AC"/>
    <w:rsid w:val="00AB44BD"/>
    <w:rsid w:val="00AB4587"/>
    <w:rsid w:val="00AB4ECE"/>
    <w:rsid w:val="00AB519A"/>
    <w:rsid w:val="00AB6D0C"/>
    <w:rsid w:val="00AB7C0F"/>
    <w:rsid w:val="00AB7E1A"/>
    <w:rsid w:val="00AC1048"/>
    <w:rsid w:val="00AC1512"/>
    <w:rsid w:val="00AC1F08"/>
    <w:rsid w:val="00AC21C7"/>
    <w:rsid w:val="00AC260E"/>
    <w:rsid w:val="00AC28A3"/>
    <w:rsid w:val="00AC2984"/>
    <w:rsid w:val="00AC3982"/>
    <w:rsid w:val="00AC4947"/>
    <w:rsid w:val="00AC6034"/>
    <w:rsid w:val="00AC693A"/>
    <w:rsid w:val="00AC6B98"/>
    <w:rsid w:val="00AC70D7"/>
    <w:rsid w:val="00AC7509"/>
    <w:rsid w:val="00AC770F"/>
    <w:rsid w:val="00AC7B29"/>
    <w:rsid w:val="00AD0EB1"/>
    <w:rsid w:val="00AD0EBE"/>
    <w:rsid w:val="00AD1377"/>
    <w:rsid w:val="00AD1728"/>
    <w:rsid w:val="00AD1800"/>
    <w:rsid w:val="00AD1DCC"/>
    <w:rsid w:val="00AD1E98"/>
    <w:rsid w:val="00AD34E3"/>
    <w:rsid w:val="00AD3607"/>
    <w:rsid w:val="00AD3D78"/>
    <w:rsid w:val="00AD4B46"/>
    <w:rsid w:val="00AD566C"/>
    <w:rsid w:val="00AD5852"/>
    <w:rsid w:val="00AD597B"/>
    <w:rsid w:val="00AD5A61"/>
    <w:rsid w:val="00AD6756"/>
    <w:rsid w:val="00AD69CC"/>
    <w:rsid w:val="00AD71D4"/>
    <w:rsid w:val="00AD73D4"/>
    <w:rsid w:val="00AD7660"/>
    <w:rsid w:val="00AD7C6B"/>
    <w:rsid w:val="00AD7E1B"/>
    <w:rsid w:val="00AE012B"/>
    <w:rsid w:val="00AE01BF"/>
    <w:rsid w:val="00AE0B68"/>
    <w:rsid w:val="00AE153B"/>
    <w:rsid w:val="00AE2247"/>
    <w:rsid w:val="00AE2503"/>
    <w:rsid w:val="00AE263A"/>
    <w:rsid w:val="00AE2B2A"/>
    <w:rsid w:val="00AE2DC4"/>
    <w:rsid w:val="00AE2FBB"/>
    <w:rsid w:val="00AE3C78"/>
    <w:rsid w:val="00AE3D14"/>
    <w:rsid w:val="00AE3D4B"/>
    <w:rsid w:val="00AE4182"/>
    <w:rsid w:val="00AE45C8"/>
    <w:rsid w:val="00AE487D"/>
    <w:rsid w:val="00AE4B38"/>
    <w:rsid w:val="00AE4C9E"/>
    <w:rsid w:val="00AE5C3A"/>
    <w:rsid w:val="00AE60F9"/>
    <w:rsid w:val="00AF02E7"/>
    <w:rsid w:val="00AF0FCC"/>
    <w:rsid w:val="00AF1135"/>
    <w:rsid w:val="00AF1491"/>
    <w:rsid w:val="00AF1543"/>
    <w:rsid w:val="00AF1988"/>
    <w:rsid w:val="00AF1FC4"/>
    <w:rsid w:val="00AF248D"/>
    <w:rsid w:val="00AF295D"/>
    <w:rsid w:val="00AF3144"/>
    <w:rsid w:val="00AF315E"/>
    <w:rsid w:val="00AF3872"/>
    <w:rsid w:val="00AF38D4"/>
    <w:rsid w:val="00AF396D"/>
    <w:rsid w:val="00AF456D"/>
    <w:rsid w:val="00AF4654"/>
    <w:rsid w:val="00AF67EA"/>
    <w:rsid w:val="00AF7769"/>
    <w:rsid w:val="00AF7A5A"/>
    <w:rsid w:val="00B003BA"/>
    <w:rsid w:val="00B003FE"/>
    <w:rsid w:val="00B0121F"/>
    <w:rsid w:val="00B01C74"/>
    <w:rsid w:val="00B02242"/>
    <w:rsid w:val="00B0336D"/>
    <w:rsid w:val="00B034CF"/>
    <w:rsid w:val="00B03DD4"/>
    <w:rsid w:val="00B043C5"/>
    <w:rsid w:val="00B04B5D"/>
    <w:rsid w:val="00B04F62"/>
    <w:rsid w:val="00B05CD9"/>
    <w:rsid w:val="00B05FAC"/>
    <w:rsid w:val="00B05FB9"/>
    <w:rsid w:val="00B066E9"/>
    <w:rsid w:val="00B07270"/>
    <w:rsid w:val="00B07460"/>
    <w:rsid w:val="00B075E5"/>
    <w:rsid w:val="00B077B0"/>
    <w:rsid w:val="00B078B8"/>
    <w:rsid w:val="00B10937"/>
    <w:rsid w:val="00B10AFB"/>
    <w:rsid w:val="00B115C1"/>
    <w:rsid w:val="00B11F3B"/>
    <w:rsid w:val="00B11FAD"/>
    <w:rsid w:val="00B12719"/>
    <w:rsid w:val="00B12914"/>
    <w:rsid w:val="00B1293D"/>
    <w:rsid w:val="00B12EB3"/>
    <w:rsid w:val="00B133BF"/>
    <w:rsid w:val="00B1370C"/>
    <w:rsid w:val="00B139CD"/>
    <w:rsid w:val="00B13CF3"/>
    <w:rsid w:val="00B14B8E"/>
    <w:rsid w:val="00B155CB"/>
    <w:rsid w:val="00B15C09"/>
    <w:rsid w:val="00B16295"/>
    <w:rsid w:val="00B16491"/>
    <w:rsid w:val="00B16513"/>
    <w:rsid w:val="00B17484"/>
    <w:rsid w:val="00B215BA"/>
    <w:rsid w:val="00B21965"/>
    <w:rsid w:val="00B21E37"/>
    <w:rsid w:val="00B21FA6"/>
    <w:rsid w:val="00B220A0"/>
    <w:rsid w:val="00B22C7A"/>
    <w:rsid w:val="00B2385D"/>
    <w:rsid w:val="00B24673"/>
    <w:rsid w:val="00B250AA"/>
    <w:rsid w:val="00B2544E"/>
    <w:rsid w:val="00B26240"/>
    <w:rsid w:val="00B26241"/>
    <w:rsid w:val="00B267FF"/>
    <w:rsid w:val="00B26F41"/>
    <w:rsid w:val="00B27559"/>
    <w:rsid w:val="00B276D5"/>
    <w:rsid w:val="00B27AD2"/>
    <w:rsid w:val="00B302C4"/>
    <w:rsid w:val="00B30656"/>
    <w:rsid w:val="00B30672"/>
    <w:rsid w:val="00B307F1"/>
    <w:rsid w:val="00B3086D"/>
    <w:rsid w:val="00B30F8A"/>
    <w:rsid w:val="00B3173A"/>
    <w:rsid w:val="00B319F5"/>
    <w:rsid w:val="00B31FE9"/>
    <w:rsid w:val="00B32600"/>
    <w:rsid w:val="00B32D7D"/>
    <w:rsid w:val="00B32E4C"/>
    <w:rsid w:val="00B33BE5"/>
    <w:rsid w:val="00B3414A"/>
    <w:rsid w:val="00B346E5"/>
    <w:rsid w:val="00B34837"/>
    <w:rsid w:val="00B3484B"/>
    <w:rsid w:val="00B3555C"/>
    <w:rsid w:val="00B35EB8"/>
    <w:rsid w:val="00B36057"/>
    <w:rsid w:val="00B3658A"/>
    <w:rsid w:val="00B365A0"/>
    <w:rsid w:val="00B36B7E"/>
    <w:rsid w:val="00B37021"/>
    <w:rsid w:val="00B3722D"/>
    <w:rsid w:val="00B3724C"/>
    <w:rsid w:val="00B37934"/>
    <w:rsid w:val="00B37D71"/>
    <w:rsid w:val="00B40080"/>
    <w:rsid w:val="00B4019C"/>
    <w:rsid w:val="00B40409"/>
    <w:rsid w:val="00B40D3A"/>
    <w:rsid w:val="00B40DED"/>
    <w:rsid w:val="00B411EE"/>
    <w:rsid w:val="00B41453"/>
    <w:rsid w:val="00B4243B"/>
    <w:rsid w:val="00B42F69"/>
    <w:rsid w:val="00B43D53"/>
    <w:rsid w:val="00B4451E"/>
    <w:rsid w:val="00B445D5"/>
    <w:rsid w:val="00B449D9"/>
    <w:rsid w:val="00B44CA2"/>
    <w:rsid w:val="00B45035"/>
    <w:rsid w:val="00B4542B"/>
    <w:rsid w:val="00B45BF1"/>
    <w:rsid w:val="00B45D80"/>
    <w:rsid w:val="00B45E4C"/>
    <w:rsid w:val="00B46ECA"/>
    <w:rsid w:val="00B50193"/>
    <w:rsid w:val="00B50409"/>
    <w:rsid w:val="00B50627"/>
    <w:rsid w:val="00B50C53"/>
    <w:rsid w:val="00B51705"/>
    <w:rsid w:val="00B51A11"/>
    <w:rsid w:val="00B52B36"/>
    <w:rsid w:val="00B52DB2"/>
    <w:rsid w:val="00B52EA3"/>
    <w:rsid w:val="00B5369D"/>
    <w:rsid w:val="00B536A1"/>
    <w:rsid w:val="00B537FC"/>
    <w:rsid w:val="00B53C76"/>
    <w:rsid w:val="00B545C4"/>
    <w:rsid w:val="00B552BC"/>
    <w:rsid w:val="00B561DF"/>
    <w:rsid w:val="00B56224"/>
    <w:rsid w:val="00B56662"/>
    <w:rsid w:val="00B6072B"/>
    <w:rsid w:val="00B60B01"/>
    <w:rsid w:val="00B60CCA"/>
    <w:rsid w:val="00B610AF"/>
    <w:rsid w:val="00B61330"/>
    <w:rsid w:val="00B615CC"/>
    <w:rsid w:val="00B621FD"/>
    <w:rsid w:val="00B62298"/>
    <w:rsid w:val="00B62841"/>
    <w:rsid w:val="00B62E32"/>
    <w:rsid w:val="00B638A9"/>
    <w:rsid w:val="00B63E53"/>
    <w:rsid w:val="00B64006"/>
    <w:rsid w:val="00B640DF"/>
    <w:rsid w:val="00B6464A"/>
    <w:rsid w:val="00B64739"/>
    <w:rsid w:val="00B65595"/>
    <w:rsid w:val="00B65CAD"/>
    <w:rsid w:val="00B675D8"/>
    <w:rsid w:val="00B7147A"/>
    <w:rsid w:val="00B71778"/>
    <w:rsid w:val="00B724F4"/>
    <w:rsid w:val="00B724F8"/>
    <w:rsid w:val="00B7266C"/>
    <w:rsid w:val="00B727AE"/>
    <w:rsid w:val="00B727D6"/>
    <w:rsid w:val="00B73250"/>
    <w:rsid w:val="00B7330A"/>
    <w:rsid w:val="00B73469"/>
    <w:rsid w:val="00B73BDF"/>
    <w:rsid w:val="00B73C0E"/>
    <w:rsid w:val="00B73CE1"/>
    <w:rsid w:val="00B74A00"/>
    <w:rsid w:val="00B7611B"/>
    <w:rsid w:val="00B767CB"/>
    <w:rsid w:val="00B767EA"/>
    <w:rsid w:val="00B76828"/>
    <w:rsid w:val="00B7774D"/>
    <w:rsid w:val="00B77E94"/>
    <w:rsid w:val="00B77ED9"/>
    <w:rsid w:val="00B77F5F"/>
    <w:rsid w:val="00B80704"/>
    <w:rsid w:val="00B81858"/>
    <w:rsid w:val="00B81AFC"/>
    <w:rsid w:val="00B81D8C"/>
    <w:rsid w:val="00B81F56"/>
    <w:rsid w:val="00B82154"/>
    <w:rsid w:val="00B825DF"/>
    <w:rsid w:val="00B82661"/>
    <w:rsid w:val="00B826BA"/>
    <w:rsid w:val="00B82900"/>
    <w:rsid w:val="00B82F13"/>
    <w:rsid w:val="00B830D1"/>
    <w:rsid w:val="00B83A49"/>
    <w:rsid w:val="00B8457D"/>
    <w:rsid w:val="00B849AB"/>
    <w:rsid w:val="00B85940"/>
    <w:rsid w:val="00B87266"/>
    <w:rsid w:val="00B874C1"/>
    <w:rsid w:val="00B90009"/>
    <w:rsid w:val="00B90937"/>
    <w:rsid w:val="00B91126"/>
    <w:rsid w:val="00B91749"/>
    <w:rsid w:val="00B92676"/>
    <w:rsid w:val="00B9276A"/>
    <w:rsid w:val="00B929E9"/>
    <w:rsid w:val="00B92E16"/>
    <w:rsid w:val="00B93138"/>
    <w:rsid w:val="00B9316C"/>
    <w:rsid w:val="00B932D2"/>
    <w:rsid w:val="00B943C7"/>
    <w:rsid w:val="00B948EE"/>
    <w:rsid w:val="00B9519F"/>
    <w:rsid w:val="00B95218"/>
    <w:rsid w:val="00B95688"/>
    <w:rsid w:val="00B957B9"/>
    <w:rsid w:val="00B95B18"/>
    <w:rsid w:val="00B95DB9"/>
    <w:rsid w:val="00B962E3"/>
    <w:rsid w:val="00B964CA"/>
    <w:rsid w:val="00B96D43"/>
    <w:rsid w:val="00B96ED0"/>
    <w:rsid w:val="00B96F9C"/>
    <w:rsid w:val="00B97225"/>
    <w:rsid w:val="00B972E3"/>
    <w:rsid w:val="00B9783F"/>
    <w:rsid w:val="00BA0118"/>
    <w:rsid w:val="00BA015E"/>
    <w:rsid w:val="00BA045E"/>
    <w:rsid w:val="00BA1167"/>
    <w:rsid w:val="00BA14BC"/>
    <w:rsid w:val="00BA185A"/>
    <w:rsid w:val="00BA191E"/>
    <w:rsid w:val="00BA1B3C"/>
    <w:rsid w:val="00BA1F37"/>
    <w:rsid w:val="00BA21CB"/>
    <w:rsid w:val="00BA3572"/>
    <w:rsid w:val="00BA3A89"/>
    <w:rsid w:val="00BA42AE"/>
    <w:rsid w:val="00BA4577"/>
    <w:rsid w:val="00BA4F16"/>
    <w:rsid w:val="00BA6CA8"/>
    <w:rsid w:val="00BA6D0C"/>
    <w:rsid w:val="00BA73A2"/>
    <w:rsid w:val="00BA765E"/>
    <w:rsid w:val="00BA7D0D"/>
    <w:rsid w:val="00BB01C5"/>
    <w:rsid w:val="00BB0570"/>
    <w:rsid w:val="00BB05EF"/>
    <w:rsid w:val="00BB1EF6"/>
    <w:rsid w:val="00BB26AE"/>
    <w:rsid w:val="00BB3075"/>
    <w:rsid w:val="00BB317D"/>
    <w:rsid w:val="00BB461C"/>
    <w:rsid w:val="00BB4692"/>
    <w:rsid w:val="00BB48ED"/>
    <w:rsid w:val="00BB4AFF"/>
    <w:rsid w:val="00BB51DE"/>
    <w:rsid w:val="00BB5ACA"/>
    <w:rsid w:val="00BB6C5A"/>
    <w:rsid w:val="00BB6D8D"/>
    <w:rsid w:val="00BB7BC2"/>
    <w:rsid w:val="00BB7EBD"/>
    <w:rsid w:val="00BC0189"/>
    <w:rsid w:val="00BC062D"/>
    <w:rsid w:val="00BC098D"/>
    <w:rsid w:val="00BC0B67"/>
    <w:rsid w:val="00BC1712"/>
    <w:rsid w:val="00BC2425"/>
    <w:rsid w:val="00BC3110"/>
    <w:rsid w:val="00BC3244"/>
    <w:rsid w:val="00BC3376"/>
    <w:rsid w:val="00BC3992"/>
    <w:rsid w:val="00BC45ED"/>
    <w:rsid w:val="00BC56A4"/>
    <w:rsid w:val="00BC5859"/>
    <w:rsid w:val="00BC5B01"/>
    <w:rsid w:val="00BC62C0"/>
    <w:rsid w:val="00BC65D1"/>
    <w:rsid w:val="00BC6658"/>
    <w:rsid w:val="00BC681B"/>
    <w:rsid w:val="00BC6962"/>
    <w:rsid w:val="00BD07F5"/>
    <w:rsid w:val="00BD0CE6"/>
    <w:rsid w:val="00BD0DB0"/>
    <w:rsid w:val="00BD14BD"/>
    <w:rsid w:val="00BD1759"/>
    <w:rsid w:val="00BD1D2B"/>
    <w:rsid w:val="00BD20B8"/>
    <w:rsid w:val="00BD2298"/>
    <w:rsid w:val="00BD2B50"/>
    <w:rsid w:val="00BD43A8"/>
    <w:rsid w:val="00BD460B"/>
    <w:rsid w:val="00BD4EE5"/>
    <w:rsid w:val="00BD5339"/>
    <w:rsid w:val="00BD54EB"/>
    <w:rsid w:val="00BD54EC"/>
    <w:rsid w:val="00BD561A"/>
    <w:rsid w:val="00BD57D0"/>
    <w:rsid w:val="00BD61F5"/>
    <w:rsid w:val="00BD63E7"/>
    <w:rsid w:val="00BD65A3"/>
    <w:rsid w:val="00BD67B5"/>
    <w:rsid w:val="00BD7737"/>
    <w:rsid w:val="00BD773F"/>
    <w:rsid w:val="00BD7FE5"/>
    <w:rsid w:val="00BE0542"/>
    <w:rsid w:val="00BE0793"/>
    <w:rsid w:val="00BE07EA"/>
    <w:rsid w:val="00BE1480"/>
    <w:rsid w:val="00BE1532"/>
    <w:rsid w:val="00BE190B"/>
    <w:rsid w:val="00BE195E"/>
    <w:rsid w:val="00BE1BA0"/>
    <w:rsid w:val="00BE2635"/>
    <w:rsid w:val="00BE3751"/>
    <w:rsid w:val="00BE3A22"/>
    <w:rsid w:val="00BE442D"/>
    <w:rsid w:val="00BE514F"/>
    <w:rsid w:val="00BE51F5"/>
    <w:rsid w:val="00BE5E02"/>
    <w:rsid w:val="00BE5F57"/>
    <w:rsid w:val="00BE60D7"/>
    <w:rsid w:val="00BE6423"/>
    <w:rsid w:val="00BE6445"/>
    <w:rsid w:val="00BE65BE"/>
    <w:rsid w:val="00BE76E1"/>
    <w:rsid w:val="00BE7EB6"/>
    <w:rsid w:val="00BF0A06"/>
    <w:rsid w:val="00BF13C0"/>
    <w:rsid w:val="00BF17A1"/>
    <w:rsid w:val="00BF185C"/>
    <w:rsid w:val="00BF1ACD"/>
    <w:rsid w:val="00BF2101"/>
    <w:rsid w:val="00BF2506"/>
    <w:rsid w:val="00BF26ED"/>
    <w:rsid w:val="00BF2840"/>
    <w:rsid w:val="00BF28AD"/>
    <w:rsid w:val="00BF34E2"/>
    <w:rsid w:val="00BF398F"/>
    <w:rsid w:val="00BF4322"/>
    <w:rsid w:val="00BF456A"/>
    <w:rsid w:val="00BF4BF6"/>
    <w:rsid w:val="00BF4DD2"/>
    <w:rsid w:val="00BF521D"/>
    <w:rsid w:val="00BF5D9A"/>
    <w:rsid w:val="00BF61C6"/>
    <w:rsid w:val="00BF658E"/>
    <w:rsid w:val="00BF696A"/>
    <w:rsid w:val="00BF69BE"/>
    <w:rsid w:val="00BF6FD9"/>
    <w:rsid w:val="00BF7303"/>
    <w:rsid w:val="00BF731B"/>
    <w:rsid w:val="00BF76AE"/>
    <w:rsid w:val="00BF7A57"/>
    <w:rsid w:val="00C00572"/>
    <w:rsid w:val="00C00A82"/>
    <w:rsid w:val="00C02590"/>
    <w:rsid w:val="00C02E30"/>
    <w:rsid w:val="00C02F7C"/>
    <w:rsid w:val="00C03647"/>
    <w:rsid w:val="00C03B29"/>
    <w:rsid w:val="00C04394"/>
    <w:rsid w:val="00C04812"/>
    <w:rsid w:val="00C05394"/>
    <w:rsid w:val="00C057D7"/>
    <w:rsid w:val="00C05BC7"/>
    <w:rsid w:val="00C06688"/>
    <w:rsid w:val="00C067BB"/>
    <w:rsid w:val="00C06975"/>
    <w:rsid w:val="00C07484"/>
    <w:rsid w:val="00C07E15"/>
    <w:rsid w:val="00C10EB5"/>
    <w:rsid w:val="00C10F99"/>
    <w:rsid w:val="00C11184"/>
    <w:rsid w:val="00C111B5"/>
    <w:rsid w:val="00C1138A"/>
    <w:rsid w:val="00C114BE"/>
    <w:rsid w:val="00C1360D"/>
    <w:rsid w:val="00C1374E"/>
    <w:rsid w:val="00C13C19"/>
    <w:rsid w:val="00C13C78"/>
    <w:rsid w:val="00C14071"/>
    <w:rsid w:val="00C14643"/>
    <w:rsid w:val="00C147DA"/>
    <w:rsid w:val="00C14A7D"/>
    <w:rsid w:val="00C14B20"/>
    <w:rsid w:val="00C1539B"/>
    <w:rsid w:val="00C156E7"/>
    <w:rsid w:val="00C15F7B"/>
    <w:rsid w:val="00C166FB"/>
    <w:rsid w:val="00C16D61"/>
    <w:rsid w:val="00C17361"/>
    <w:rsid w:val="00C17402"/>
    <w:rsid w:val="00C17566"/>
    <w:rsid w:val="00C2123B"/>
    <w:rsid w:val="00C21732"/>
    <w:rsid w:val="00C219A7"/>
    <w:rsid w:val="00C21DCF"/>
    <w:rsid w:val="00C21EA6"/>
    <w:rsid w:val="00C22A77"/>
    <w:rsid w:val="00C22EA1"/>
    <w:rsid w:val="00C22F48"/>
    <w:rsid w:val="00C236D6"/>
    <w:rsid w:val="00C23D61"/>
    <w:rsid w:val="00C243D3"/>
    <w:rsid w:val="00C245DB"/>
    <w:rsid w:val="00C25296"/>
    <w:rsid w:val="00C257F3"/>
    <w:rsid w:val="00C259C6"/>
    <w:rsid w:val="00C26099"/>
    <w:rsid w:val="00C26204"/>
    <w:rsid w:val="00C26A98"/>
    <w:rsid w:val="00C27170"/>
    <w:rsid w:val="00C27215"/>
    <w:rsid w:val="00C27B4A"/>
    <w:rsid w:val="00C302E5"/>
    <w:rsid w:val="00C30608"/>
    <w:rsid w:val="00C30865"/>
    <w:rsid w:val="00C30C51"/>
    <w:rsid w:val="00C31060"/>
    <w:rsid w:val="00C31064"/>
    <w:rsid w:val="00C3168D"/>
    <w:rsid w:val="00C317EF"/>
    <w:rsid w:val="00C318AE"/>
    <w:rsid w:val="00C31D23"/>
    <w:rsid w:val="00C3251A"/>
    <w:rsid w:val="00C3272E"/>
    <w:rsid w:val="00C331D2"/>
    <w:rsid w:val="00C333C8"/>
    <w:rsid w:val="00C33514"/>
    <w:rsid w:val="00C33996"/>
    <w:rsid w:val="00C33BA1"/>
    <w:rsid w:val="00C343E5"/>
    <w:rsid w:val="00C34474"/>
    <w:rsid w:val="00C346B7"/>
    <w:rsid w:val="00C34B90"/>
    <w:rsid w:val="00C35284"/>
    <w:rsid w:val="00C35508"/>
    <w:rsid w:val="00C355F0"/>
    <w:rsid w:val="00C366BA"/>
    <w:rsid w:val="00C368B7"/>
    <w:rsid w:val="00C36A20"/>
    <w:rsid w:val="00C370AC"/>
    <w:rsid w:val="00C37256"/>
    <w:rsid w:val="00C372C5"/>
    <w:rsid w:val="00C372C9"/>
    <w:rsid w:val="00C3760D"/>
    <w:rsid w:val="00C37650"/>
    <w:rsid w:val="00C37BEE"/>
    <w:rsid w:val="00C40135"/>
    <w:rsid w:val="00C40A55"/>
    <w:rsid w:val="00C40ABF"/>
    <w:rsid w:val="00C40AF7"/>
    <w:rsid w:val="00C40D11"/>
    <w:rsid w:val="00C40E40"/>
    <w:rsid w:val="00C41859"/>
    <w:rsid w:val="00C41AB1"/>
    <w:rsid w:val="00C41ECA"/>
    <w:rsid w:val="00C42002"/>
    <w:rsid w:val="00C422E1"/>
    <w:rsid w:val="00C429E8"/>
    <w:rsid w:val="00C42C63"/>
    <w:rsid w:val="00C42E9D"/>
    <w:rsid w:val="00C43359"/>
    <w:rsid w:val="00C43559"/>
    <w:rsid w:val="00C44279"/>
    <w:rsid w:val="00C444AA"/>
    <w:rsid w:val="00C44A88"/>
    <w:rsid w:val="00C45169"/>
    <w:rsid w:val="00C452E0"/>
    <w:rsid w:val="00C4583C"/>
    <w:rsid w:val="00C460AC"/>
    <w:rsid w:val="00C46E2B"/>
    <w:rsid w:val="00C46E43"/>
    <w:rsid w:val="00C4704D"/>
    <w:rsid w:val="00C47810"/>
    <w:rsid w:val="00C479BF"/>
    <w:rsid w:val="00C479EA"/>
    <w:rsid w:val="00C5014B"/>
    <w:rsid w:val="00C50268"/>
    <w:rsid w:val="00C5028A"/>
    <w:rsid w:val="00C503E5"/>
    <w:rsid w:val="00C508B0"/>
    <w:rsid w:val="00C50BE6"/>
    <w:rsid w:val="00C50E4E"/>
    <w:rsid w:val="00C51540"/>
    <w:rsid w:val="00C51837"/>
    <w:rsid w:val="00C53320"/>
    <w:rsid w:val="00C535A9"/>
    <w:rsid w:val="00C53B8D"/>
    <w:rsid w:val="00C54C25"/>
    <w:rsid w:val="00C54FF8"/>
    <w:rsid w:val="00C5593E"/>
    <w:rsid w:val="00C55EDA"/>
    <w:rsid w:val="00C56FB0"/>
    <w:rsid w:val="00C57305"/>
    <w:rsid w:val="00C57BCA"/>
    <w:rsid w:val="00C57C9E"/>
    <w:rsid w:val="00C6020A"/>
    <w:rsid w:val="00C60301"/>
    <w:rsid w:val="00C604E7"/>
    <w:rsid w:val="00C60677"/>
    <w:rsid w:val="00C6095A"/>
    <w:rsid w:val="00C60B33"/>
    <w:rsid w:val="00C616F5"/>
    <w:rsid w:val="00C61BA2"/>
    <w:rsid w:val="00C61E65"/>
    <w:rsid w:val="00C62705"/>
    <w:rsid w:val="00C62891"/>
    <w:rsid w:val="00C6298B"/>
    <w:rsid w:val="00C62CDD"/>
    <w:rsid w:val="00C62E64"/>
    <w:rsid w:val="00C63A2E"/>
    <w:rsid w:val="00C64446"/>
    <w:rsid w:val="00C64925"/>
    <w:rsid w:val="00C64A7A"/>
    <w:rsid w:val="00C65851"/>
    <w:rsid w:val="00C65EC7"/>
    <w:rsid w:val="00C65FF1"/>
    <w:rsid w:val="00C6616F"/>
    <w:rsid w:val="00C66284"/>
    <w:rsid w:val="00C667DC"/>
    <w:rsid w:val="00C66C4A"/>
    <w:rsid w:val="00C66E4C"/>
    <w:rsid w:val="00C67539"/>
    <w:rsid w:val="00C675F2"/>
    <w:rsid w:val="00C67E01"/>
    <w:rsid w:val="00C706FB"/>
    <w:rsid w:val="00C711E7"/>
    <w:rsid w:val="00C7121C"/>
    <w:rsid w:val="00C7169F"/>
    <w:rsid w:val="00C71905"/>
    <w:rsid w:val="00C71CD4"/>
    <w:rsid w:val="00C72258"/>
    <w:rsid w:val="00C7242B"/>
    <w:rsid w:val="00C729F1"/>
    <w:rsid w:val="00C7378C"/>
    <w:rsid w:val="00C75120"/>
    <w:rsid w:val="00C752C2"/>
    <w:rsid w:val="00C756D4"/>
    <w:rsid w:val="00C756DC"/>
    <w:rsid w:val="00C75701"/>
    <w:rsid w:val="00C75C04"/>
    <w:rsid w:val="00C75EF2"/>
    <w:rsid w:val="00C7724B"/>
    <w:rsid w:val="00C774E0"/>
    <w:rsid w:val="00C77BBB"/>
    <w:rsid w:val="00C80934"/>
    <w:rsid w:val="00C815F1"/>
    <w:rsid w:val="00C8161F"/>
    <w:rsid w:val="00C81A59"/>
    <w:rsid w:val="00C81CBC"/>
    <w:rsid w:val="00C82093"/>
    <w:rsid w:val="00C82DCC"/>
    <w:rsid w:val="00C8621B"/>
    <w:rsid w:val="00C86741"/>
    <w:rsid w:val="00C86F0A"/>
    <w:rsid w:val="00C8710F"/>
    <w:rsid w:val="00C87566"/>
    <w:rsid w:val="00C875F8"/>
    <w:rsid w:val="00C87714"/>
    <w:rsid w:val="00C87BA6"/>
    <w:rsid w:val="00C907C0"/>
    <w:rsid w:val="00C9080C"/>
    <w:rsid w:val="00C90C9D"/>
    <w:rsid w:val="00C91E24"/>
    <w:rsid w:val="00C91EAA"/>
    <w:rsid w:val="00C91F0F"/>
    <w:rsid w:val="00C92107"/>
    <w:rsid w:val="00C9255C"/>
    <w:rsid w:val="00C93F48"/>
    <w:rsid w:val="00C949D5"/>
    <w:rsid w:val="00C94D44"/>
    <w:rsid w:val="00C9553F"/>
    <w:rsid w:val="00C95A02"/>
    <w:rsid w:val="00C961FE"/>
    <w:rsid w:val="00C96EFD"/>
    <w:rsid w:val="00C97300"/>
    <w:rsid w:val="00C977E2"/>
    <w:rsid w:val="00C97C2C"/>
    <w:rsid w:val="00C97D90"/>
    <w:rsid w:val="00C97F99"/>
    <w:rsid w:val="00CA0666"/>
    <w:rsid w:val="00CA0C55"/>
    <w:rsid w:val="00CA1992"/>
    <w:rsid w:val="00CA1F84"/>
    <w:rsid w:val="00CA27C0"/>
    <w:rsid w:val="00CA3334"/>
    <w:rsid w:val="00CA37AE"/>
    <w:rsid w:val="00CA44A3"/>
    <w:rsid w:val="00CA5650"/>
    <w:rsid w:val="00CA7802"/>
    <w:rsid w:val="00CB00FA"/>
    <w:rsid w:val="00CB11AF"/>
    <w:rsid w:val="00CB1D9A"/>
    <w:rsid w:val="00CB2521"/>
    <w:rsid w:val="00CB3159"/>
    <w:rsid w:val="00CB391A"/>
    <w:rsid w:val="00CB3F47"/>
    <w:rsid w:val="00CB4621"/>
    <w:rsid w:val="00CB49B3"/>
    <w:rsid w:val="00CB4C84"/>
    <w:rsid w:val="00CB4DF1"/>
    <w:rsid w:val="00CB4E84"/>
    <w:rsid w:val="00CB50F8"/>
    <w:rsid w:val="00CB5F63"/>
    <w:rsid w:val="00CB62EC"/>
    <w:rsid w:val="00CB69DF"/>
    <w:rsid w:val="00CB6AD9"/>
    <w:rsid w:val="00CB702C"/>
    <w:rsid w:val="00CB7433"/>
    <w:rsid w:val="00CC0A3D"/>
    <w:rsid w:val="00CC0FB6"/>
    <w:rsid w:val="00CC0FD4"/>
    <w:rsid w:val="00CC1464"/>
    <w:rsid w:val="00CC1C4C"/>
    <w:rsid w:val="00CC2112"/>
    <w:rsid w:val="00CC2113"/>
    <w:rsid w:val="00CC2337"/>
    <w:rsid w:val="00CC254D"/>
    <w:rsid w:val="00CC2588"/>
    <w:rsid w:val="00CC292B"/>
    <w:rsid w:val="00CC39E4"/>
    <w:rsid w:val="00CC3FC3"/>
    <w:rsid w:val="00CC50C9"/>
    <w:rsid w:val="00CC5CC7"/>
    <w:rsid w:val="00CC613D"/>
    <w:rsid w:val="00CC663F"/>
    <w:rsid w:val="00CC6F48"/>
    <w:rsid w:val="00CC7869"/>
    <w:rsid w:val="00CC7B00"/>
    <w:rsid w:val="00CC7C1E"/>
    <w:rsid w:val="00CC7DC4"/>
    <w:rsid w:val="00CD06CF"/>
    <w:rsid w:val="00CD085D"/>
    <w:rsid w:val="00CD0A9A"/>
    <w:rsid w:val="00CD13B7"/>
    <w:rsid w:val="00CD20CA"/>
    <w:rsid w:val="00CD30ED"/>
    <w:rsid w:val="00CD3892"/>
    <w:rsid w:val="00CD3EB7"/>
    <w:rsid w:val="00CD3ECB"/>
    <w:rsid w:val="00CD47EF"/>
    <w:rsid w:val="00CD48C9"/>
    <w:rsid w:val="00CD5833"/>
    <w:rsid w:val="00CD5E22"/>
    <w:rsid w:val="00CD7A31"/>
    <w:rsid w:val="00CD7C83"/>
    <w:rsid w:val="00CD7CBC"/>
    <w:rsid w:val="00CE0458"/>
    <w:rsid w:val="00CE0CF9"/>
    <w:rsid w:val="00CE1C44"/>
    <w:rsid w:val="00CE1DB4"/>
    <w:rsid w:val="00CE2869"/>
    <w:rsid w:val="00CE2D57"/>
    <w:rsid w:val="00CE30B0"/>
    <w:rsid w:val="00CE3EE8"/>
    <w:rsid w:val="00CE4489"/>
    <w:rsid w:val="00CE4B0D"/>
    <w:rsid w:val="00CE4EFD"/>
    <w:rsid w:val="00CE512D"/>
    <w:rsid w:val="00CE5E62"/>
    <w:rsid w:val="00CE6CB3"/>
    <w:rsid w:val="00CE6F97"/>
    <w:rsid w:val="00CE6FB6"/>
    <w:rsid w:val="00CE78D9"/>
    <w:rsid w:val="00CF015C"/>
    <w:rsid w:val="00CF0FFE"/>
    <w:rsid w:val="00CF16AE"/>
    <w:rsid w:val="00CF2DB3"/>
    <w:rsid w:val="00CF3525"/>
    <w:rsid w:val="00CF3817"/>
    <w:rsid w:val="00CF3A51"/>
    <w:rsid w:val="00CF3C32"/>
    <w:rsid w:val="00CF3D0D"/>
    <w:rsid w:val="00CF4204"/>
    <w:rsid w:val="00CF47B2"/>
    <w:rsid w:val="00CF4F2B"/>
    <w:rsid w:val="00CF4F31"/>
    <w:rsid w:val="00CF5060"/>
    <w:rsid w:val="00CF54D5"/>
    <w:rsid w:val="00CF637B"/>
    <w:rsid w:val="00CF6CF3"/>
    <w:rsid w:val="00CF7494"/>
    <w:rsid w:val="00CF75B7"/>
    <w:rsid w:val="00CF7B79"/>
    <w:rsid w:val="00D005B6"/>
    <w:rsid w:val="00D00913"/>
    <w:rsid w:val="00D012AD"/>
    <w:rsid w:val="00D0141F"/>
    <w:rsid w:val="00D020D0"/>
    <w:rsid w:val="00D028BA"/>
    <w:rsid w:val="00D0484E"/>
    <w:rsid w:val="00D0492F"/>
    <w:rsid w:val="00D04CC4"/>
    <w:rsid w:val="00D0546F"/>
    <w:rsid w:val="00D05C87"/>
    <w:rsid w:val="00D05E2F"/>
    <w:rsid w:val="00D06B3E"/>
    <w:rsid w:val="00D06D53"/>
    <w:rsid w:val="00D06F06"/>
    <w:rsid w:val="00D101B5"/>
    <w:rsid w:val="00D10421"/>
    <w:rsid w:val="00D104C7"/>
    <w:rsid w:val="00D1069C"/>
    <w:rsid w:val="00D1072B"/>
    <w:rsid w:val="00D10840"/>
    <w:rsid w:val="00D10C2E"/>
    <w:rsid w:val="00D11067"/>
    <w:rsid w:val="00D1192B"/>
    <w:rsid w:val="00D119FC"/>
    <w:rsid w:val="00D11A32"/>
    <w:rsid w:val="00D12708"/>
    <w:rsid w:val="00D1295A"/>
    <w:rsid w:val="00D12E61"/>
    <w:rsid w:val="00D13680"/>
    <w:rsid w:val="00D137A0"/>
    <w:rsid w:val="00D148BF"/>
    <w:rsid w:val="00D148E1"/>
    <w:rsid w:val="00D15210"/>
    <w:rsid w:val="00D15355"/>
    <w:rsid w:val="00D15417"/>
    <w:rsid w:val="00D167F0"/>
    <w:rsid w:val="00D16895"/>
    <w:rsid w:val="00D1696A"/>
    <w:rsid w:val="00D16E6B"/>
    <w:rsid w:val="00D179B6"/>
    <w:rsid w:val="00D20841"/>
    <w:rsid w:val="00D20A46"/>
    <w:rsid w:val="00D20C23"/>
    <w:rsid w:val="00D20C31"/>
    <w:rsid w:val="00D21B7C"/>
    <w:rsid w:val="00D227DC"/>
    <w:rsid w:val="00D23029"/>
    <w:rsid w:val="00D237CF"/>
    <w:rsid w:val="00D23988"/>
    <w:rsid w:val="00D23E26"/>
    <w:rsid w:val="00D24281"/>
    <w:rsid w:val="00D242EB"/>
    <w:rsid w:val="00D2445F"/>
    <w:rsid w:val="00D24BEA"/>
    <w:rsid w:val="00D24FC8"/>
    <w:rsid w:val="00D24FEE"/>
    <w:rsid w:val="00D2566E"/>
    <w:rsid w:val="00D25C85"/>
    <w:rsid w:val="00D26041"/>
    <w:rsid w:val="00D2619E"/>
    <w:rsid w:val="00D263B6"/>
    <w:rsid w:val="00D27BDB"/>
    <w:rsid w:val="00D30320"/>
    <w:rsid w:val="00D3040F"/>
    <w:rsid w:val="00D3067E"/>
    <w:rsid w:val="00D30C9C"/>
    <w:rsid w:val="00D311CE"/>
    <w:rsid w:val="00D31B41"/>
    <w:rsid w:val="00D3206B"/>
    <w:rsid w:val="00D325CE"/>
    <w:rsid w:val="00D34078"/>
    <w:rsid w:val="00D341E1"/>
    <w:rsid w:val="00D34807"/>
    <w:rsid w:val="00D34AD6"/>
    <w:rsid w:val="00D3511C"/>
    <w:rsid w:val="00D35BC6"/>
    <w:rsid w:val="00D35BCD"/>
    <w:rsid w:val="00D37188"/>
    <w:rsid w:val="00D372B6"/>
    <w:rsid w:val="00D37757"/>
    <w:rsid w:val="00D407E2"/>
    <w:rsid w:val="00D40A62"/>
    <w:rsid w:val="00D42036"/>
    <w:rsid w:val="00D421A2"/>
    <w:rsid w:val="00D42875"/>
    <w:rsid w:val="00D42BBF"/>
    <w:rsid w:val="00D44103"/>
    <w:rsid w:val="00D44412"/>
    <w:rsid w:val="00D457A0"/>
    <w:rsid w:val="00D4592E"/>
    <w:rsid w:val="00D45F2A"/>
    <w:rsid w:val="00D46BB3"/>
    <w:rsid w:val="00D47C09"/>
    <w:rsid w:val="00D47E55"/>
    <w:rsid w:val="00D500BD"/>
    <w:rsid w:val="00D50381"/>
    <w:rsid w:val="00D50822"/>
    <w:rsid w:val="00D509B5"/>
    <w:rsid w:val="00D50AE8"/>
    <w:rsid w:val="00D50D47"/>
    <w:rsid w:val="00D50E86"/>
    <w:rsid w:val="00D51E77"/>
    <w:rsid w:val="00D51ED8"/>
    <w:rsid w:val="00D524A4"/>
    <w:rsid w:val="00D5261F"/>
    <w:rsid w:val="00D52839"/>
    <w:rsid w:val="00D529B7"/>
    <w:rsid w:val="00D52BEF"/>
    <w:rsid w:val="00D538AC"/>
    <w:rsid w:val="00D53F8C"/>
    <w:rsid w:val="00D54167"/>
    <w:rsid w:val="00D541D5"/>
    <w:rsid w:val="00D54E00"/>
    <w:rsid w:val="00D54EE9"/>
    <w:rsid w:val="00D54EEB"/>
    <w:rsid w:val="00D553B6"/>
    <w:rsid w:val="00D5575E"/>
    <w:rsid w:val="00D55D69"/>
    <w:rsid w:val="00D56800"/>
    <w:rsid w:val="00D56E2E"/>
    <w:rsid w:val="00D570B0"/>
    <w:rsid w:val="00D57518"/>
    <w:rsid w:val="00D57672"/>
    <w:rsid w:val="00D57B93"/>
    <w:rsid w:val="00D6041C"/>
    <w:rsid w:val="00D60AE3"/>
    <w:rsid w:val="00D60BED"/>
    <w:rsid w:val="00D61030"/>
    <w:rsid w:val="00D610C6"/>
    <w:rsid w:val="00D61766"/>
    <w:rsid w:val="00D61A08"/>
    <w:rsid w:val="00D61CC8"/>
    <w:rsid w:val="00D62468"/>
    <w:rsid w:val="00D62CDB"/>
    <w:rsid w:val="00D62E1E"/>
    <w:rsid w:val="00D6304E"/>
    <w:rsid w:val="00D638FE"/>
    <w:rsid w:val="00D643E2"/>
    <w:rsid w:val="00D64A3A"/>
    <w:rsid w:val="00D64CE9"/>
    <w:rsid w:val="00D6565D"/>
    <w:rsid w:val="00D656F8"/>
    <w:rsid w:val="00D65BA7"/>
    <w:rsid w:val="00D67EEC"/>
    <w:rsid w:val="00D700BC"/>
    <w:rsid w:val="00D718E2"/>
    <w:rsid w:val="00D723CA"/>
    <w:rsid w:val="00D72F6C"/>
    <w:rsid w:val="00D73837"/>
    <w:rsid w:val="00D73E12"/>
    <w:rsid w:val="00D7459E"/>
    <w:rsid w:val="00D74FC9"/>
    <w:rsid w:val="00D75B47"/>
    <w:rsid w:val="00D75D5A"/>
    <w:rsid w:val="00D760BF"/>
    <w:rsid w:val="00D762F0"/>
    <w:rsid w:val="00D7689B"/>
    <w:rsid w:val="00D76F92"/>
    <w:rsid w:val="00D77234"/>
    <w:rsid w:val="00D77534"/>
    <w:rsid w:val="00D778FA"/>
    <w:rsid w:val="00D77F3B"/>
    <w:rsid w:val="00D809A6"/>
    <w:rsid w:val="00D80CEE"/>
    <w:rsid w:val="00D81AA0"/>
    <w:rsid w:val="00D820B2"/>
    <w:rsid w:val="00D820BD"/>
    <w:rsid w:val="00D829E8"/>
    <w:rsid w:val="00D82B44"/>
    <w:rsid w:val="00D82B95"/>
    <w:rsid w:val="00D8331F"/>
    <w:rsid w:val="00D837F8"/>
    <w:rsid w:val="00D83E6D"/>
    <w:rsid w:val="00D8463F"/>
    <w:rsid w:val="00D84F28"/>
    <w:rsid w:val="00D85462"/>
    <w:rsid w:val="00D86784"/>
    <w:rsid w:val="00D86DBA"/>
    <w:rsid w:val="00D86EF0"/>
    <w:rsid w:val="00D8703E"/>
    <w:rsid w:val="00D871B5"/>
    <w:rsid w:val="00D87973"/>
    <w:rsid w:val="00D909C6"/>
    <w:rsid w:val="00D9122E"/>
    <w:rsid w:val="00D914BB"/>
    <w:rsid w:val="00D91663"/>
    <w:rsid w:val="00D91A05"/>
    <w:rsid w:val="00D91CC9"/>
    <w:rsid w:val="00D9268C"/>
    <w:rsid w:val="00D92913"/>
    <w:rsid w:val="00D92922"/>
    <w:rsid w:val="00D937DA"/>
    <w:rsid w:val="00D939C7"/>
    <w:rsid w:val="00D93D4F"/>
    <w:rsid w:val="00D94636"/>
    <w:rsid w:val="00D9466C"/>
    <w:rsid w:val="00D94803"/>
    <w:rsid w:val="00D951FF"/>
    <w:rsid w:val="00D953AA"/>
    <w:rsid w:val="00D95CB9"/>
    <w:rsid w:val="00D95D20"/>
    <w:rsid w:val="00D95DA0"/>
    <w:rsid w:val="00D95E0E"/>
    <w:rsid w:val="00D96097"/>
    <w:rsid w:val="00D9646D"/>
    <w:rsid w:val="00D965C2"/>
    <w:rsid w:val="00D96F8E"/>
    <w:rsid w:val="00D97275"/>
    <w:rsid w:val="00D97495"/>
    <w:rsid w:val="00D974E8"/>
    <w:rsid w:val="00D97A77"/>
    <w:rsid w:val="00DA15BA"/>
    <w:rsid w:val="00DA224E"/>
    <w:rsid w:val="00DA3315"/>
    <w:rsid w:val="00DA37B6"/>
    <w:rsid w:val="00DA3E52"/>
    <w:rsid w:val="00DA50F6"/>
    <w:rsid w:val="00DA5106"/>
    <w:rsid w:val="00DA6731"/>
    <w:rsid w:val="00DA6E73"/>
    <w:rsid w:val="00DA7993"/>
    <w:rsid w:val="00DA7B40"/>
    <w:rsid w:val="00DB062B"/>
    <w:rsid w:val="00DB0893"/>
    <w:rsid w:val="00DB0F8F"/>
    <w:rsid w:val="00DB16C2"/>
    <w:rsid w:val="00DB1896"/>
    <w:rsid w:val="00DB18A4"/>
    <w:rsid w:val="00DB2260"/>
    <w:rsid w:val="00DB24CC"/>
    <w:rsid w:val="00DB3F13"/>
    <w:rsid w:val="00DB45D4"/>
    <w:rsid w:val="00DB5487"/>
    <w:rsid w:val="00DB588D"/>
    <w:rsid w:val="00DB5C3E"/>
    <w:rsid w:val="00DB61AA"/>
    <w:rsid w:val="00DB6262"/>
    <w:rsid w:val="00DB6398"/>
    <w:rsid w:val="00DB6C4A"/>
    <w:rsid w:val="00DB700A"/>
    <w:rsid w:val="00DB77D0"/>
    <w:rsid w:val="00DC052A"/>
    <w:rsid w:val="00DC0B88"/>
    <w:rsid w:val="00DC1D3F"/>
    <w:rsid w:val="00DC2129"/>
    <w:rsid w:val="00DC2B33"/>
    <w:rsid w:val="00DC2DA9"/>
    <w:rsid w:val="00DC2E04"/>
    <w:rsid w:val="00DC2E98"/>
    <w:rsid w:val="00DC3AC5"/>
    <w:rsid w:val="00DC3B17"/>
    <w:rsid w:val="00DC3D66"/>
    <w:rsid w:val="00DC3E44"/>
    <w:rsid w:val="00DC43D0"/>
    <w:rsid w:val="00DC4749"/>
    <w:rsid w:val="00DC49E2"/>
    <w:rsid w:val="00DC4CB3"/>
    <w:rsid w:val="00DC50AD"/>
    <w:rsid w:val="00DC53B0"/>
    <w:rsid w:val="00DC564E"/>
    <w:rsid w:val="00DC58FE"/>
    <w:rsid w:val="00DC69FC"/>
    <w:rsid w:val="00DC6ACA"/>
    <w:rsid w:val="00DC6B53"/>
    <w:rsid w:val="00DC6E51"/>
    <w:rsid w:val="00DC7102"/>
    <w:rsid w:val="00DC7694"/>
    <w:rsid w:val="00DD030E"/>
    <w:rsid w:val="00DD0AA6"/>
    <w:rsid w:val="00DD19E6"/>
    <w:rsid w:val="00DD1A6E"/>
    <w:rsid w:val="00DD1AB5"/>
    <w:rsid w:val="00DD1C59"/>
    <w:rsid w:val="00DD1CEE"/>
    <w:rsid w:val="00DD2561"/>
    <w:rsid w:val="00DD2D0F"/>
    <w:rsid w:val="00DD3A28"/>
    <w:rsid w:val="00DD3B01"/>
    <w:rsid w:val="00DD3B59"/>
    <w:rsid w:val="00DD4543"/>
    <w:rsid w:val="00DD48A3"/>
    <w:rsid w:val="00DD4CB9"/>
    <w:rsid w:val="00DD566E"/>
    <w:rsid w:val="00DD5743"/>
    <w:rsid w:val="00DD58B0"/>
    <w:rsid w:val="00DD5D2E"/>
    <w:rsid w:val="00DD6900"/>
    <w:rsid w:val="00DD7746"/>
    <w:rsid w:val="00DD7CFA"/>
    <w:rsid w:val="00DD7D4D"/>
    <w:rsid w:val="00DE0165"/>
    <w:rsid w:val="00DE0370"/>
    <w:rsid w:val="00DE1667"/>
    <w:rsid w:val="00DE1FD0"/>
    <w:rsid w:val="00DE23D5"/>
    <w:rsid w:val="00DE298C"/>
    <w:rsid w:val="00DE2DE1"/>
    <w:rsid w:val="00DE3886"/>
    <w:rsid w:val="00DE4E35"/>
    <w:rsid w:val="00DE4FFA"/>
    <w:rsid w:val="00DE5C29"/>
    <w:rsid w:val="00DE5EB7"/>
    <w:rsid w:val="00DE5F11"/>
    <w:rsid w:val="00DE6AC3"/>
    <w:rsid w:val="00DE6B3F"/>
    <w:rsid w:val="00DE7B9E"/>
    <w:rsid w:val="00DF0123"/>
    <w:rsid w:val="00DF1EEE"/>
    <w:rsid w:val="00DF21AD"/>
    <w:rsid w:val="00DF2912"/>
    <w:rsid w:val="00DF2B9A"/>
    <w:rsid w:val="00DF2DDE"/>
    <w:rsid w:val="00DF37DD"/>
    <w:rsid w:val="00DF4D4A"/>
    <w:rsid w:val="00DF5197"/>
    <w:rsid w:val="00DF577F"/>
    <w:rsid w:val="00DF5B32"/>
    <w:rsid w:val="00DF5F4F"/>
    <w:rsid w:val="00DF5F99"/>
    <w:rsid w:val="00DF65B0"/>
    <w:rsid w:val="00DF70D8"/>
    <w:rsid w:val="00DF7348"/>
    <w:rsid w:val="00E0024C"/>
    <w:rsid w:val="00E005DD"/>
    <w:rsid w:val="00E010A4"/>
    <w:rsid w:val="00E01403"/>
    <w:rsid w:val="00E01444"/>
    <w:rsid w:val="00E014AA"/>
    <w:rsid w:val="00E01B32"/>
    <w:rsid w:val="00E01DAE"/>
    <w:rsid w:val="00E025B2"/>
    <w:rsid w:val="00E0290D"/>
    <w:rsid w:val="00E02B37"/>
    <w:rsid w:val="00E02D2E"/>
    <w:rsid w:val="00E0343F"/>
    <w:rsid w:val="00E03567"/>
    <w:rsid w:val="00E05273"/>
    <w:rsid w:val="00E05437"/>
    <w:rsid w:val="00E05E62"/>
    <w:rsid w:val="00E05F3A"/>
    <w:rsid w:val="00E0603A"/>
    <w:rsid w:val="00E0642C"/>
    <w:rsid w:val="00E068E0"/>
    <w:rsid w:val="00E06C56"/>
    <w:rsid w:val="00E06C9C"/>
    <w:rsid w:val="00E079A6"/>
    <w:rsid w:val="00E07A37"/>
    <w:rsid w:val="00E07F2F"/>
    <w:rsid w:val="00E10318"/>
    <w:rsid w:val="00E10E2E"/>
    <w:rsid w:val="00E11919"/>
    <w:rsid w:val="00E11AEF"/>
    <w:rsid w:val="00E11D37"/>
    <w:rsid w:val="00E1249A"/>
    <w:rsid w:val="00E1256C"/>
    <w:rsid w:val="00E12A54"/>
    <w:rsid w:val="00E147C3"/>
    <w:rsid w:val="00E16697"/>
    <w:rsid w:val="00E16837"/>
    <w:rsid w:val="00E16CEC"/>
    <w:rsid w:val="00E16DA4"/>
    <w:rsid w:val="00E170DE"/>
    <w:rsid w:val="00E17859"/>
    <w:rsid w:val="00E17D6C"/>
    <w:rsid w:val="00E17DF0"/>
    <w:rsid w:val="00E20391"/>
    <w:rsid w:val="00E206B4"/>
    <w:rsid w:val="00E2071C"/>
    <w:rsid w:val="00E20BC2"/>
    <w:rsid w:val="00E217E1"/>
    <w:rsid w:val="00E22399"/>
    <w:rsid w:val="00E22643"/>
    <w:rsid w:val="00E22B9C"/>
    <w:rsid w:val="00E22DBE"/>
    <w:rsid w:val="00E2307C"/>
    <w:rsid w:val="00E23125"/>
    <w:rsid w:val="00E23200"/>
    <w:rsid w:val="00E236A3"/>
    <w:rsid w:val="00E24126"/>
    <w:rsid w:val="00E2450D"/>
    <w:rsid w:val="00E24979"/>
    <w:rsid w:val="00E25ADD"/>
    <w:rsid w:val="00E25C64"/>
    <w:rsid w:val="00E25FE7"/>
    <w:rsid w:val="00E26BB8"/>
    <w:rsid w:val="00E26FE5"/>
    <w:rsid w:val="00E273FD"/>
    <w:rsid w:val="00E27863"/>
    <w:rsid w:val="00E27DDC"/>
    <w:rsid w:val="00E30038"/>
    <w:rsid w:val="00E3029E"/>
    <w:rsid w:val="00E30A66"/>
    <w:rsid w:val="00E30F23"/>
    <w:rsid w:val="00E31D4A"/>
    <w:rsid w:val="00E322B8"/>
    <w:rsid w:val="00E323A6"/>
    <w:rsid w:val="00E32708"/>
    <w:rsid w:val="00E32AAF"/>
    <w:rsid w:val="00E32BC1"/>
    <w:rsid w:val="00E331B0"/>
    <w:rsid w:val="00E332D8"/>
    <w:rsid w:val="00E334C5"/>
    <w:rsid w:val="00E339E4"/>
    <w:rsid w:val="00E33C06"/>
    <w:rsid w:val="00E34536"/>
    <w:rsid w:val="00E3463F"/>
    <w:rsid w:val="00E34A04"/>
    <w:rsid w:val="00E34D80"/>
    <w:rsid w:val="00E354C5"/>
    <w:rsid w:val="00E354EA"/>
    <w:rsid w:val="00E35538"/>
    <w:rsid w:val="00E35591"/>
    <w:rsid w:val="00E356C8"/>
    <w:rsid w:val="00E35C50"/>
    <w:rsid w:val="00E35FF3"/>
    <w:rsid w:val="00E362B9"/>
    <w:rsid w:val="00E37941"/>
    <w:rsid w:val="00E37FD9"/>
    <w:rsid w:val="00E4028E"/>
    <w:rsid w:val="00E4079C"/>
    <w:rsid w:val="00E414AC"/>
    <w:rsid w:val="00E41DAF"/>
    <w:rsid w:val="00E4241C"/>
    <w:rsid w:val="00E427F0"/>
    <w:rsid w:val="00E42B7D"/>
    <w:rsid w:val="00E42BB1"/>
    <w:rsid w:val="00E42DCF"/>
    <w:rsid w:val="00E43EC3"/>
    <w:rsid w:val="00E43F42"/>
    <w:rsid w:val="00E4436B"/>
    <w:rsid w:val="00E444C1"/>
    <w:rsid w:val="00E44A22"/>
    <w:rsid w:val="00E44D2C"/>
    <w:rsid w:val="00E4550F"/>
    <w:rsid w:val="00E45952"/>
    <w:rsid w:val="00E45EEC"/>
    <w:rsid w:val="00E46103"/>
    <w:rsid w:val="00E46973"/>
    <w:rsid w:val="00E46E0B"/>
    <w:rsid w:val="00E47198"/>
    <w:rsid w:val="00E474EB"/>
    <w:rsid w:val="00E47546"/>
    <w:rsid w:val="00E47E4F"/>
    <w:rsid w:val="00E500D8"/>
    <w:rsid w:val="00E508AF"/>
    <w:rsid w:val="00E512E3"/>
    <w:rsid w:val="00E51D46"/>
    <w:rsid w:val="00E51E28"/>
    <w:rsid w:val="00E5221A"/>
    <w:rsid w:val="00E53734"/>
    <w:rsid w:val="00E53AC2"/>
    <w:rsid w:val="00E53E77"/>
    <w:rsid w:val="00E544DD"/>
    <w:rsid w:val="00E5535B"/>
    <w:rsid w:val="00E55538"/>
    <w:rsid w:val="00E555C3"/>
    <w:rsid w:val="00E55640"/>
    <w:rsid w:val="00E5592D"/>
    <w:rsid w:val="00E55A05"/>
    <w:rsid w:val="00E55EB3"/>
    <w:rsid w:val="00E569A1"/>
    <w:rsid w:val="00E56F3C"/>
    <w:rsid w:val="00E57312"/>
    <w:rsid w:val="00E57496"/>
    <w:rsid w:val="00E579D6"/>
    <w:rsid w:val="00E57A14"/>
    <w:rsid w:val="00E600CC"/>
    <w:rsid w:val="00E60F97"/>
    <w:rsid w:val="00E60FDA"/>
    <w:rsid w:val="00E620A2"/>
    <w:rsid w:val="00E621B5"/>
    <w:rsid w:val="00E62503"/>
    <w:rsid w:val="00E6279F"/>
    <w:rsid w:val="00E627BB"/>
    <w:rsid w:val="00E630CA"/>
    <w:rsid w:val="00E6381A"/>
    <w:rsid w:val="00E63C3A"/>
    <w:rsid w:val="00E63F20"/>
    <w:rsid w:val="00E6452F"/>
    <w:rsid w:val="00E64DD3"/>
    <w:rsid w:val="00E65241"/>
    <w:rsid w:val="00E6656C"/>
    <w:rsid w:val="00E67003"/>
    <w:rsid w:val="00E67143"/>
    <w:rsid w:val="00E7080F"/>
    <w:rsid w:val="00E70F51"/>
    <w:rsid w:val="00E72010"/>
    <w:rsid w:val="00E725A6"/>
    <w:rsid w:val="00E725F6"/>
    <w:rsid w:val="00E729AE"/>
    <w:rsid w:val="00E72A4C"/>
    <w:rsid w:val="00E72FF3"/>
    <w:rsid w:val="00E730AD"/>
    <w:rsid w:val="00E73716"/>
    <w:rsid w:val="00E73A49"/>
    <w:rsid w:val="00E74345"/>
    <w:rsid w:val="00E7458E"/>
    <w:rsid w:val="00E74EC4"/>
    <w:rsid w:val="00E7587A"/>
    <w:rsid w:val="00E77551"/>
    <w:rsid w:val="00E77EA8"/>
    <w:rsid w:val="00E8072C"/>
    <w:rsid w:val="00E80B8E"/>
    <w:rsid w:val="00E818F5"/>
    <w:rsid w:val="00E8240F"/>
    <w:rsid w:val="00E82467"/>
    <w:rsid w:val="00E827D8"/>
    <w:rsid w:val="00E82D1E"/>
    <w:rsid w:val="00E83FE2"/>
    <w:rsid w:val="00E84B23"/>
    <w:rsid w:val="00E84F98"/>
    <w:rsid w:val="00E86B66"/>
    <w:rsid w:val="00E87BB0"/>
    <w:rsid w:val="00E90832"/>
    <w:rsid w:val="00E90B5E"/>
    <w:rsid w:val="00E90E6E"/>
    <w:rsid w:val="00E9116A"/>
    <w:rsid w:val="00E91817"/>
    <w:rsid w:val="00E91C76"/>
    <w:rsid w:val="00E920DB"/>
    <w:rsid w:val="00E9211B"/>
    <w:rsid w:val="00E92761"/>
    <w:rsid w:val="00E9324D"/>
    <w:rsid w:val="00E935A1"/>
    <w:rsid w:val="00E95861"/>
    <w:rsid w:val="00E95D3C"/>
    <w:rsid w:val="00E95E71"/>
    <w:rsid w:val="00E96032"/>
    <w:rsid w:val="00E96D49"/>
    <w:rsid w:val="00E97404"/>
    <w:rsid w:val="00E97728"/>
    <w:rsid w:val="00E97793"/>
    <w:rsid w:val="00E9786B"/>
    <w:rsid w:val="00E97D68"/>
    <w:rsid w:val="00E97E14"/>
    <w:rsid w:val="00EA0698"/>
    <w:rsid w:val="00EA0C9D"/>
    <w:rsid w:val="00EA1696"/>
    <w:rsid w:val="00EA189C"/>
    <w:rsid w:val="00EA1AF6"/>
    <w:rsid w:val="00EA28F4"/>
    <w:rsid w:val="00EA2B14"/>
    <w:rsid w:val="00EA3626"/>
    <w:rsid w:val="00EA3ABE"/>
    <w:rsid w:val="00EA3D72"/>
    <w:rsid w:val="00EA439F"/>
    <w:rsid w:val="00EA4AB8"/>
    <w:rsid w:val="00EA5ABA"/>
    <w:rsid w:val="00EA62AD"/>
    <w:rsid w:val="00EA66E3"/>
    <w:rsid w:val="00EA6C23"/>
    <w:rsid w:val="00EA7A23"/>
    <w:rsid w:val="00EA7BBA"/>
    <w:rsid w:val="00EB01DC"/>
    <w:rsid w:val="00EB0E43"/>
    <w:rsid w:val="00EB0EEF"/>
    <w:rsid w:val="00EB28D9"/>
    <w:rsid w:val="00EB2B15"/>
    <w:rsid w:val="00EB2B67"/>
    <w:rsid w:val="00EB2EB0"/>
    <w:rsid w:val="00EB2F34"/>
    <w:rsid w:val="00EB39AF"/>
    <w:rsid w:val="00EB3B17"/>
    <w:rsid w:val="00EB4D0E"/>
    <w:rsid w:val="00EB4FBB"/>
    <w:rsid w:val="00EB5E43"/>
    <w:rsid w:val="00EB6586"/>
    <w:rsid w:val="00EB66ED"/>
    <w:rsid w:val="00EB6A7E"/>
    <w:rsid w:val="00EB7195"/>
    <w:rsid w:val="00EC03C6"/>
    <w:rsid w:val="00EC0724"/>
    <w:rsid w:val="00EC0C32"/>
    <w:rsid w:val="00EC108A"/>
    <w:rsid w:val="00EC141E"/>
    <w:rsid w:val="00EC2F1C"/>
    <w:rsid w:val="00EC317A"/>
    <w:rsid w:val="00EC345D"/>
    <w:rsid w:val="00EC346F"/>
    <w:rsid w:val="00EC4196"/>
    <w:rsid w:val="00EC47EB"/>
    <w:rsid w:val="00EC4E87"/>
    <w:rsid w:val="00EC5630"/>
    <w:rsid w:val="00EC5DAD"/>
    <w:rsid w:val="00EC5E55"/>
    <w:rsid w:val="00EC61AD"/>
    <w:rsid w:val="00EC67AA"/>
    <w:rsid w:val="00EC6F99"/>
    <w:rsid w:val="00EC748F"/>
    <w:rsid w:val="00EC77DA"/>
    <w:rsid w:val="00EC78D9"/>
    <w:rsid w:val="00ED0122"/>
    <w:rsid w:val="00ED096C"/>
    <w:rsid w:val="00ED09E8"/>
    <w:rsid w:val="00ED0A4D"/>
    <w:rsid w:val="00ED10F7"/>
    <w:rsid w:val="00ED1107"/>
    <w:rsid w:val="00ED162B"/>
    <w:rsid w:val="00ED3387"/>
    <w:rsid w:val="00ED399B"/>
    <w:rsid w:val="00ED4330"/>
    <w:rsid w:val="00ED44F0"/>
    <w:rsid w:val="00ED506E"/>
    <w:rsid w:val="00ED5C7F"/>
    <w:rsid w:val="00ED7E74"/>
    <w:rsid w:val="00EE10CB"/>
    <w:rsid w:val="00EE1AED"/>
    <w:rsid w:val="00EE1C1D"/>
    <w:rsid w:val="00EE2193"/>
    <w:rsid w:val="00EE2E23"/>
    <w:rsid w:val="00EE35E8"/>
    <w:rsid w:val="00EE37A1"/>
    <w:rsid w:val="00EE46F7"/>
    <w:rsid w:val="00EE471F"/>
    <w:rsid w:val="00EE4B18"/>
    <w:rsid w:val="00EE72C5"/>
    <w:rsid w:val="00EE7D25"/>
    <w:rsid w:val="00EF0268"/>
    <w:rsid w:val="00EF0A2E"/>
    <w:rsid w:val="00EF1B23"/>
    <w:rsid w:val="00EF22B3"/>
    <w:rsid w:val="00EF24ED"/>
    <w:rsid w:val="00EF260B"/>
    <w:rsid w:val="00EF2663"/>
    <w:rsid w:val="00EF2908"/>
    <w:rsid w:val="00EF2979"/>
    <w:rsid w:val="00EF4515"/>
    <w:rsid w:val="00EF493C"/>
    <w:rsid w:val="00EF5958"/>
    <w:rsid w:val="00EF5AE2"/>
    <w:rsid w:val="00EF5F8D"/>
    <w:rsid w:val="00EF5F9E"/>
    <w:rsid w:val="00EF6075"/>
    <w:rsid w:val="00EF6486"/>
    <w:rsid w:val="00EF6D48"/>
    <w:rsid w:val="00EF6F1B"/>
    <w:rsid w:val="00EF7CB6"/>
    <w:rsid w:val="00EF7DC9"/>
    <w:rsid w:val="00F00D27"/>
    <w:rsid w:val="00F0146A"/>
    <w:rsid w:val="00F01B80"/>
    <w:rsid w:val="00F01E67"/>
    <w:rsid w:val="00F02F9C"/>
    <w:rsid w:val="00F0322D"/>
    <w:rsid w:val="00F03427"/>
    <w:rsid w:val="00F03617"/>
    <w:rsid w:val="00F03F4E"/>
    <w:rsid w:val="00F055FE"/>
    <w:rsid w:val="00F05C13"/>
    <w:rsid w:val="00F05EB9"/>
    <w:rsid w:val="00F062F1"/>
    <w:rsid w:val="00F06323"/>
    <w:rsid w:val="00F063BB"/>
    <w:rsid w:val="00F06AD4"/>
    <w:rsid w:val="00F06E89"/>
    <w:rsid w:val="00F070B1"/>
    <w:rsid w:val="00F07735"/>
    <w:rsid w:val="00F0790F"/>
    <w:rsid w:val="00F10012"/>
    <w:rsid w:val="00F10524"/>
    <w:rsid w:val="00F1262E"/>
    <w:rsid w:val="00F13098"/>
    <w:rsid w:val="00F131E8"/>
    <w:rsid w:val="00F137BB"/>
    <w:rsid w:val="00F13D78"/>
    <w:rsid w:val="00F158F8"/>
    <w:rsid w:val="00F159EE"/>
    <w:rsid w:val="00F161CD"/>
    <w:rsid w:val="00F1640D"/>
    <w:rsid w:val="00F165A6"/>
    <w:rsid w:val="00F16718"/>
    <w:rsid w:val="00F16A79"/>
    <w:rsid w:val="00F1754A"/>
    <w:rsid w:val="00F179A5"/>
    <w:rsid w:val="00F17CCB"/>
    <w:rsid w:val="00F20024"/>
    <w:rsid w:val="00F20CD4"/>
    <w:rsid w:val="00F21BCC"/>
    <w:rsid w:val="00F21EDB"/>
    <w:rsid w:val="00F22A49"/>
    <w:rsid w:val="00F233DE"/>
    <w:rsid w:val="00F2363B"/>
    <w:rsid w:val="00F238B6"/>
    <w:rsid w:val="00F23A28"/>
    <w:rsid w:val="00F23FF3"/>
    <w:rsid w:val="00F244EE"/>
    <w:rsid w:val="00F2455D"/>
    <w:rsid w:val="00F24C1E"/>
    <w:rsid w:val="00F2520B"/>
    <w:rsid w:val="00F253FA"/>
    <w:rsid w:val="00F25634"/>
    <w:rsid w:val="00F257B8"/>
    <w:rsid w:val="00F264BB"/>
    <w:rsid w:val="00F26933"/>
    <w:rsid w:val="00F27329"/>
    <w:rsid w:val="00F3027A"/>
    <w:rsid w:val="00F307BD"/>
    <w:rsid w:val="00F31D6C"/>
    <w:rsid w:val="00F31EB6"/>
    <w:rsid w:val="00F31F0D"/>
    <w:rsid w:val="00F3200D"/>
    <w:rsid w:val="00F324B5"/>
    <w:rsid w:val="00F33D4C"/>
    <w:rsid w:val="00F34143"/>
    <w:rsid w:val="00F341B2"/>
    <w:rsid w:val="00F34A8A"/>
    <w:rsid w:val="00F35265"/>
    <w:rsid w:val="00F357AF"/>
    <w:rsid w:val="00F35B54"/>
    <w:rsid w:val="00F3617C"/>
    <w:rsid w:val="00F36566"/>
    <w:rsid w:val="00F368F3"/>
    <w:rsid w:val="00F369A6"/>
    <w:rsid w:val="00F369D4"/>
    <w:rsid w:val="00F372DA"/>
    <w:rsid w:val="00F37635"/>
    <w:rsid w:val="00F37F7C"/>
    <w:rsid w:val="00F405D8"/>
    <w:rsid w:val="00F40BB7"/>
    <w:rsid w:val="00F414D5"/>
    <w:rsid w:val="00F41CD2"/>
    <w:rsid w:val="00F4202D"/>
    <w:rsid w:val="00F422C0"/>
    <w:rsid w:val="00F423FB"/>
    <w:rsid w:val="00F42C5B"/>
    <w:rsid w:val="00F42F79"/>
    <w:rsid w:val="00F42FEF"/>
    <w:rsid w:val="00F43884"/>
    <w:rsid w:val="00F4393A"/>
    <w:rsid w:val="00F440EE"/>
    <w:rsid w:val="00F44101"/>
    <w:rsid w:val="00F44647"/>
    <w:rsid w:val="00F44F44"/>
    <w:rsid w:val="00F4503E"/>
    <w:rsid w:val="00F45BAB"/>
    <w:rsid w:val="00F468AB"/>
    <w:rsid w:val="00F4728C"/>
    <w:rsid w:val="00F47852"/>
    <w:rsid w:val="00F505F2"/>
    <w:rsid w:val="00F51158"/>
    <w:rsid w:val="00F513A4"/>
    <w:rsid w:val="00F51897"/>
    <w:rsid w:val="00F51EE7"/>
    <w:rsid w:val="00F525AB"/>
    <w:rsid w:val="00F53054"/>
    <w:rsid w:val="00F5308B"/>
    <w:rsid w:val="00F53891"/>
    <w:rsid w:val="00F54818"/>
    <w:rsid w:val="00F54F87"/>
    <w:rsid w:val="00F554A8"/>
    <w:rsid w:val="00F55D55"/>
    <w:rsid w:val="00F560C3"/>
    <w:rsid w:val="00F56A09"/>
    <w:rsid w:val="00F57CC5"/>
    <w:rsid w:val="00F57D04"/>
    <w:rsid w:val="00F601CC"/>
    <w:rsid w:val="00F606C7"/>
    <w:rsid w:val="00F61F50"/>
    <w:rsid w:val="00F621AE"/>
    <w:rsid w:val="00F628F6"/>
    <w:rsid w:val="00F63DD8"/>
    <w:rsid w:val="00F640E1"/>
    <w:rsid w:val="00F6511E"/>
    <w:rsid w:val="00F65F51"/>
    <w:rsid w:val="00F66503"/>
    <w:rsid w:val="00F665BF"/>
    <w:rsid w:val="00F668DE"/>
    <w:rsid w:val="00F674B8"/>
    <w:rsid w:val="00F67FAE"/>
    <w:rsid w:val="00F70C59"/>
    <w:rsid w:val="00F72044"/>
    <w:rsid w:val="00F7207F"/>
    <w:rsid w:val="00F725A7"/>
    <w:rsid w:val="00F72865"/>
    <w:rsid w:val="00F73202"/>
    <w:rsid w:val="00F7336F"/>
    <w:rsid w:val="00F7340B"/>
    <w:rsid w:val="00F73650"/>
    <w:rsid w:val="00F73C1B"/>
    <w:rsid w:val="00F73D8B"/>
    <w:rsid w:val="00F74492"/>
    <w:rsid w:val="00F75C51"/>
    <w:rsid w:val="00F76AC4"/>
    <w:rsid w:val="00F774B1"/>
    <w:rsid w:val="00F80116"/>
    <w:rsid w:val="00F8017F"/>
    <w:rsid w:val="00F80281"/>
    <w:rsid w:val="00F80A4C"/>
    <w:rsid w:val="00F8101F"/>
    <w:rsid w:val="00F8150F"/>
    <w:rsid w:val="00F81F59"/>
    <w:rsid w:val="00F82D7A"/>
    <w:rsid w:val="00F83331"/>
    <w:rsid w:val="00F83525"/>
    <w:rsid w:val="00F83EA7"/>
    <w:rsid w:val="00F85377"/>
    <w:rsid w:val="00F85A26"/>
    <w:rsid w:val="00F85C62"/>
    <w:rsid w:val="00F85FAC"/>
    <w:rsid w:val="00F8670D"/>
    <w:rsid w:val="00F87773"/>
    <w:rsid w:val="00F879B0"/>
    <w:rsid w:val="00F87A0F"/>
    <w:rsid w:val="00F90C6C"/>
    <w:rsid w:val="00F90E1C"/>
    <w:rsid w:val="00F91406"/>
    <w:rsid w:val="00F9144C"/>
    <w:rsid w:val="00F91679"/>
    <w:rsid w:val="00F919AD"/>
    <w:rsid w:val="00F91BBA"/>
    <w:rsid w:val="00F91F1F"/>
    <w:rsid w:val="00F91F3D"/>
    <w:rsid w:val="00F927C2"/>
    <w:rsid w:val="00F929B6"/>
    <w:rsid w:val="00F92A7E"/>
    <w:rsid w:val="00F939C1"/>
    <w:rsid w:val="00F93CB0"/>
    <w:rsid w:val="00F93FC1"/>
    <w:rsid w:val="00F9551A"/>
    <w:rsid w:val="00F95613"/>
    <w:rsid w:val="00F95B16"/>
    <w:rsid w:val="00F96CD7"/>
    <w:rsid w:val="00F96F8C"/>
    <w:rsid w:val="00F97126"/>
    <w:rsid w:val="00F97EBB"/>
    <w:rsid w:val="00FA04BD"/>
    <w:rsid w:val="00FA077C"/>
    <w:rsid w:val="00FA1BF9"/>
    <w:rsid w:val="00FA1FC8"/>
    <w:rsid w:val="00FA2410"/>
    <w:rsid w:val="00FA3A0C"/>
    <w:rsid w:val="00FA46E1"/>
    <w:rsid w:val="00FA47A3"/>
    <w:rsid w:val="00FA4C7E"/>
    <w:rsid w:val="00FA51A3"/>
    <w:rsid w:val="00FA6BFF"/>
    <w:rsid w:val="00FA6D18"/>
    <w:rsid w:val="00FA6EF3"/>
    <w:rsid w:val="00FA711E"/>
    <w:rsid w:val="00FA7141"/>
    <w:rsid w:val="00FA72D5"/>
    <w:rsid w:val="00FB0268"/>
    <w:rsid w:val="00FB0CE0"/>
    <w:rsid w:val="00FB128F"/>
    <w:rsid w:val="00FB1EF3"/>
    <w:rsid w:val="00FB2D5F"/>
    <w:rsid w:val="00FB34DD"/>
    <w:rsid w:val="00FB3889"/>
    <w:rsid w:val="00FB45B2"/>
    <w:rsid w:val="00FB4787"/>
    <w:rsid w:val="00FB4E43"/>
    <w:rsid w:val="00FB4FE9"/>
    <w:rsid w:val="00FB53AF"/>
    <w:rsid w:val="00FB576E"/>
    <w:rsid w:val="00FB59F7"/>
    <w:rsid w:val="00FB5F8B"/>
    <w:rsid w:val="00FB61FA"/>
    <w:rsid w:val="00FB63A2"/>
    <w:rsid w:val="00FB6C97"/>
    <w:rsid w:val="00FB7509"/>
    <w:rsid w:val="00FB7C45"/>
    <w:rsid w:val="00FC0200"/>
    <w:rsid w:val="00FC05CE"/>
    <w:rsid w:val="00FC1A77"/>
    <w:rsid w:val="00FC1AB7"/>
    <w:rsid w:val="00FC1E19"/>
    <w:rsid w:val="00FC27B2"/>
    <w:rsid w:val="00FC3058"/>
    <w:rsid w:val="00FC3663"/>
    <w:rsid w:val="00FC37F6"/>
    <w:rsid w:val="00FC3DC4"/>
    <w:rsid w:val="00FC40E0"/>
    <w:rsid w:val="00FC411C"/>
    <w:rsid w:val="00FC43FE"/>
    <w:rsid w:val="00FC4FCE"/>
    <w:rsid w:val="00FC559F"/>
    <w:rsid w:val="00FC56D7"/>
    <w:rsid w:val="00FC5B4B"/>
    <w:rsid w:val="00FC5B68"/>
    <w:rsid w:val="00FC6610"/>
    <w:rsid w:val="00FC682E"/>
    <w:rsid w:val="00FC6DE2"/>
    <w:rsid w:val="00FC6F3D"/>
    <w:rsid w:val="00FC737B"/>
    <w:rsid w:val="00FD02B3"/>
    <w:rsid w:val="00FD0AC7"/>
    <w:rsid w:val="00FD1196"/>
    <w:rsid w:val="00FD1408"/>
    <w:rsid w:val="00FD2489"/>
    <w:rsid w:val="00FD2DC9"/>
    <w:rsid w:val="00FD2EAA"/>
    <w:rsid w:val="00FD424E"/>
    <w:rsid w:val="00FD4B61"/>
    <w:rsid w:val="00FD5521"/>
    <w:rsid w:val="00FD56E9"/>
    <w:rsid w:val="00FD5D9B"/>
    <w:rsid w:val="00FD5EE3"/>
    <w:rsid w:val="00FD60B8"/>
    <w:rsid w:val="00FD62B7"/>
    <w:rsid w:val="00FD6A45"/>
    <w:rsid w:val="00FD78C6"/>
    <w:rsid w:val="00FD79FC"/>
    <w:rsid w:val="00FE0A96"/>
    <w:rsid w:val="00FE0C14"/>
    <w:rsid w:val="00FE22D4"/>
    <w:rsid w:val="00FE2B1F"/>
    <w:rsid w:val="00FE2BBD"/>
    <w:rsid w:val="00FE2C73"/>
    <w:rsid w:val="00FE2DD7"/>
    <w:rsid w:val="00FE3E52"/>
    <w:rsid w:val="00FE4029"/>
    <w:rsid w:val="00FE4542"/>
    <w:rsid w:val="00FE479E"/>
    <w:rsid w:val="00FE4F8F"/>
    <w:rsid w:val="00FE5B83"/>
    <w:rsid w:val="00FE5FB8"/>
    <w:rsid w:val="00FE61DB"/>
    <w:rsid w:val="00FE6655"/>
    <w:rsid w:val="00FE67E1"/>
    <w:rsid w:val="00FE6D96"/>
    <w:rsid w:val="00FE7654"/>
    <w:rsid w:val="00FF04E9"/>
    <w:rsid w:val="00FF0A23"/>
    <w:rsid w:val="00FF0B6B"/>
    <w:rsid w:val="00FF0EAC"/>
    <w:rsid w:val="00FF1907"/>
    <w:rsid w:val="00FF247D"/>
    <w:rsid w:val="00FF33DB"/>
    <w:rsid w:val="00FF3A3C"/>
    <w:rsid w:val="00FF3B58"/>
    <w:rsid w:val="00FF416F"/>
    <w:rsid w:val="00FF44F0"/>
    <w:rsid w:val="00FF4B23"/>
    <w:rsid w:val="00FF50E9"/>
    <w:rsid w:val="00FF5561"/>
    <w:rsid w:val="00FF5701"/>
    <w:rsid w:val="00FF585A"/>
    <w:rsid w:val="00FF5CA3"/>
    <w:rsid w:val="00FF7159"/>
    <w:rsid w:val="00FF72B3"/>
    <w:rsid w:val="00FF7818"/>
    <w:rsid w:val="00FF79F3"/>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62"/>
    <w:pPr>
      <w:spacing w:before="120"/>
      <w:jc w:val="both"/>
    </w:pPr>
    <w:rPr>
      <w:sz w:val="24"/>
      <w:szCs w:val="24"/>
    </w:rPr>
  </w:style>
  <w:style w:type="paragraph" w:styleId="Heading1">
    <w:name w:val="heading 1"/>
    <w:basedOn w:val="Normal"/>
    <w:next w:val="Normal"/>
    <w:link w:val="Heading1Char"/>
    <w:uiPriority w:val="9"/>
    <w:qFormat/>
    <w:rsid w:val="007F366E"/>
    <w:pPr>
      <w:keepNext/>
      <w:keepLines/>
      <w:numPr>
        <w:numId w:val="6"/>
      </w:numPr>
      <w:spacing w:before="480"/>
      <w:ind w:left="1008" w:hanging="1008"/>
      <w:jc w:val="left"/>
      <w:outlineLvl w:val="0"/>
    </w:pPr>
    <w:rPr>
      <w:rFonts w:eastAsia="Times New Roman"/>
      <w:b/>
      <w:bCs/>
      <w:szCs w:val="28"/>
    </w:rPr>
  </w:style>
  <w:style w:type="paragraph" w:styleId="Heading2">
    <w:name w:val="heading 2"/>
    <w:basedOn w:val="Normal"/>
    <w:next w:val="Normal"/>
    <w:link w:val="Heading2Char"/>
    <w:unhideWhenUsed/>
    <w:qFormat/>
    <w:rsid w:val="007F366E"/>
    <w:pPr>
      <w:numPr>
        <w:ilvl w:val="1"/>
        <w:numId w:val="5"/>
      </w:numPr>
      <w:outlineLvl w:val="1"/>
    </w:pPr>
    <w:rPr>
      <w:rFonts w:ascii="Times New Roman Bold" w:hAnsi="Times New Roman Bold"/>
      <w:b/>
    </w:rPr>
  </w:style>
  <w:style w:type="paragraph" w:styleId="Heading3">
    <w:name w:val="heading 3"/>
    <w:basedOn w:val="Normal"/>
    <w:next w:val="Normal"/>
    <w:link w:val="Heading3Char"/>
    <w:autoRedefine/>
    <w:unhideWhenUsed/>
    <w:qFormat/>
    <w:rsid w:val="001725A4"/>
    <w:pPr>
      <w:widowControl w:val="0"/>
      <w:numPr>
        <w:ilvl w:val="2"/>
        <w:numId w:val="6"/>
      </w:numPr>
      <w:outlineLvl w:val="2"/>
    </w:pPr>
    <w:rPr>
      <w:rFonts w:eastAsia="Times New Roman"/>
      <w:bCs/>
      <w:lang w:val="pt-BR"/>
    </w:rPr>
  </w:style>
  <w:style w:type="paragraph" w:styleId="Heading4">
    <w:name w:val="heading 4"/>
    <w:next w:val="Normal"/>
    <w:link w:val="Heading4Char"/>
    <w:autoRedefine/>
    <w:uiPriority w:val="9"/>
    <w:unhideWhenUsed/>
    <w:qFormat/>
    <w:rsid w:val="00D04CC4"/>
    <w:pPr>
      <w:keepNext/>
      <w:widowControl w:val="0"/>
      <w:numPr>
        <w:numId w:val="7"/>
      </w:numPr>
      <w:tabs>
        <w:tab w:val="left" w:pos="540"/>
      </w:tabs>
      <w:spacing w:before="240" w:after="60"/>
      <w:ind w:hanging="720"/>
      <w:outlineLvl w:val="3"/>
    </w:pPr>
    <w:rPr>
      <w:rFonts w:ascii="Times New Roman Bold" w:eastAsia="Times New Roman" w:hAnsi="Times New Roman Bold"/>
      <w:b/>
      <w:bCs/>
      <w:sz w:val="24"/>
      <w:szCs w:val="28"/>
    </w:rPr>
  </w:style>
  <w:style w:type="paragraph" w:styleId="Heading5">
    <w:name w:val="heading 5"/>
    <w:basedOn w:val="Normal"/>
    <w:next w:val="Normal"/>
    <w:link w:val="Heading5Char"/>
    <w:uiPriority w:val="9"/>
    <w:unhideWhenUsed/>
    <w:qFormat/>
    <w:rsid w:val="0075203A"/>
    <w:pPr>
      <w:keepNext/>
      <w:keepLines/>
      <w:numPr>
        <w:numId w:val="8"/>
      </w:numPr>
      <w:spacing w:before="240" w:after="6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BC6962"/>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6962"/>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696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696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7211"/>
    <w:pPr>
      <w:numPr>
        <w:numId w:val="3"/>
      </w:numPr>
      <w:spacing w:before="240"/>
    </w:pPr>
  </w:style>
  <w:style w:type="paragraph" w:styleId="BalloonText">
    <w:name w:val="Balloon Text"/>
    <w:basedOn w:val="Normal"/>
    <w:link w:val="BalloonTextChar"/>
    <w:uiPriority w:val="99"/>
    <w:semiHidden/>
    <w:unhideWhenUsed/>
    <w:rsid w:val="00490EF4"/>
    <w:rPr>
      <w:rFonts w:ascii="Tahoma" w:hAnsi="Tahoma" w:cs="Tahoma"/>
      <w:sz w:val="16"/>
      <w:szCs w:val="16"/>
    </w:rPr>
  </w:style>
  <w:style w:type="character" w:customStyle="1" w:styleId="BalloonTextChar">
    <w:name w:val="Balloon Text Char"/>
    <w:basedOn w:val="DefaultParagraphFont"/>
    <w:link w:val="BalloonText"/>
    <w:uiPriority w:val="99"/>
    <w:semiHidden/>
    <w:rsid w:val="00490EF4"/>
    <w:rPr>
      <w:rFonts w:ascii="Tahoma" w:hAnsi="Tahoma" w:cs="Tahoma"/>
      <w:sz w:val="16"/>
      <w:szCs w:val="16"/>
    </w:rPr>
  </w:style>
  <w:style w:type="paragraph" w:styleId="BodyText2">
    <w:name w:val="Body Text 2"/>
    <w:basedOn w:val="Normal"/>
    <w:link w:val="BodyText2Char"/>
    <w:rsid w:val="00DD1A6E"/>
    <w:pPr>
      <w:ind w:left="1276" w:hanging="425"/>
    </w:pPr>
    <w:rPr>
      <w:sz w:val="26"/>
      <w:szCs w:val="20"/>
      <w:lang w:val="en-GB"/>
    </w:rPr>
  </w:style>
  <w:style w:type="character" w:customStyle="1" w:styleId="BodyText2Char">
    <w:name w:val="Body Text 2 Char"/>
    <w:basedOn w:val="DefaultParagraphFont"/>
    <w:link w:val="BodyText2"/>
    <w:rsid w:val="00DD1A6E"/>
    <w:rPr>
      <w:sz w:val="26"/>
      <w:lang w:val="en-GB"/>
    </w:rPr>
  </w:style>
  <w:style w:type="paragraph" w:styleId="BodyText3">
    <w:name w:val="Body Text 3"/>
    <w:basedOn w:val="Normal"/>
    <w:link w:val="BodyText3Char"/>
    <w:rsid w:val="00DD1A6E"/>
    <w:rPr>
      <w:spacing w:val="-2"/>
      <w:szCs w:val="20"/>
      <w:lang w:val="en-GB"/>
    </w:rPr>
  </w:style>
  <w:style w:type="character" w:customStyle="1" w:styleId="BodyText3Char">
    <w:name w:val="Body Text 3 Char"/>
    <w:basedOn w:val="DefaultParagraphFont"/>
    <w:link w:val="BodyText3"/>
    <w:rsid w:val="00DD1A6E"/>
    <w:rPr>
      <w:spacing w:val="-2"/>
      <w:sz w:val="24"/>
      <w:lang w:val="en-GB"/>
    </w:rPr>
  </w:style>
  <w:style w:type="paragraph" w:styleId="ListParagraph">
    <w:name w:val="List Paragraph"/>
    <w:basedOn w:val="Normal"/>
    <w:link w:val="ListParagraphChar"/>
    <w:autoRedefine/>
    <w:uiPriority w:val="34"/>
    <w:qFormat/>
    <w:rsid w:val="002760BD"/>
    <w:pPr>
      <w:widowControl w:val="0"/>
      <w:numPr>
        <w:numId w:val="2"/>
      </w:numPr>
      <w:tabs>
        <w:tab w:val="left" w:pos="389"/>
      </w:tabs>
      <w:ind w:left="389" w:hanging="389"/>
      <w:jc w:val="left"/>
    </w:pPr>
    <w:rPr>
      <w:lang w:val="pt-BR"/>
    </w:rPr>
  </w:style>
  <w:style w:type="character" w:customStyle="1" w:styleId="Heading1Char">
    <w:name w:val="Heading 1 Char"/>
    <w:basedOn w:val="DefaultParagraphFont"/>
    <w:link w:val="Heading1"/>
    <w:uiPriority w:val="9"/>
    <w:rsid w:val="007F366E"/>
    <w:rPr>
      <w:rFonts w:eastAsia="Times New Roman"/>
      <w:b/>
      <w:bCs/>
      <w:sz w:val="24"/>
      <w:szCs w:val="28"/>
    </w:rPr>
  </w:style>
  <w:style w:type="character" w:customStyle="1" w:styleId="Heading2Char">
    <w:name w:val="Heading 2 Char"/>
    <w:basedOn w:val="DefaultParagraphFont"/>
    <w:link w:val="Heading2"/>
    <w:rsid w:val="007F366E"/>
    <w:rPr>
      <w:rFonts w:ascii="Times New Roman Bold" w:hAnsi="Times New Roman Bold"/>
      <w:b/>
      <w:sz w:val="24"/>
      <w:szCs w:val="24"/>
    </w:rPr>
  </w:style>
  <w:style w:type="paragraph" w:styleId="TOC1">
    <w:name w:val="toc 1"/>
    <w:basedOn w:val="Normal"/>
    <w:next w:val="Normal"/>
    <w:autoRedefine/>
    <w:uiPriority w:val="39"/>
    <w:unhideWhenUsed/>
    <w:rsid w:val="00247F52"/>
    <w:pPr>
      <w:tabs>
        <w:tab w:val="left" w:pos="1100"/>
        <w:tab w:val="right" w:leader="dot" w:pos="9333"/>
      </w:tabs>
      <w:spacing w:after="100" w:line="360" w:lineRule="auto"/>
    </w:pPr>
  </w:style>
  <w:style w:type="character" w:styleId="Hyperlink">
    <w:name w:val="Hyperlink"/>
    <w:basedOn w:val="DefaultParagraphFont"/>
    <w:uiPriority w:val="99"/>
    <w:unhideWhenUsed/>
    <w:rsid w:val="00077F76"/>
    <w:rPr>
      <w:color w:val="0000FF"/>
      <w:u w:val="single"/>
    </w:rPr>
  </w:style>
  <w:style w:type="paragraph" w:styleId="Header">
    <w:name w:val="header"/>
    <w:basedOn w:val="Normal"/>
    <w:link w:val="HeaderChar"/>
    <w:uiPriority w:val="99"/>
    <w:unhideWhenUsed/>
    <w:rsid w:val="00B32600"/>
    <w:pPr>
      <w:tabs>
        <w:tab w:val="center" w:pos="4680"/>
        <w:tab w:val="right" w:pos="9360"/>
      </w:tabs>
    </w:pPr>
  </w:style>
  <w:style w:type="character" w:customStyle="1" w:styleId="HeaderChar">
    <w:name w:val="Header Char"/>
    <w:basedOn w:val="DefaultParagraphFont"/>
    <w:link w:val="Header"/>
    <w:uiPriority w:val="99"/>
    <w:rsid w:val="00B32600"/>
    <w:rPr>
      <w:sz w:val="24"/>
      <w:szCs w:val="24"/>
    </w:rPr>
  </w:style>
  <w:style w:type="paragraph" w:styleId="Footer">
    <w:name w:val="footer"/>
    <w:basedOn w:val="Normal"/>
    <w:link w:val="FooterChar"/>
    <w:uiPriority w:val="99"/>
    <w:unhideWhenUsed/>
    <w:rsid w:val="00B32600"/>
    <w:pPr>
      <w:tabs>
        <w:tab w:val="center" w:pos="4680"/>
        <w:tab w:val="right" w:pos="9360"/>
      </w:tabs>
    </w:pPr>
  </w:style>
  <w:style w:type="character" w:customStyle="1" w:styleId="FooterChar">
    <w:name w:val="Footer Char"/>
    <w:basedOn w:val="DefaultParagraphFont"/>
    <w:link w:val="Footer"/>
    <w:uiPriority w:val="99"/>
    <w:rsid w:val="00B32600"/>
    <w:rPr>
      <w:sz w:val="24"/>
      <w:szCs w:val="24"/>
    </w:rPr>
  </w:style>
  <w:style w:type="character" w:customStyle="1" w:styleId="Heading3Char">
    <w:name w:val="Heading 3 Char"/>
    <w:basedOn w:val="DefaultParagraphFont"/>
    <w:link w:val="Heading3"/>
    <w:rsid w:val="001725A4"/>
    <w:rPr>
      <w:rFonts w:eastAsia="Times New Roman"/>
      <w:bCs/>
      <w:sz w:val="24"/>
      <w:szCs w:val="24"/>
      <w:lang w:val="pt-BR"/>
    </w:rPr>
  </w:style>
  <w:style w:type="paragraph" w:styleId="NoSpacing">
    <w:name w:val="No Spacing"/>
    <w:uiPriority w:val="1"/>
    <w:qFormat/>
    <w:rsid w:val="009506ED"/>
    <w:pPr>
      <w:jc w:val="both"/>
    </w:pPr>
    <w:rPr>
      <w:sz w:val="28"/>
      <w:szCs w:val="24"/>
    </w:rPr>
  </w:style>
  <w:style w:type="paragraph" w:styleId="CommentText">
    <w:name w:val="annotation text"/>
    <w:basedOn w:val="Normal"/>
    <w:link w:val="CommentTextChar"/>
    <w:uiPriority w:val="99"/>
    <w:unhideWhenUsed/>
    <w:rsid w:val="00826B3D"/>
    <w:rPr>
      <w:sz w:val="20"/>
      <w:szCs w:val="20"/>
    </w:rPr>
  </w:style>
  <w:style w:type="character" w:customStyle="1" w:styleId="CommentTextChar">
    <w:name w:val="Comment Text Char"/>
    <w:basedOn w:val="DefaultParagraphFont"/>
    <w:link w:val="CommentText"/>
    <w:uiPriority w:val="99"/>
    <w:rsid w:val="00826B3D"/>
  </w:style>
  <w:style w:type="paragraph" w:styleId="CommentSubject">
    <w:name w:val="annotation subject"/>
    <w:basedOn w:val="CommentText"/>
    <w:next w:val="CommentText"/>
    <w:link w:val="CommentSubjectChar"/>
    <w:semiHidden/>
    <w:rsid w:val="00826B3D"/>
    <w:pPr>
      <w:jc w:val="left"/>
    </w:pPr>
    <w:rPr>
      <w:b/>
      <w:bCs/>
    </w:rPr>
  </w:style>
  <w:style w:type="character" w:customStyle="1" w:styleId="CommentSubjectChar">
    <w:name w:val="Comment Subject Char"/>
    <w:basedOn w:val="CommentTextChar"/>
    <w:link w:val="CommentSubject"/>
    <w:semiHidden/>
    <w:rsid w:val="00826B3D"/>
    <w:rPr>
      <w:b/>
      <w:bCs/>
    </w:rPr>
  </w:style>
  <w:style w:type="character" w:styleId="CommentReference">
    <w:name w:val="annotation reference"/>
    <w:basedOn w:val="DefaultParagraphFont"/>
    <w:uiPriority w:val="99"/>
    <w:rsid w:val="0000541E"/>
    <w:rPr>
      <w:sz w:val="16"/>
      <w:szCs w:val="16"/>
    </w:rPr>
  </w:style>
  <w:style w:type="paragraph" w:customStyle="1" w:styleId="Style1">
    <w:name w:val="_Style 1"/>
    <w:rsid w:val="002E2DE2"/>
    <w:pPr>
      <w:widowControl w:val="0"/>
      <w:autoSpaceDE w:val="0"/>
      <w:autoSpaceDN w:val="0"/>
      <w:spacing w:before="100" w:after="100"/>
    </w:pPr>
    <w:rPr>
      <w:rFonts w:eastAsia="SimSun"/>
    </w:rPr>
  </w:style>
  <w:style w:type="character" w:customStyle="1" w:styleId="hps">
    <w:name w:val="hps"/>
    <w:basedOn w:val="DefaultParagraphFont"/>
    <w:rsid w:val="00066235"/>
  </w:style>
  <w:style w:type="paragraph" w:styleId="NormalWeb">
    <w:name w:val="Normal (Web)"/>
    <w:basedOn w:val="Normal"/>
    <w:uiPriority w:val="99"/>
    <w:unhideWhenUsed/>
    <w:rsid w:val="00066235"/>
    <w:pPr>
      <w:spacing w:before="100" w:beforeAutospacing="1" w:after="100" w:afterAutospacing="1"/>
      <w:jc w:val="left"/>
    </w:pPr>
  </w:style>
  <w:style w:type="paragraph" w:styleId="BodyText">
    <w:name w:val="Body Text"/>
    <w:basedOn w:val="Normal"/>
    <w:link w:val="BodyTextChar"/>
    <w:uiPriority w:val="99"/>
    <w:unhideWhenUsed/>
    <w:rsid w:val="0035584F"/>
    <w:pPr>
      <w:spacing w:after="120"/>
    </w:pPr>
  </w:style>
  <w:style w:type="character" w:customStyle="1" w:styleId="BodyTextChar">
    <w:name w:val="Body Text Char"/>
    <w:basedOn w:val="DefaultParagraphFont"/>
    <w:link w:val="BodyText"/>
    <w:uiPriority w:val="99"/>
    <w:rsid w:val="0035584F"/>
    <w:rPr>
      <w:sz w:val="28"/>
      <w:szCs w:val="24"/>
    </w:rPr>
  </w:style>
  <w:style w:type="paragraph" w:styleId="Revision">
    <w:name w:val="Revision"/>
    <w:hidden/>
    <w:uiPriority w:val="99"/>
    <w:semiHidden/>
    <w:rsid w:val="00802ADB"/>
    <w:rPr>
      <w:sz w:val="28"/>
      <w:szCs w:val="24"/>
    </w:rPr>
  </w:style>
  <w:style w:type="paragraph" w:customStyle="1" w:styleId="Default">
    <w:name w:val="Default"/>
    <w:rsid w:val="003025CE"/>
    <w:pPr>
      <w:autoSpaceDE w:val="0"/>
      <w:autoSpaceDN w:val="0"/>
      <w:adjustRightInd w:val="0"/>
    </w:pPr>
    <w:rPr>
      <w:rFonts w:ascii="Calibri" w:hAnsi="Calibri" w:cs="Calibri"/>
      <w:color w:val="000000"/>
      <w:sz w:val="24"/>
      <w:szCs w:val="24"/>
      <w:lang w:val="vi-VN" w:eastAsia="vi-VN"/>
    </w:rPr>
  </w:style>
  <w:style w:type="paragraph" w:customStyle="1" w:styleId="111">
    <w:name w:val="1.1.1"/>
    <w:basedOn w:val="Normal"/>
    <w:autoRedefine/>
    <w:rsid w:val="00C34B90"/>
    <w:pPr>
      <w:numPr>
        <w:ilvl w:val="2"/>
        <w:numId w:val="1"/>
      </w:numPr>
    </w:pPr>
  </w:style>
  <w:style w:type="character" w:customStyle="1" w:styleId="Heading4Char">
    <w:name w:val="Heading 4 Char"/>
    <w:basedOn w:val="DefaultParagraphFont"/>
    <w:link w:val="Heading4"/>
    <w:uiPriority w:val="9"/>
    <w:rsid w:val="00D04CC4"/>
    <w:rPr>
      <w:rFonts w:ascii="Times New Roman Bold" w:eastAsia="Times New Roman" w:hAnsi="Times New Roman Bold"/>
      <w:b/>
      <w:bCs/>
      <w:sz w:val="24"/>
      <w:szCs w:val="28"/>
    </w:rPr>
  </w:style>
  <w:style w:type="paragraph" w:styleId="HTMLPreformatted">
    <w:name w:val="HTML Preformatted"/>
    <w:basedOn w:val="Normal"/>
    <w:link w:val="HTMLPreformattedChar"/>
    <w:uiPriority w:val="99"/>
    <w:semiHidden/>
    <w:unhideWhenUsed/>
    <w:rsid w:val="00A9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A94B51"/>
    <w:rPr>
      <w:rFonts w:ascii="Courier New" w:eastAsia="Times New Roman" w:hAnsi="Courier New" w:cs="Courier New"/>
    </w:rPr>
  </w:style>
  <w:style w:type="character" w:customStyle="1" w:styleId="ListParagraphChar">
    <w:name w:val="List Paragraph Char"/>
    <w:basedOn w:val="DefaultParagraphFont"/>
    <w:link w:val="ListParagraph"/>
    <w:uiPriority w:val="34"/>
    <w:locked/>
    <w:rsid w:val="002760BD"/>
    <w:rPr>
      <w:sz w:val="24"/>
      <w:szCs w:val="24"/>
      <w:lang w:val="pt-BR"/>
    </w:rPr>
  </w:style>
  <w:style w:type="paragraph" w:styleId="DocumentMap">
    <w:name w:val="Document Map"/>
    <w:basedOn w:val="Normal"/>
    <w:link w:val="DocumentMapChar"/>
    <w:uiPriority w:val="99"/>
    <w:semiHidden/>
    <w:unhideWhenUsed/>
    <w:rsid w:val="0068192A"/>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8192A"/>
    <w:rPr>
      <w:rFonts w:ascii="Tahoma" w:hAnsi="Tahoma" w:cs="Tahoma"/>
      <w:sz w:val="16"/>
      <w:szCs w:val="16"/>
    </w:rPr>
  </w:style>
  <w:style w:type="paragraph" w:styleId="TOCHeading">
    <w:name w:val="TOC Heading"/>
    <w:basedOn w:val="Heading1"/>
    <w:next w:val="Normal"/>
    <w:uiPriority w:val="39"/>
    <w:unhideWhenUsed/>
    <w:qFormat/>
    <w:rsid w:val="00E32708"/>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32708"/>
    <w:pPr>
      <w:spacing w:after="100"/>
      <w:ind w:left="280"/>
    </w:pPr>
  </w:style>
  <w:style w:type="paragraph" w:styleId="TOC3">
    <w:name w:val="toc 3"/>
    <w:basedOn w:val="Normal"/>
    <w:next w:val="Normal"/>
    <w:autoRedefine/>
    <w:uiPriority w:val="39"/>
    <w:unhideWhenUsed/>
    <w:rsid w:val="00E32708"/>
    <w:pPr>
      <w:spacing w:after="100"/>
      <w:ind w:left="560"/>
    </w:pPr>
  </w:style>
  <w:style w:type="character" w:styleId="FollowedHyperlink">
    <w:name w:val="FollowedHyperlink"/>
    <w:basedOn w:val="DefaultParagraphFont"/>
    <w:uiPriority w:val="99"/>
    <w:semiHidden/>
    <w:unhideWhenUsed/>
    <w:rsid w:val="00EE471F"/>
    <w:rPr>
      <w:color w:val="800080" w:themeColor="followedHyperlink"/>
      <w:u w:val="single"/>
    </w:rPr>
  </w:style>
  <w:style w:type="table" w:styleId="TableGrid">
    <w:name w:val="Table Grid"/>
    <w:basedOn w:val="TableNormal"/>
    <w:uiPriority w:val="59"/>
    <w:rsid w:val="00DB6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75203A"/>
    <w:rPr>
      <w:rFonts w:eastAsiaTheme="majorEastAsia" w:cstheme="majorBidi"/>
      <w:b/>
      <w:sz w:val="24"/>
      <w:szCs w:val="24"/>
    </w:rPr>
  </w:style>
  <w:style w:type="character" w:customStyle="1" w:styleId="Heading6Char">
    <w:name w:val="Heading 6 Char"/>
    <w:basedOn w:val="DefaultParagraphFont"/>
    <w:link w:val="Heading6"/>
    <w:uiPriority w:val="9"/>
    <w:semiHidden/>
    <w:rsid w:val="00BC696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C696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C69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6962"/>
    <w:rPr>
      <w:rFonts w:asciiTheme="majorHAnsi" w:eastAsiaTheme="majorEastAsia" w:hAnsiTheme="majorHAnsi" w:cstheme="majorBidi"/>
      <w:i/>
      <w:iCs/>
      <w:color w:val="272727" w:themeColor="text1" w:themeTint="D8"/>
      <w:sz w:val="21"/>
      <w:szCs w:val="21"/>
    </w:rPr>
  </w:style>
  <w:style w:type="paragraph" w:customStyle="1" w:styleId="gachdaudong">
    <w:name w:val="gach dau dong"/>
    <w:basedOn w:val="ListParagraph"/>
    <w:link w:val="gachdaudongChar"/>
    <w:qFormat/>
    <w:rsid w:val="00B3173A"/>
    <w:pPr>
      <w:numPr>
        <w:numId w:val="9"/>
      </w:numPr>
    </w:pPr>
  </w:style>
  <w:style w:type="paragraph" w:customStyle="1" w:styleId="GDDthanDK">
    <w:name w:val="GDD than DK"/>
    <w:basedOn w:val="ListParagraph"/>
    <w:link w:val="GDDthanDKChar"/>
    <w:qFormat/>
    <w:rsid w:val="00B3173A"/>
    <w:pPr>
      <w:numPr>
        <w:numId w:val="10"/>
      </w:numPr>
      <w:jc w:val="both"/>
    </w:pPr>
  </w:style>
  <w:style w:type="character" w:customStyle="1" w:styleId="gachdaudongChar">
    <w:name w:val="gach dau dong Char"/>
    <w:basedOn w:val="ListParagraphChar"/>
    <w:link w:val="gachdaudong"/>
    <w:rsid w:val="00B3173A"/>
    <w:rPr>
      <w:sz w:val="24"/>
      <w:szCs w:val="24"/>
      <w:lang w:val="pt-BR"/>
    </w:rPr>
  </w:style>
  <w:style w:type="character" w:customStyle="1" w:styleId="GDDthanDKChar">
    <w:name w:val="GDD than DK Char"/>
    <w:basedOn w:val="ListParagraphChar"/>
    <w:link w:val="GDDthanDK"/>
    <w:rsid w:val="00B3173A"/>
    <w:rPr>
      <w:sz w:val="24"/>
      <w:szCs w:val="24"/>
      <w:lang w:val="pt-BR"/>
    </w:rPr>
  </w:style>
</w:styles>
</file>

<file path=word/webSettings.xml><?xml version="1.0" encoding="utf-8"?>
<w:webSettings xmlns:r="http://schemas.openxmlformats.org/officeDocument/2006/relationships" xmlns:w="http://schemas.openxmlformats.org/wordprocessingml/2006/main">
  <w:divs>
    <w:div w:id="102267741">
      <w:bodyDiv w:val="1"/>
      <w:marLeft w:val="0"/>
      <w:marRight w:val="0"/>
      <w:marTop w:val="0"/>
      <w:marBottom w:val="0"/>
      <w:divBdr>
        <w:top w:val="none" w:sz="0" w:space="0" w:color="auto"/>
        <w:left w:val="none" w:sz="0" w:space="0" w:color="auto"/>
        <w:bottom w:val="none" w:sz="0" w:space="0" w:color="auto"/>
        <w:right w:val="none" w:sz="0" w:space="0" w:color="auto"/>
      </w:divBdr>
      <w:divsChild>
        <w:div w:id="1870025560">
          <w:marLeft w:val="0"/>
          <w:marRight w:val="0"/>
          <w:marTop w:val="0"/>
          <w:marBottom w:val="0"/>
          <w:divBdr>
            <w:top w:val="none" w:sz="0" w:space="0" w:color="auto"/>
            <w:left w:val="none" w:sz="0" w:space="0" w:color="auto"/>
            <w:bottom w:val="none" w:sz="0" w:space="0" w:color="auto"/>
            <w:right w:val="none" w:sz="0" w:space="0" w:color="auto"/>
          </w:divBdr>
          <w:divsChild>
            <w:div w:id="1130973949">
              <w:marLeft w:val="0"/>
              <w:marRight w:val="0"/>
              <w:marTop w:val="0"/>
              <w:marBottom w:val="0"/>
              <w:divBdr>
                <w:top w:val="none" w:sz="0" w:space="0" w:color="auto"/>
                <w:left w:val="none" w:sz="0" w:space="0" w:color="auto"/>
                <w:bottom w:val="none" w:sz="0" w:space="0" w:color="auto"/>
                <w:right w:val="none" w:sz="0" w:space="0" w:color="auto"/>
              </w:divBdr>
              <w:divsChild>
                <w:div w:id="942421948">
                  <w:marLeft w:val="0"/>
                  <w:marRight w:val="0"/>
                  <w:marTop w:val="0"/>
                  <w:marBottom w:val="0"/>
                  <w:divBdr>
                    <w:top w:val="none" w:sz="0" w:space="0" w:color="auto"/>
                    <w:left w:val="none" w:sz="0" w:space="0" w:color="auto"/>
                    <w:bottom w:val="none" w:sz="0" w:space="0" w:color="auto"/>
                    <w:right w:val="none" w:sz="0" w:space="0" w:color="auto"/>
                  </w:divBdr>
                  <w:divsChild>
                    <w:div w:id="1639336693">
                      <w:marLeft w:val="0"/>
                      <w:marRight w:val="0"/>
                      <w:marTop w:val="0"/>
                      <w:marBottom w:val="0"/>
                      <w:divBdr>
                        <w:top w:val="none" w:sz="0" w:space="0" w:color="auto"/>
                        <w:left w:val="none" w:sz="0" w:space="0" w:color="auto"/>
                        <w:bottom w:val="none" w:sz="0" w:space="0" w:color="auto"/>
                        <w:right w:val="none" w:sz="0" w:space="0" w:color="auto"/>
                      </w:divBdr>
                      <w:divsChild>
                        <w:div w:id="343439074">
                          <w:marLeft w:val="0"/>
                          <w:marRight w:val="0"/>
                          <w:marTop w:val="0"/>
                          <w:marBottom w:val="0"/>
                          <w:divBdr>
                            <w:top w:val="none" w:sz="0" w:space="0" w:color="auto"/>
                            <w:left w:val="none" w:sz="0" w:space="0" w:color="auto"/>
                            <w:bottom w:val="none" w:sz="0" w:space="0" w:color="auto"/>
                            <w:right w:val="none" w:sz="0" w:space="0" w:color="auto"/>
                          </w:divBdr>
                          <w:divsChild>
                            <w:div w:id="1491293577">
                              <w:marLeft w:val="0"/>
                              <w:marRight w:val="0"/>
                              <w:marTop w:val="71"/>
                              <w:marBottom w:val="71"/>
                              <w:divBdr>
                                <w:top w:val="none" w:sz="0" w:space="0" w:color="auto"/>
                                <w:left w:val="none" w:sz="0" w:space="0" w:color="auto"/>
                                <w:bottom w:val="none" w:sz="0" w:space="0" w:color="auto"/>
                                <w:right w:val="none" w:sz="0" w:space="0" w:color="auto"/>
                              </w:divBdr>
                              <w:divsChild>
                                <w:div w:id="1175997531">
                                  <w:marLeft w:val="0"/>
                                  <w:marRight w:val="0"/>
                                  <w:marTop w:val="0"/>
                                  <w:marBottom w:val="0"/>
                                  <w:divBdr>
                                    <w:top w:val="none" w:sz="0" w:space="0" w:color="auto"/>
                                    <w:left w:val="none" w:sz="0" w:space="0" w:color="auto"/>
                                    <w:bottom w:val="none" w:sz="0" w:space="0" w:color="auto"/>
                                    <w:right w:val="none" w:sz="0" w:space="0" w:color="auto"/>
                                  </w:divBdr>
                                  <w:divsChild>
                                    <w:div w:id="770586493">
                                      <w:marLeft w:val="0"/>
                                      <w:marRight w:val="0"/>
                                      <w:marTop w:val="0"/>
                                      <w:marBottom w:val="0"/>
                                      <w:divBdr>
                                        <w:top w:val="single" w:sz="6" w:space="0" w:color="92B0DD"/>
                                        <w:left w:val="single" w:sz="6" w:space="0" w:color="92B0DD"/>
                                        <w:bottom w:val="single" w:sz="6" w:space="0" w:color="92B0DD"/>
                                        <w:right w:val="single" w:sz="6" w:space="0" w:color="92B0DD"/>
                                      </w:divBdr>
                                      <w:divsChild>
                                        <w:div w:id="1324120027">
                                          <w:marLeft w:val="0"/>
                                          <w:marRight w:val="0"/>
                                          <w:marTop w:val="0"/>
                                          <w:marBottom w:val="0"/>
                                          <w:divBdr>
                                            <w:top w:val="single" w:sz="6" w:space="4" w:color="92B0DD"/>
                                            <w:left w:val="none" w:sz="0" w:space="0" w:color="auto"/>
                                            <w:bottom w:val="none" w:sz="0" w:space="0" w:color="auto"/>
                                            <w:right w:val="none" w:sz="0" w:space="0" w:color="auto"/>
                                          </w:divBdr>
                                          <w:divsChild>
                                            <w:div w:id="2548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936323">
      <w:bodyDiv w:val="1"/>
      <w:marLeft w:val="0"/>
      <w:marRight w:val="0"/>
      <w:marTop w:val="0"/>
      <w:marBottom w:val="0"/>
      <w:divBdr>
        <w:top w:val="none" w:sz="0" w:space="0" w:color="auto"/>
        <w:left w:val="none" w:sz="0" w:space="0" w:color="auto"/>
        <w:bottom w:val="none" w:sz="0" w:space="0" w:color="auto"/>
        <w:right w:val="none" w:sz="0" w:space="0" w:color="auto"/>
      </w:divBdr>
    </w:div>
    <w:div w:id="278335918">
      <w:bodyDiv w:val="1"/>
      <w:marLeft w:val="0"/>
      <w:marRight w:val="0"/>
      <w:marTop w:val="0"/>
      <w:marBottom w:val="0"/>
      <w:divBdr>
        <w:top w:val="none" w:sz="0" w:space="0" w:color="auto"/>
        <w:left w:val="none" w:sz="0" w:space="0" w:color="auto"/>
        <w:bottom w:val="none" w:sz="0" w:space="0" w:color="auto"/>
        <w:right w:val="none" w:sz="0" w:space="0" w:color="auto"/>
      </w:divBdr>
      <w:divsChild>
        <w:div w:id="1841505560">
          <w:marLeft w:val="0"/>
          <w:marRight w:val="0"/>
          <w:marTop w:val="0"/>
          <w:marBottom w:val="0"/>
          <w:divBdr>
            <w:top w:val="none" w:sz="0" w:space="0" w:color="auto"/>
            <w:left w:val="none" w:sz="0" w:space="0" w:color="auto"/>
            <w:bottom w:val="none" w:sz="0" w:space="0" w:color="auto"/>
            <w:right w:val="none" w:sz="0" w:space="0" w:color="auto"/>
          </w:divBdr>
          <w:divsChild>
            <w:div w:id="1987738532">
              <w:marLeft w:val="0"/>
              <w:marRight w:val="0"/>
              <w:marTop w:val="0"/>
              <w:marBottom w:val="0"/>
              <w:divBdr>
                <w:top w:val="none" w:sz="0" w:space="0" w:color="auto"/>
                <w:left w:val="none" w:sz="0" w:space="0" w:color="auto"/>
                <w:bottom w:val="none" w:sz="0" w:space="0" w:color="auto"/>
                <w:right w:val="none" w:sz="0" w:space="0" w:color="auto"/>
              </w:divBdr>
              <w:divsChild>
                <w:div w:id="804738784">
                  <w:marLeft w:val="0"/>
                  <w:marRight w:val="0"/>
                  <w:marTop w:val="0"/>
                  <w:marBottom w:val="0"/>
                  <w:divBdr>
                    <w:top w:val="none" w:sz="0" w:space="0" w:color="auto"/>
                    <w:left w:val="none" w:sz="0" w:space="0" w:color="auto"/>
                    <w:bottom w:val="none" w:sz="0" w:space="0" w:color="auto"/>
                    <w:right w:val="none" w:sz="0" w:space="0" w:color="auto"/>
                  </w:divBdr>
                  <w:divsChild>
                    <w:div w:id="647713619">
                      <w:marLeft w:val="0"/>
                      <w:marRight w:val="0"/>
                      <w:marTop w:val="0"/>
                      <w:marBottom w:val="0"/>
                      <w:divBdr>
                        <w:top w:val="none" w:sz="0" w:space="0" w:color="auto"/>
                        <w:left w:val="none" w:sz="0" w:space="0" w:color="auto"/>
                        <w:bottom w:val="none" w:sz="0" w:space="0" w:color="auto"/>
                        <w:right w:val="none" w:sz="0" w:space="0" w:color="auto"/>
                      </w:divBdr>
                      <w:divsChild>
                        <w:div w:id="1266425212">
                          <w:marLeft w:val="0"/>
                          <w:marRight w:val="0"/>
                          <w:marTop w:val="0"/>
                          <w:marBottom w:val="0"/>
                          <w:divBdr>
                            <w:top w:val="none" w:sz="0" w:space="0" w:color="auto"/>
                            <w:left w:val="none" w:sz="0" w:space="0" w:color="auto"/>
                            <w:bottom w:val="none" w:sz="0" w:space="0" w:color="auto"/>
                            <w:right w:val="none" w:sz="0" w:space="0" w:color="auto"/>
                          </w:divBdr>
                          <w:divsChild>
                            <w:div w:id="1091972982">
                              <w:marLeft w:val="0"/>
                              <w:marRight w:val="0"/>
                              <w:marTop w:val="75"/>
                              <w:marBottom w:val="75"/>
                              <w:divBdr>
                                <w:top w:val="none" w:sz="0" w:space="0" w:color="auto"/>
                                <w:left w:val="none" w:sz="0" w:space="0" w:color="auto"/>
                                <w:bottom w:val="none" w:sz="0" w:space="0" w:color="auto"/>
                                <w:right w:val="none" w:sz="0" w:space="0" w:color="auto"/>
                              </w:divBdr>
                              <w:divsChild>
                                <w:div w:id="510803170">
                                  <w:marLeft w:val="0"/>
                                  <w:marRight w:val="0"/>
                                  <w:marTop w:val="0"/>
                                  <w:marBottom w:val="0"/>
                                  <w:divBdr>
                                    <w:top w:val="none" w:sz="0" w:space="0" w:color="auto"/>
                                    <w:left w:val="none" w:sz="0" w:space="0" w:color="auto"/>
                                    <w:bottom w:val="none" w:sz="0" w:space="0" w:color="auto"/>
                                    <w:right w:val="none" w:sz="0" w:space="0" w:color="auto"/>
                                  </w:divBdr>
                                  <w:divsChild>
                                    <w:div w:id="1021392457">
                                      <w:marLeft w:val="0"/>
                                      <w:marRight w:val="0"/>
                                      <w:marTop w:val="0"/>
                                      <w:marBottom w:val="0"/>
                                      <w:divBdr>
                                        <w:top w:val="single" w:sz="6" w:space="0" w:color="92B0DD"/>
                                        <w:left w:val="single" w:sz="6" w:space="0" w:color="92B0DD"/>
                                        <w:bottom w:val="single" w:sz="6" w:space="0" w:color="92B0DD"/>
                                        <w:right w:val="single" w:sz="6" w:space="0" w:color="92B0DD"/>
                                      </w:divBdr>
                                      <w:divsChild>
                                        <w:div w:id="924147070">
                                          <w:marLeft w:val="0"/>
                                          <w:marRight w:val="0"/>
                                          <w:marTop w:val="0"/>
                                          <w:marBottom w:val="0"/>
                                          <w:divBdr>
                                            <w:top w:val="single" w:sz="6" w:space="4" w:color="92B0DD"/>
                                            <w:left w:val="none" w:sz="0" w:space="0" w:color="auto"/>
                                            <w:bottom w:val="none" w:sz="0" w:space="0" w:color="auto"/>
                                            <w:right w:val="none" w:sz="0" w:space="0" w:color="auto"/>
                                          </w:divBdr>
                                          <w:divsChild>
                                            <w:div w:id="111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78079">
      <w:bodyDiv w:val="1"/>
      <w:marLeft w:val="0"/>
      <w:marRight w:val="0"/>
      <w:marTop w:val="0"/>
      <w:marBottom w:val="0"/>
      <w:divBdr>
        <w:top w:val="none" w:sz="0" w:space="0" w:color="auto"/>
        <w:left w:val="none" w:sz="0" w:space="0" w:color="auto"/>
        <w:bottom w:val="none" w:sz="0" w:space="0" w:color="auto"/>
        <w:right w:val="none" w:sz="0" w:space="0" w:color="auto"/>
      </w:divBdr>
    </w:div>
    <w:div w:id="483401442">
      <w:bodyDiv w:val="1"/>
      <w:marLeft w:val="0"/>
      <w:marRight w:val="0"/>
      <w:marTop w:val="0"/>
      <w:marBottom w:val="0"/>
      <w:divBdr>
        <w:top w:val="none" w:sz="0" w:space="0" w:color="auto"/>
        <w:left w:val="none" w:sz="0" w:space="0" w:color="auto"/>
        <w:bottom w:val="none" w:sz="0" w:space="0" w:color="auto"/>
        <w:right w:val="none" w:sz="0" w:space="0" w:color="auto"/>
      </w:divBdr>
    </w:div>
    <w:div w:id="601760646">
      <w:bodyDiv w:val="1"/>
      <w:marLeft w:val="0"/>
      <w:marRight w:val="0"/>
      <w:marTop w:val="0"/>
      <w:marBottom w:val="0"/>
      <w:divBdr>
        <w:top w:val="none" w:sz="0" w:space="0" w:color="auto"/>
        <w:left w:val="none" w:sz="0" w:space="0" w:color="auto"/>
        <w:bottom w:val="none" w:sz="0" w:space="0" w:color="auto"/>
        <w:right w:val="none" w:sz="0" w:space="0" w:color="auto"/>
      </w:divBdr>
    </w:div>
    <w:div w:id="661738494">
      <w:bodyDiv w:val="1"/>
      <w:marLeft w:val="0"/>
      <w:marRight w:val="0"/>
      <w:marTop w:val="0"/>
      <w:marBottom w:val="0"/>
      <w:divBdr>
        <w:top w:val="none" w:sz="0" w:space="0" w:color="auto"/>
        <w:left w:val="none" w:sz="0" w:space="0" w:color="auto"/>
        <w:bottom w:val="none" w:sz="0" w:space="0" w:color="auto"/>
        <w:right w:val="none" w:sz="0" w:space="0" w:color="auto"/>
      </w:divBdr>
    </w:div>
    <w:div w:id="895549671">
      <w:bodyDiv w:val="1"/>
      <w:marLeft w:val="0"/>
      <w:marRight w:val="0"/>
      <w:marTop w:val="0"/>
      <w:marBottom w:val="0"/>
      <w:divBdr>
        <w:top w:val="none" w:sz="0" w:space="0" w:color="auto"/>
        <w:left w:val="none" w:sz="0" w:space="0" w:color="auto"/>
        <w:bottom w:val="none" w:sz="0" w:space="0" w:color="auto"/>
        <w:right w:val="none" w:sz="0" w:space="0" w:color="auto"/>
      </w:divBdr>
    </w:div>
    <w:div w:id="949242219">
      <w:bodyDiv w:val="1"/>
      <w:marLeft w:val="0"/>
      <w:marRight w:val="0"/>
      <w:marTop w:val="0"/>
      <w:marBottom w:val="0"/>
      <w:divBdr>
        <w:top w:val="none" w:sz="0" w:space="0" w:color="auto"/>
        <w:left w:val="none" w:sz="0" w:space="0" w:color="auto"/>
        <w:bottom w:val="none" w:sz="0" w:space="0" w:color="auto"/>
        <w:right w:val="none" w:sz="0" w:space="0" w:color="auto"/>
      </w:divBdr>
      <w:divsChild>
        <w:div w:id="340933210">
          <w:marLeft w:val="0"/>
          <w:marRight w:val="0"/>
          <w:marTop w:val="0"/>
          <w:marBottom w:val="0"/>
          <w:divBdr>
            <w:top w:val="none" w:sz="0" w:space="0" w:color="auto"/>
            <w:left w:val="none" w:sz="0" w:space="0" w:color="auto"/>
            <w:bottom w:val="none" w:sz="0" w:space="0" w:color="auto"/>
            <w:right w:val="none" w:sz="0" w:space="0" w:color="auto"/>
          </w:divBdr>
          <w:divsChild>
            <w:div w:id="976765583">
              <w:marLeft w:val="0"/>
              <w:marRight w:val="0"/>
              <w:marTop w:val="0"/>
              <w:marBottom w:val="0"/>
              <w:divBdr>
                <w:top w:val="none" w:sz="0" w:space="0" w:color="auto"/>
                <w:left w:val="none" w:sz="0" w:space="0" w:color="auto"/>
                <w:bottom w:val="none" w:sz="0" w:space="0" w:color="auto"/>
                <w:right w:val="none" w:sz="0" w:space="0" w:color="auto"/>
              </w:divBdr>
              <w:divsChild>
                <w:div w:id="1697345579">
                  <w:marLeft w:val="0"/>
                  <w:marRight w:val="0"/>
                  <w:marTop w:val="0"/>
                  <w:marBottom w:val="0"/>
                  <w:divBdr>
                    <w:top w:val="none" w:sz="0" w:space="0" w:color="auto"/>
                    <w:left w:val="none" w:sz="0" w:space="0" w:color="auto"/>
                    <w:bottom w:val="none" w:sz="0" w:space="0" w:color="auto"/>
                    <w:right w:val="none" w:sz="0" w:space="0" w:color="auto"/>
                  </w:divBdr>
                  <w:divsChild>
                    <w:div w:id="1673559685">
                      <w:marLeft w:val="0"/>
                      <w:marRight w:val="0"/>
                      <w:marTop w:val="0"/>
                      <w:marBottom w:val="0"/>
                      <w:divBdr>
                        <w:top w:val="none" w:sz="0" w:space="0" w:color="auto"/>
                        <w:left w:val="none" w:sz="0" w:space="0" w:color="auto"/>
                        <w:bottom w:val="none" w:sz="0" w:space="0" w:color="auto"/>
                        <w:right w:val="none" w:sz="0" w:space="0" w:color="auto"/>
                      </w:divBdr>
                      <w:divsChild>
                        <w:div w:id="398944296">
                          <w:marLeft w:val="0"/>
                          <w:marRight w:val="0"/>
                          <w:marTop w:val="0"/>
                          <w:marBottom w:val="0"/>
                          <w:divBdr>
                            <w:top w:val="none" w:sz="0" w:space="0" w:color="auto"/>
                            <w:left w:val="none" w:sz="0" w:space="0" w:color="auto"/>
                            <w:bottom w:val="none" w:sz="0" w:space="0" w:color="auto"/>
                            <w:right w:val="none" w:sz="0" w:space="0" w:color="auto"/>
                          </w:divBdr>
                          <w:divsChild>
                            <w:div w:id="581069425">
                              <w:marLeft w:val="0"/>
                              <w:marRight w:val="0"/>
                              <w:marTop w:val="75"/>
                              <w:marBottom w:val="75"/>
                              <w:divBdr>
                                <w:top w:val="none" w:sz="0" w:space="0" w:color="auto"/>
                                <w:left w:val="none" w:sz="0" w:space="0" w:color="auto"/>
                                <w:bottom w:val="none" w:sz="0" w:space="0" w:color="auto"/>
                                <w:right w:val="none" w:sz="0" w:space="0" w:color="auto"/>
                              </w:divBdr>
                              <w:divsChild>
                                <w:div w:id="1202789696">
                                  <w:marLeft w:val="0"/>
                                  <w:marRight w:val="0"/>
                                  <w:marTop w:val="0"/>
                                  <w:marBottom w:val="0"/>
                                  <w:divBdr>
                                    <w:top w:val="none" w:sz="0" w:space="0" w:color="auto"/>
                                    <w:left w:val="none" w:sz="0" w:space="0" w:color="auto"/>
                                    <w:bottom w:val="none" w:sz="0" w:space="0" w:color="auto"/>
                                    <w:right w:val="none" w:sz="0" w:space="0" w:color="auto"/>
                                  </w:divBdr>
                                  <w:divsChild>
                                    <w:div w:id="111677610">
                                      <w:marLeft w:val="0"/>
                                      <w:marRight w:val="0"/>
                                      <w:marTop w:val="0"/>
                                      <w:marBottom w:val="0"/>
                                      <w:divBdr>
                                        <w:top w:val="single" w:sz="6" w:space="0" w:color="92B0DD"/>
                                        <w:left w:val="single" w:sz="6" w:space="0" w:color="92B0DD"/>
                                        <w:bottom w:val="single" w:sz="6" w:space="0" w:color="92B0DD"/>
                                        <w:right w:val="single" w:sz="6" w:space="0" w:color="92B0DD"/>
                                      </w:divBdr>
                                      <w:divsChild>
                                        <w:div w:id="81727579">
                                          <w:marLeft w:val="0"/>
                                          <w:marRight w:val="0"/>
                                          <w:marTop w:val="0"/>
                                          <w:marBottom w:val="0"/>
                                          <w:divBdr>
                                            <w:top w:val="single" w:sz="6" w:space="4" w:color="92B0DD"/>
                                            <w:left w:val="none" w:sz="0" w:space="0" w:color="auto"/>
                                            <w:bottom w:val="none" w:sz="0" w:space="0" w:color="auto"/>
                                            <w:right w:val="none" w:sz="0" w:space="0" w:color="auto"/>
                                          </w:divBdr>
                                          <w:divsChild>
                                            <w:div w:id="7024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182059">
      <w:bodyDiv w:val="1"/>
      <w:marLeft w:val="0"/>
      <w:marRight w:val="0"/>
      <w:marTop w:val="0"/>
      <w:marBottom w:val="0"/>
      <w:divBdr>
        <w:top w:val="none" w:sz="0" w:space="0" w:color="auto"/>
        <w:left w:val="none" w:sz="0" w:space="0" w:color="auto"/>
        <w:bottom w:val="none" w:sz="0" w:space="0" w:color="auto"/>
        <w:right w:val="none" w:sz="0" w:space="0" w:color="auto"/>
      </w:divBdr>
    </w:div>
    <w:div w:id="1297562332">
      <w:bodyDiv w:val="1"/>
      <w:marLeft w:val="0"/>
      <w:marRight w:val="0"/>
      <w:marTop w:val="0"/>
      <w:marBottom w:val="0"/>
      <w:divBdr>
        <w:top w:val="none" w:sz="0" w:space="0" w:color="auto"/>
        <w:left w:val="none" w:sz="0" w:space="0" w:color="auto"/>
        <w:bottom w:val="none" w:sz="0" w:space="0" w:color="auto"/>
        <w:right w:val="none" w:sz="0" w:space="0" w:color="auto"/>
      </w:divBdr>
    </w:div>
    <w:div w:id="1513716338">
      <w:bodyDiv w:val="1"/>
      <w:marLeft w:val="0"/>
      <w:marRight w:val="0"/>
      <w:marTop w:val="0"/>
      <w:marBottom w:val="0"/>
      <w:divBdr>
        <w:top w:val="none" w:sz="0" w:space="0" w:color="auto"/>
        <w:left w:val="none" w:sz="0" w:space="0" w:color="auto"/>
        <w:bottom w:val="none" w:sz="0" w:space="0" w:color="auto"/>
        <w:right w:val="none" w:sz="0" w:space="0" w:color="auto"/>
      </w:divBdr>
    </w:div>
    <w:div w:id="1577204146">
      <w:bodyDiv w:val="1"/>
      <w:marLeft w:val="0"/>
      <w:marRight w:val="0"/>
      <w:marTop w:val="0"/>
      <w:marBottom w:val="0"/>
      <w:divBdr>
        <w:top w:val="none" w:sz="0" w:space="0" w:color="auto"/>
        <w:left w:val="none" w:sz="0" w:space="0" w:color="auto"/>
        <w:bottom w:val="none" w:sz="0" w:space="0" w:color="auto"/>
        <w:right w:val="none" w:sz="0" w:space="0" w:color="auto"/>
      </w:divBdr>
    </w:div>
    <w:div w:id="21142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9657-CCD1-41B8-93BF-F8EB2339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14187</Words>
  <Characters>80871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94869</CharactersWithSpaces>
  <SharedDoc>false</SharedDoc>
  <HLinks>
    <vt:vector size="54" baseType="variant">
      <vt:variant>
        <vt:i4>1310774</vt:i4>
      </vt:variant>
      <vt:variant>
        <vt:i4>50</vt:i4>
      </vt:variant>
      <vt:variant>
        <vt:i4>0</vt:i4>
      </vt:variant>
      <vt:variant>
        <vt:i4>5</vt:i4>
      </vt:variant>
      <vt:variant>
        <vt:lpwstr/>
      </vt:variant>
      <vt:variant>
        <vt:lpwstr>_Toc467858059</vt:lpwstr>
      </vt:variant>
      <vt:variant>
        <vt:i4>1310774</vt:i4>
      </vt:variant>
      <vt:variant>
        <vt:i4>44</vt:i4>
      </vt:variant>
      <vt:variant>
        <vt:i4>0</vt:i4>
      </vt:variant>
      <vt:variant>
        <vt:i4>5</vt:i4>
      </vt:variant>
      <vt:variant>
        <vt:lpwstr/>
      </vt:variant>
      <vt:variant>
        <vt:lpwstr>_Toc467858058</vt:lpwstr>
      </vt:variant>
      <vt:variant>
        <vt:i4>1310774</vt:i4>
      </vt:variant>
      <vt:variant>
        <vt:i4>38</vt:i4>
      </vt:variant>
      <vt:variant>
        <vt:i4>0</vt:i4>
      </vt:variant>
      <vt:variant>
        <vt:i4>5</vt:i4>
      </vt:variant>
      <vt:variant>
        <vt:lpwstr/>
      </vt:variant>
      <vt:variant>
        <vt:lpwstr>_Toc467858057</vt:lpwstr>
      </vt:variant>
      <vt:variant>
        <vt:i4>1310774</vt:i4>
      </vt:variant>
      <vt:variant>
        <vt:i4>32</vt:i4>
      </vt:variant>
      <vt:variant>
        <vt:i4>0</vt:i4>
      </vt:variant>
      <vt:variant>
        <vt:i4>5</vt:i4>
      </vt:variant>
      <vt:variant>
        <vt:lpwstr/>
      </vt:variant>
      <vt:variant>
        <vt:lpwstr>_Toc467858056</vt:lpwstr>
      </vt:variant>
      <vt:variant>
        <vt:i4>1310774</vt:i4>
      </vt:variant>
      <vt:variant>
        <vt:i4>26</vt:i4>
      </vt:variant>
      <vt:variant>
        <vt:i4>0</vt:i4>
      </vt:variant>
      <vt:variant>
        <vt:i4>5</vt:i4>
      </vt:variant>
      <vt:variant>
        <vt:lpwstr/>
      </vt:variant>
      <vt:variant>
        <vt:lpwstr>_Toc467858055</vt:lpwstr>
      </vt:variant>
      <vt:variant>
        <vt:i4>1310774</vt:i4>
      </vt:variant>
      <vt:variant>
        <vt:i4>20</vt:i4>
      </vt:variant>
      <vt:variant>
        <vt:i4>0</vt:i4>
      </vt:variant>
      <vt:variant>
        <vt:i4>5</vt:i4>
      </vt:variant>
      <vt:variant>
        <vt:lpwstr/>
      </vt:variant>
      <vt:variant>
        <vt:lpwstr>_Toc467858054</vt:lpwstr>
      </vt:variant>
      <vt:variant>
        <vt:i4>1310774</vt:i4>
      </vt:variant>
      <vt:variant>
        <vt:i4>14</vt:i4>
      </vt:variant>
      <vt:variant>
        <vt:i4>0</vt:i4>
      </vt:variant>
      <vt:variant>
        <vt:i4>5</vt:i4>
      </vt:variant>
      <vt:variant>
        <vt:lpwstr/>
      </vt:variant>
      <vt:variant>
        <vt:lpwstr>_Toc467858053</vt:lpwstr>
      </vt:variant>
      <vt:variant>
        <vt:i4>1310774</vt:i4>
      </vt:variant>
      <vt:variant>
        <vt:i4>8</vt:i4>
      </vt:variant>
      <vt:variant>
        <vt:i4>0</vt:i4>
      </vt:variant>
      <vt:variant>
        <vt:i4>5</vt:i4>
      </vt:variant>
      <vt:variant>
        <vt:lpwstr/>
      </vt:variant>
      <vt:variant>
        <vt:lpwstr>_Toc467858052</vt:lpwstr>
      </vt:variant>
      <vt:variant>
        <vt:i4>1310774</vt:i4>
      </vt:variant>
      <vt:variant>
        <vt:i4>2</vt:i4>
      </vt:variant>
      <vt:variant>
        <vt:i4>0</vt:i4>
      </vt:variant>
      <vt:variant>
        <vt:i4>5</vt:i4>
      </vt:variant>
      <vt:variant>
        <vt:lpwstr/>
      </vt:variant>
      <vt:variant>
        <vt:lpwstr>_Toc467858051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ICC</dc:creator>
  <cp:lastModifiedBy>nguyenthihue2</cp:lastModifiedBy>
  <cp:revision>8</cp:revision>
  <cp:lastPrinted>2019-01-24T10:46:00Z</cp:lastPrinted>
  <dcterms:created xsi:type="dcterms:W3CDTF">2018-12-28T08:55:00Z</dcterms:created>
  <dcterms:modified xsi:type="dcterms:W3CDTF">2019-01-24T10:46:00Z</dcterms:modified>
</cp:coreProperties>
</file>