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1D" w:rsidRPr="00073616" w:rsidRDefault="002A187C" w:rsidP="00993B02">
      <w:pPr>
        <w:pStyle w:val="Title"/>
        <w:spacing w:before="120" w:after="120" w:line="276" w:lineRule="auto"/>
        <w:ind w:left="0"/>
      </w:pPr>
      <w:r w:rsidRPr="00073616">
        <w:rPr>
          <w:noProof/>
          <w:lang w:eastAsia="zh-CN" w:bidi="th-TH"/>
        </w:rPr>
        <w:drawing>
          <wp:inline distT="0" distB="0" distL="0" distR="0" wp14:anchorId="02BD7480" wp14:editId="392B071A">
            <wp:extent cx="1719072" cy="62277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et-01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474" cy="625821"/>
                    </a:xfrm>
                    <a:prstGeom prst="rect">
                      <a:avLst/>
                    </a:prstGeom>
                  </pic:spPr>
                </pic:pic>
              </a:graphicData>
            </a:graphic>
          </wp:inline>
        </w:drawing>
      </w:r>
    </w:p>
    <w:p w:rsidR="002A187C" w:rsidRPr="00073616" w:rsidRDefault="002A187C" w:rsidP="00993B02">
      <w:pPr>
        <w:adjustRightInd w:val="0"/>
        <w:snapToGrid w:val="0"/>
        <w:spacing w:before="80" w:after="80" w:line="288" w:lineRule="auto"/>
        <w:ind w:left="0"/>
        <w:jc w:val="center"/>
        <w:rPr>
          <w:b/>
          <w:color w:val="339966"/>
          <w:sz w:val="28"/>
          <w:szCs w:val="28"/>
        </w:rPr>
      </w:pPr>
      <w:r w:rsidRPr="00073616">
        <w:rPr>
          <w:b/>
          <w:color w:val="339966"/>
          <w:sz w:val="28"/>
          <w:szCs w:val="28"/>
        </w:rPr>
        <w:t>CÔNG TY TNHH BẢO HIỂM NHÂN THỌ VIETCOMBANK-CARDIF</w:t>
      </w:r>
    </w:p>
    <w:p w:rsidR="002A187C" w:rsidRPr="00073616" w:rsidRDefault="002A187C" w:rsidP="00993B02">
      <w:pPr>
        <w:adjustRightInd w:val="0"/>
        <w:snapToGrid w:val="0"/>
        <w:spacing w:before="80" w:after="80" w:line="288" w:lineRule="auto"/>
        <w:ind w:left="0"/>
        <w:jc w:val="center"/>
        <w:rPr>
          <w:b/>
          <w:color w:val="339966"/>
          <w:sz w:val="28"/>
          <w:szCs w:val="28"/>
        </w:rPr>
      </w:pPr>
    </w:p>
    <w:p w:rsidR="002A187C" w:rsidRPr="00073616" w:rsidRDefault="002A187C" w:rsidP="00993B02">
      <w:pPr>
        <w:adjustRightInd w:val="0"/>
        <w:snapToGrid w:val="0"/>
        <w:spacing w:before="80" w:after="80" w:line="288" w:lineRule="auto"/>
        <w:ind w:left="0"/>
        <w:jc w:val="center"/>
        <w:rPr>
          <w:b/>
          <w:color w:val="339966"/>
          <w:sz w:val="28"/>
          <w:szCs w:val="28"/>
        </w:rPr>
      </w:pPr>
    </w:p>
    <w:p w:rsidR="002A187C" w:rsidRPr="00073616" w:rsidRDefault="002A187C" w:rsidP="00993B02">
      <w:pPr>
        <w:adjustRightInd w:val="0"/>
        <w:snapToGrid w:val="0"/>
        <w:spacing w:before="80" w:after="80" w:line="288" w:lineRule="auto"/>
        <w:ind w:left="0"/>
        <w:jc w:val="center"/>
        <w:rPr>
          <w:b/>
          <w:color w:val="339966"/>
          <w:sz w:val="28"/>
          <w:szCs w:val="28"/>
        </w:rPr>
      </w:pPr>
    </w:p>
    <w:p w:rsidR="002A187C" w:rsidRPr="00073616" w:rsidRDefault="002A187C" w:rsidP="00993B02">
      <w:pPr>
        <w:adjustRightInd w:val="0"/>
        <w:snapToGrid w:val="0"/>
        <w:spacing w:before="80" w:after="80" w:line="288" w:lineRule="auto"/>
        <w:ind w:left="0"/>
        <w:jc w:val="center"/>
        <w:rPr>
          <w:b/>
          <w:color w:val="339966"/>
          <w:sz w:val="28"/>
          <w:szCs w:val="28"/>
        </w:rPr>
      </w:pPr>
    </w:p>
    <w:p w:rsidR="002A187C" w:rsidRPr="00073616" w:rsidRDefault="002A187C" w:rsidP="00993B02">
      <w:pPr>
        <w:adjustRightInd w:val="0"/>
        <w:snapToGrid w:val="0"/>
        <w:spacing w:before="80" w:after="80" w:line="288" w:lineRule="auto"/>
        <w:ind w:left="0"/>
        <w:jc w:val="center"/>
        <w:rPr>
          <w:b/>
          <w:color w:val="339966"/>
          <w:sz w:val="28"/>
          <w:szCs w:val="28"/>
        </w:rPr>
      </w:pPr>
    </w:p>
    <w:p w:rsidR="00232CAD" w:rsidRPr="00073616" w:rsidRDefault="004D0A93" w:rsidP="00993B02">
      <w:pPr>
        <w:adjustRightInd w:val="0"/>
        <w:snapToGrid w:val="0"/>
        <w:spacing w:before="80" w:after="80" w:line="288" w:lineRule="auto"/>
        <w:ind w:left="0"/>
        <w:jc w:val="center"/>
        <w:rPr>
          <w:b/>
          <w:bCs/>
          <w:sz w:val="36"/>
          <w:szCs w:val="36"/>
        </w:rPr>
      </w:pPr>
      <w:r w:rsidRPr="00073616">
        <w:rPr>
          <w:b/>
          <w:bCs/>
          <w:sz w:val="36"/>
          <w:szCs w:val="36"/>
        </w:rPr>
        <w:t>QUY TẮC ĐIỀU KHOẢN HỢP ĐỒNG</w:t>
      </w:r>
    </w:p>
    <w:p w:rsidR="009F00E2" w:rsidRPr="00073616" w:rsidRDefault="00762F50" w:rsidP="00993B02">
      <w:pPr>
        <w:pStyle w:val="Subtitle"/>
        <w:ind w:left="0"/>
        <w:rPr>
          <w:sz w:val="36"/>
          <w:szCs w:val="36"/>
        </w:rPr>
      </w:pPr>
      <w:r w:rsidRPr="00073616">
        <w:rPr>
          <w:sz w:val="36"/>
          <w:szCs w:val="36"/>
        </w:rPr>
        <w:t xml:space="preserve">BẢO HIỂM </w:t>
      </w:r>
      <w:r w:rsidR="00E44A0A" w:rsidRPr="00073616">
        <w:rPr>
          <w:sz w:val="36"/>
          <w:szCs w:val="36"/>
        </w:rPr>
        <w:t>TỬ KỲ</w:t>
      </w:r>
      <w:r w:rsidR="00924014" w:rsidRPr="00073616">
        <w:rPr>
          <w:sz w:val="36"/>
          <w:szCs w:val="36"/>
        </w:rPr>
        <w:t xml:space="preserve"> </w:t>
      </w:r>
      <w:r w:rsidR="009F00E2" w:rsidRPr="00073616">
        <w:rPr>
          <w:sz w:val="36"/>
          <w:szCs w:val="36"/>
        </w:rPr>
        <w:t>DÀNH CHO NGƯỜI ĐI VAY</w:t>
      </w:r>
      <w:r w:rsidR="00924014" w:rsidRPr="00073616">
        <w:rPr>
          <w:sz w:val="36"/>
          <w:szCs w:val="36"/>
        </w:rPr>
        <w:t xml:space="preserve"> PHÍ ĐƠN KỲ</w:t>
      </w:r>
    </w:p>
    <w:p w:rsidR="00232CAD" w:rsidRPr="00073616" w:rsidRDefault="009F00E2" w:rsidP="00993B02">
      <w:pPr>
        <w:pStyle w:val="Subtitle"/>
        <w:ind w:left="0"/>
        <w:rPr>
          <w:sz w:val="36"/>
          <w:szCs w:val="36"/>
        </w:rPr>
      </w:pPr>
      <w:r w:rsidRPr="00073616">
        <w:rPr>
          <w:sz w:val="36"/>
          <w:szCs w:val="36"/>
        </w:rPr>
        <w:t>(Phiên bản 2)</w:t>
      </w:r>
    </w:p>
    <w:p w:rsidR="00303C3C" w:rsidRPr="00073616" w:rsidRDefault="00303C3C" w:rsidP="00993B02"/>
    <w:p w:rsidR="00641747" w:rsidRPr="00073616" w:rsidRDefault="00303C3C" w:rsidP="00993B02">
      <w:pPr>
        <w:adjustRightInd w:val="0"/>
        <w:snapToGrid w:val="0"/>
        <w:spacing w:before="80" w:after="80" w:line="288" w:lineRule="auto"/>
        <w:ind w:left="0"/>
        <w:jc w:val="center"/>
        <w:rPr>
          <w:b/>
          <w:i/>
          <w:color w:val="339966"/>
        </w:rPr>
        <w:sectPr w:rsidR="00641747" w:rsidRPr="00073616" w:rsidSect="00303C3C">
          <w:headerReference w:type="default" r:id="rId10"/>
          <w:footerReference w:type="default" r:id="rId11"/>
          <w:headerReference w:type="first" r:id="rId12"/>
          <w:pgSz w:w="11907" w:h="16839" w:code="9"/>
          <w:pgMar w:top="1260" w:right="1275" w:bottom="990" w:left="1440" w:header="720" w:footer="720" w:gutter="0"/>
          <w:cols w:space="708"/>
          <w:titlePg/>
          <w:docGrid w:linePitch="360"/>
        </w:sectPr>
      </w:pPr>
      <w:r w:rsidRPr="00073616">
        <w:rPr>
          <w:b/>
          <w:i/>
          <w:color w:val="339966"/>
        </w:rPr>
        <w:t xml:space="preserve">(Được chấp thuận theo công văn số: </w:t>
      </w:r>
      <w:r w:rsidR="00A00221">
        <w:rPr>
          <w:b/>
          <w:i/>
          <w:color w:val="339966"/>
        </w:rPr>
        <w:t>14792</w:t>
      </w:r>
      <w:r w:rsidRPr="00073616">
        <w:rPr>
          <w:b/>
          <w:i/>
          <w:color w:val="339966"/>
        </w:rPr>
        <w:t xml:space="preserve">/BTC-QLBH ngày </w:t>
      </w:r>
      <w:r w:rsidR="00A00221">
        <w:rPr>
          <w:b/>
          <w:i/>
          <w:color w:val="339966"/>
        </w:rPr>
        <w:t>27</w:t>
      </w:r>
      <w:r w:rsidRPr="00073616">
        <w:rPr>
          <w:b/>
          <w:i/>
          <w:color w:val="339966"/>
        </w:rPr>
        <w:t xml:space="preserve"> tháng </w:t>
      </w:r>
      <w:r w:rsidR="00A00221">
        <w:rPr>
          <w:b/>
          <w:i/>
          <w:color w:val="339966"/>
        </w:rPr>
        <w:t xml:space="preserve">11 </w:t>
      </w:r>
      <w:r w:rsidRPr="00073616">
        <w:rPr>
          <w:b/>
          <w:i/>
          <w:color w:val="339966"/>
        </w:rPr>
        <w:t xml:space="preserve"> năm 201</w:t>
      </w:r>
      <w:r w:rsidR="00C8168E" w:rsidRPr="00073616">
        <w:rPr>
          <w:b/>
          <w:i/>
          <w:color w:val="339966"/>
        </w:rPr>
        <w:t>8</w:t>
      </w:r>
      <w:r w:rsidRPr="00073616">
        <w:rPr>
          <w:b/>
          <w:i/>
          <w:color w:val="339966"/>
        </w:rPr>
        <w:t xml:space="preserve"> của Bộ Tài chính)</w:t>
      </w:r>
    </w:p>
    <w:p w:rsidR="00641747" w:rsidRPr="00073616" w:rsidRDefault="00641747" w:rsidP="00641747">
      <w:pPr>
        <w:pStyle w:val="Heading1"/>
        <w:widowControl w:val="0"/>
        <w:numPr>
          <w:ilvl w:val="0"/>
          <w:numId w:val="0"/>
        </w:numPr>
        <w:tabs>
          <w:tab w:val="left" w:pos="1122"/>
        </w:tabs>
        <w:adjustRightInd w:val="0"/>
        <w:spacing w:after="120"/>
        <w:jc w:val="both"/>
        <w:textAlignment w:val="baseline"/>
        <w:rPr>
          <w:rFonts w:cs="Times New Roman"/>
          <w:szCs w:val="24"/>
        </w:rPr>
      </w:pPr>
      <w:bookmarkStart w:id="0" w:name="_Toc485810843"/>
      <w:r w:rsidRPr="00073616">
        <w:rPr>
          <w:rFonts w:cs="Times New Roman"/>
          <w:szCs w:val="24"/>
        </w:rPr>
        <w:lastRenderedPageBreak/>
        <w:t xml:space="preserve">CÁC ĐIỂM LƯU Ý KHI THAM GIA SẢN PHẨM BẢO HIỂM </w:t>
      </w:r>
      <w:bookmarkEnd w:id="0"/>
      <w:r w:rsidRPr="00073616">
        <w:rPr>
          <w:rFonts w:cs="Times New Roman"/>
          <w:szCs w:val="24"/>
        </w:rPr>
        <w:t xml:space="preserve">TỬ KỲ </w:t>
      </w:r>
      <w:r w:rsidR="005A4731" w:rsidRPr="00073616">
        <w:rPr>
          <w:rFonts w:cs="Times New Roman"/>
          <w:szCs w:val="24"/>
        </w:rPr>
        <w:t>DÀNH CHO NGƯỜI ĐI VAY</w:t>
      </w:r>
      <w:r w:rsidRPr="00073616">
        <w:rPr>
          <w:rFonts w:cs="Times New Roman"/>
          <w:szCs w:val="24"/>
        </w:rPr>
        <w:t xml:space="preserve"> </w:t>
      </w:r>
      <w:r w:rsidR="00924014" w:rsidRPr="00073616">
        <w:rPr>
          <w:rFonts w:cs="Times New Roman"/>
          <w:szCs w:val="24"/>
        </w:rPr>
        <w:t xml:space="preserve">PHÍ ĐƠN KỲ </w:t>
      </w:r>
      <w:r w:rsidRPr="00073616">
        <w:rPr>
          <w:rFonts w:cs="Times New Roman"/>
          <w:szCs w:val="24"/>
        </w:rPr>
        <w:t>(PHIÊN BẢN 2)</w:t>
      </w:r>
    </w:p>
    <w:p w:rsidR="00641747" w:rsidRPr="00073616" w:rsidRDefault="00641747" w:rsidP="00641747">
      <w:pPr>
        <w:snapToGrid w:val="0"/>
      </w:pPr>
      <w:r w:rsidRPr="00073616">
        <w:t>Khi tham gia sản phẩm bảo hiểm này, Bên mua bảo hiểm vui lòng lưu ý một số quy định trong quy tắc điều khoản như sau:</w:t>
      </w:r>
    </w:p>
    <w:p w:rsidR="00641747" w:rsidRPr="00073616" w:rsidRDefault="00641747" w:rsidP="00641747">
      <w:pPr>
        <w:pStyle w:val="ListParagraph"/>
        <w:numPr>
          <w:ilvl w:val="0"/>
          <w:numId w:val="11"/>
        </w:numPr>
        <w:snapToGrid w:val="0"/>
        <w:spacing w:before="240"/>
        <w:ind w:left="720" w:hanging="720"/>
        <w:contextualSpacing w:val="0"/>
        <w:rPr>
          <w:rFonts w:cs="Times New Roman"/>
        </w:rPr>
      </w:pPr>
      <w:r w:rsidRPr="00073616">
        <w:rPr>
          <w:rFonts w:cs="Times New Roman"/>
        </w:rPr>
        <w:t xml:space="preserve">Quyền lợi bảo hiểm: </w:t>
      </w:r>
    </w:p>
    <w:p w:rsidR="00641747" w:rsidRPr="00073616" w:rsidRDefault="00641747" w:rsidP="00641747">
      <w:pPr>
        <w:snapToGrid w:val="0"/>
        <w:spacing w:after="0"/>
        <w:ind w:left="709"/>
      </w:pPr>
      <w:r w:rsidRPr="00073616">
        <w:t>Nếu sự kiện bảo hiểm do tử vong hoặc bị thương tật toàn bộ vĩnh viễn, Công ty sẽ chi trả Số tiền bảo hiểm theo quy định trên Giấy chứng nhận bảo hiểm hoặc các văn bản sửa đổi, bổ sung (nếu có).</w:t>
      </w:r>
    </w:p>
    <w:p w:rsidR="00641747" w:rsidRPr="00073616" w:rsidRDefault="00641747" w:rsidP="00641747">
      <w:pPr>
        <w:snapToGrid w:val="0"/>
        <w:ind w:left="709"/>
      </w:pPr>
      <w:r w:rsidRPr="00073616">
        <w:t>Sản phẩm bảo hiểm này không có giá trị đáo hạn và không tham gia chia lãi.</w:t>
      </w:r>
    </w:p>
    <w:p w:rsidR="00641747" w:rsidRPr="00073616" w:rsidRDefault="00641747" w:rsidP="00641747">
      <w:pPr>
        <w:snapToGrid w:val="0"/>
        <w:ind w:left="709"/>
      </w:pPr>
      <w:r w:rsidRPr="00073616">
        <w:t>Giá trị hoàn lại của sản phẩm này được hình thành ngay khi Bên mua bảo hiểm đóng phí bảo hiểm.</w:t>
      </w:r>
    </w:p>
    <w:p w:rsidR="00641747" w:rsidRPr="00073616" w:rsidRDefault="00641747" w:rsidP="00641747">
      <w:pPr>
        <w:pStyle w:val="ListParagraph"/>
        <w:numPr>
          <w:ilvl w:val="0"/>
          <w:numId w:val="11"/>
        </w:numPr>
        <w:snapToGrid w:val="0"/>
        <w:spacing w:before="240"/>
        <w:ind w:left="720" w:hanging="720"/>
        <w:contextualSpacing w:val="0"/>
        <w:rPr>
          <w:rFonts w:cs="Times New Roman"/>
          <w:lang w:val="vi-VN"/>
        </w:rPr>
      </w:pPr>
      <w:r w:rsidRPr="00073616">
        <w:rPr>
          <w:rFonts w:cs="Times New Roman"/>
          <w:lang w:val="vi-VN"/>
        </w:rPr>
        <w:t xml:space="preserve">Bên mua bảo hiểm sẽ nhận lại toàn bộ phí bảo hiểm đã đóng, không có lãi, khi hủy Hợp đồng bảo hiểm trong vòng 21 ngày kể từ ngày nhận bộ Hợp đồng bảo hiểm theo quy định tại Điều 2. </w:t>
      </w:r>
    </w:p>
    <w:p w:rsidR="00641747" w:rsidRPr="00073616" w:rsidRDefault="00641747" w:rsidP="00641747">
      <w:pPr>
        <w:pStyle w:val="ListParagraph"/>
        <w:numPr>
          <w:ilvl w:val="0"/>
          <w:numId w:val="11"/>
        </w:numPr>
        <w:snapToGrid w:val="0"/>
        <w:spacing w:before="240"/>
        <w:ind w:left="720" w:hanging="720"/>
        <w:contextualSpacing w:val="0"/>
        <w:rPr>
          <w:rFonts w:cs="Times New Roman"/>
          <w:lang w:val="vi-VN"/>
        </w:rPr>
      </w:pPr>
      <w:r w:rsidRPr="00073616">
        <w:rPr>
          <w:rFonts w:cs="Times New Roman"/>
          <w:lang w:val="vi-VN"/>
        </w:rPr>
        <w:t>Các trường hợp loại trừ bảo hiểm mà Công ty sẽ không thanh toán quyền lợi bảo hiểm theo quy định tại Điều 5.</w:t>
      </w:r>
    </w:p>
    <w:p w:rsidR="00641747" w:rsidRPr="00073616" w:rsidRDefault="00641747" w:rsidP="00641747">
      <w:pPr>
        <w:pStyle w:val="ListParagraph"/>
        <w:numPr>
          <w:ilvl w:val="0"/>
          <w:numId w:val="11"/>
        </w:numPr>
        <w:snapToGrid w:val="0"/>
        <w:spacing w:before="240"/>
        <w:ind w:left="720" w:hanging="720"/>
        <w:contextualSpacing w:val="0"/>
        <w:rPr>
          <w:rFonts w:cs="Times New Roman"/>
          <w:lang w:val="vi-VN"/>
        </w:rPr>
      </w:pPr>
      <w:r w:rsidRPr="00073616">
        <w:rPr>
          <w:rFonts w:cs="Times New Roman"/>
          <w:lang w:val="vi-VN"/>
        </w:rPr>
        <w:t>Thủ tục giải quyết quyền lợi bảo hiểm theo quy định tại Điều 6.</w:t>
      </w:r>
    </w:p>
    <w:p w:rsidR="00641747" w:rsidRPr="00073616" w:rsidRDefault="00641747" w:rsidP="00641747">
      <w:pPr>
        <w:pStyle w:val="ListParagraph"/>
        <w:numPr>
          <w:ilvl w:val="0"/>
          <w:numId w:val="11"/>
        </w:numPr>
        <w:snapToGrid w:val="0"/>
        <w:spacing w:before="240"/>
        <w:ind w:left="720" w:hanging="720"/>
        <w:contextualSpacing w:val="0"/>
        <w:rPr>
          <w:rFonts w:cs="Times New Roman"/>
          <w:lang w:val="vi-VN"/>
        </w:rPr>
      </w:pPr>
      <w:r w:rsidRPr="00073616">
        <w:rPr>
          <w:rFonts w:cs="Times New Roman"/>
          <w:lang w:val="vi-VN"/>
        </w:rPr>
        <w:t>Bên mua bảo hiểm và Người được bảo hiểm phải thực hiện kê khai thông tin trung thực, chính xác tại Hợp đồng bảo hiểm và thông báo cho Công ty khi có sự thay đổi thông tin liên quan đến Hợp đồng bảo hiểm theo quy định tại Điều 7. Việc</w:t>
      </w:r>
      <w:r w:rsidR="00AD32FD" w:rsidRPr="00073616">
        <w:rPr>
          <w:rFonts w:cs="Times New Roman"/>
          <w:lang w:val="vi-VN"/>
        </w:rPr>
        <w:t xml:space="preserve"> </w:t>
      </w:r>
      <w:r w:rsidR="0041219B" w:rsidRPr="00073616">
        <w:rPr>
          <w:rFonts w:cs="Times New Roman"/>
          <w:lang w:val="vi-VN"/>
        </w:rPr>
        <w:t>cố ý</w:t>
      </w:r>
      <w:r w:rsidRPr="00073616">
        <w:rPr>
          <w:rFonts w:cs="Times New Roman"/>
          <w:lang w:val="vi-VN"/>
        </w:rPr>
        <w:t xml:space="preserve"> </w:t>
      </w:r>
      <w:r w:rsidR="0041219B" w:rsidRPr="00073616">
        <w:rPr>
          <w:rFonts w:cs="Times New Roman"/>
          <w:lang w:val="vi-VN"/>
        </w:rPr>
        <w:t xml:space="preserve">kê khai </w:t>
      </w:r>
      <w:r w:rsidRPr="00073616">
        <w:rPr>
          <w:rFonts w:cs="Times New Roman"/>
          <w:lang w:val="vi-VN"/>
        </w:rPr>
        <w:t xml:space="preserve">thông tin không trung thực về sức khỏe và tiền sử bệnh sẽ dẫn đến rủi ro khách hàng không được Công ty chi trả quyền lợi bảo hiểm của sản phẩm. </w:t>
      </w:r>
    </w:p>
    <w:p w:rsidR="00641747" w:rsidRPr="00073616" w:rsidRDefault="00641747" w:rsidP="00641747">
      <w:pPr>
        <w:pStyle w:val="ListParagraph"/>
        <w:numPr>
          <w:ilvl w:val="0"/>
          <w:numId w:val="11"/>
        </w:numPr>
        <w:snapToGrid w:val="0"/>
        <w:spacing w:before="240"/>
        <w:ind w:left="720" w:hanging="720"/>
        <w:contextualSpacing w:val="0"/>
        <w:rPr>
          <w:rFonts w:cs="Times New Roman"/>
          <w:lang w:val="vi-VN"/>
        </w:rPr>
      </w:pPr>
      <w:r w:rsidRPr="00073616">
        <w:rPr>
          <w:rFonts w:cs="Times New Roman"/>
          <w:lang w:val="vi-VN"/>
        </w:rPr>
        <w:t xml:space="preserve">Thời hạn bảo hiểm là từ 3 (ba) tháng đến 60 (sáu mươi) tháng và được quy định cụ thể trong </w:t>
      </w:r>
      <w:r w:rsidR="001E52B1" w:rsidRPr="00073616">
        <w:rPr>
          <w:rFonts w:cs="Times New Roman"/>
          <w:lang w:val="vi-VN"/>
        </w:rPr>
        <w:t>Giấy chứng</w:t>
      </w:r>
      <w:r w:rsidRPr="00073616">
        <w:rPr>
          <w:rFonts w:cs="Times New Roman"/>
          <w:lang w:val="vi-VN"/>
        </w:rPr>
        <w:t xml:space="preserve"> nhận bảo hiểm. </w:t>
      </w:r>
    </w:p>
    <w:p w:rsidR="00641747" w:rsidRPr="00073616" w:rsidRDefault="00641747" w:rsidP="00641747">
      <w:pPr>
        <w:pStyle w:val="ListParagraph"/>
        <w:numPr>
          <w:ilvl w:val="0"/>
          <w:numId w:val="11"/>
        </w:numPr>
        <w:snapToGrid w:val="0"/>
        <w:spacing w:before="240"/>
        <w:ind w:left="720" w:hanging="720"/>
        <w:contextualSpacing w:val="0"/>
        <w:rPr>
          <w:rFonts w:cs="Times New Roman"/>
          <w:lang w:val="vi-VN"/>
        </w:rPr>
      </w:pPr>
      <w:r w:rsidRPr="00073616">
        <w:rPr>
          <w:rFonts w:cs="Times New Roman"/>
          <w:lang w:val="vi-VN"/>
        </w:rPr>
        <w:t>Phí bảo hiểm của sản phẩm bảo hiểm này sẽ được nộp 1 (một) lần khi tham gia bảo hiểm và được xác định tại Giấy chứng nhận bảo hiểm</w:t>
      </w:r>
      <w:r w:rsidRPr="00073616">
        <w:rPr>
          <w:rFonts w:cs="Times New Roman"/>
          <w:bCs/>
          <w:lang w:val="vi-VN"/>
        </w:rPr>
        <w:t>.</w:t>
      </w:r>
      <w:r w:rsidRPr="00073616">
        <w:rPr>
          <w:rFonts w:eastAsia="MS Mincho" w:cs="Times New Roman"/>
          <w:bCs/>
          <w:lang w:val="vi-VN"/>
        </w:rPr>
        <w:t xml:space="preserve"> </w:t>
      </w:r>
    </w:p>
    <w:p w:rsidR="005213E2" w:rsidRPr="00073616" w:rsidRDefault="00641747" w:rsidP="00641747">
      <w:pPr>
        <w:pStyle w:val="ListParagraph"/>
        <w:numPr>
          <w:ilvl w:val="0"/>
          <w:numId w:val="11"/>
        </w:numPr>
        <w:snapToGrid w:val="0"/>
        <w:spacing w:before="240"/>
        <w:ind w:left="720" w:hanging="720"/>
        <w:contextualSpacing w:val="0"/>
        <w:rPr>
          <w:rStyle w:val="SubtleEmphasis"/>
          <w:rFonts w:ascii="Times New Roman" w:hAnsi="Times New Roman" w:cs="Times New Roman"/>
          <w:i w:val="0"/>
          <w:iCs w:val="0"/>
          <w:sz w:val="24"/>
          <w:lang w:val="vi-VN"/>
        </w:rPr>
      </w:pPr>
      <w:r w:rsidRPr="00644826">
        <w:rPr>
          <w:rFonts w:cs="Times New Roman"/>
          <w:lang w:val="vi-VN"/>
        </w:rPr>
        <w:t xml:space="preserve">Trường hợp quý khách có thắc mắc, góp ý hoặc khiếu nại, vui lòng liên hệ với Công ty Bảo hiểm nhân thọ Vietcombank – Cardif qua e-mail: </w:t>
      </w:r>
      <w:r w:rsidRPr="00073616">
        <w:rPr>
          <w:rFonts w:cs="Times New Roman"/>
          <w:u w:val="single"/>
          <w:lang w:val="vi-VN"/>
        </w:rPr>
        <w:t>op-admin@vcli.vn</w:t>
      </w:r>
      <w:r w:rsidRPr="00073616">
        <w:rPr>
          <w:rFonts w:cs="Times New Roman"/>
          <w:lang w:val="vi-VN"/>
        </w:rPr>
        <w:t xml:space="preserve">  hoặc điện thoại: (024). </w:t>
      </w:r>
      <w:r w:rsidRPr="00073616">
        <w:rPr>
          <w:rFonts w:cs="Times New Roman"/>
        </w:rPr>
        <w:t>974 99 88 để được hỗ trợ.</w:t>
      </w:r>
      <w:r w:rsidR="005213E2" w:rsidRPr="00073616">
        <w:rPr>
          <w:rStyle w:val="SubtleEmphasis"/>
        </w:rPr>
        <w:br w:type="page"/>
      </w:r>
    </w:p>
    <w:sdt>
      <w:sdtPr>
        <w:rPr>
          <w:rFonts w:ascii="Arial" w:eastAsiaTheme="minorHAnsi" w:hAnsi="Arial" w:cstheme="minorBidi"/>
          <w:b w:val="0"/>
          <w:bCs w:val="0"/>
          <w:i/>
          <w:iCs/>
          <w:color w:val="auto"/>
          <w:sz w:val="20"/>
          <w:szCs w:val="22"/>
          <w:lang w:eastAsia="en-US"/>
        </w:rPr>
        <w:id w:val="942423543"/>
        <w:docPartObj>
          <w:docPartGallery w:val="Table of Contents"/>
          <w:docPartUnique/>
        </w:docPartObj>
      </w:sdtPr>
      <w:sdtEndPr>
        <w:rPr>
          <w:rFonts w:ascii="Times New Roman" w:hAnsi="Times New Roman"/>
          <w:noProof/>
          <w:sz w:val="24"/>
        </w:rPr>
      </w:sdtEndPr>
      <w:sdtContent>
        <w:p w:rsidR="00AB373C" w:rsidRPr="00073616" w:rsidRDefault="00DD61AB" w:rsidP="00993B02">
          <w:pPr>
            <w:pStyle w:val="TOCHeading"/>
            <w:jc w:val="center"/>
            <w:rPr>
              <w:rFonts w:ascii="Times New Roman" w:hAnsi="Times New Roman" w:cs="Times New Roman"/>
              <w:color w:val="auto"/>
            </w:rPr>
          </w:pPr>
          <w:r w:rsidRPr="00073616">
            <w:rPr>
              <w:rFonts w:ascii="Times New Roman" w:hAnsi="Times New Roman" w:cs="Times New Roman"/>
              <w:color w:val="auto"/>
            </w:rPr>
            <w:t>MỤC LỤC</w:t>
          </w:r>
        </w:p>
        <w:p w:rsidR="00EF2253" w:rsidRPr="00073616" w:rsidRDefault="009C5D77" w:rsidP="0044687A">
          <w:pPr>
            <w:pStyle w:val="TOC2"/>
            <w:spacing w:before="240"/>
            <w:ind w:left="1174" w:hanging="970"/>
            <w:rPr>
              <w:rFonts w:asciiTheme="minorHAnsi" w:eastAsiaTheme="minorEastAsia" w:hAnsiTheme="minorHAnsi"/>
              <w:noProof/>
              <w:sz w:val="22"/>
              <w:szCs w:val="28"/>
              <w:lang w:eastAsia="zh-CN" w:bidi="th-TH"/>
            </w:rPr>
          </w:pPr>
          <w:r w:rsidRPr="00644826">
            <w:rPr>
              <w:rFonts w:cs="Times New Roman"/>
              <w:bCs/>
              <w:noProof/>
              <w:sz w:val="20"/>
              <w:szCs w:val="20"/>
            </w:rPr>
            <w:fldChar w:fldCharType="begin"/>
          </w:r>
          <w:r w:rsidR="004F67E3" w:rsidRPr="00073616">
            <w:rPr>
              <w:sz w:val="20"/>
              <w:szCs w:val="20"/>
            </w:rPr>
            <w:instrText xml:space="preserve"> TOC \o "1-4" \h \z \u \t "Heading 6,6" </w:instrText>
          </w:r>
          <w:r w:rsidRPr="00644826">
            <w:rPr>
              <w:rFonts w:cs="Times New Roman"/>
              <w:bCs/>
              <w:noProof/>
              <w:sz w:val="20"/>
              <w:szCs w:val="20"/>
            </w:rPr>
            <w:fldChar w:fldCharType="separate"/>
          </w:r>
          <w:hyperlink w:anchor="_Toc510530063" w:history="1">
            <w:r w:rsidR="00EF2253" w:rsidRPr="00073616">
              <w:rPr>
                <w:rStyle w:val="Hyperlink"/>
                <w:noProof/>
              </w:rPr>
              <w:t>ĐIỀU 1.</w:t>
            </w:r>
            <w:r w:rsidR="00EF2253" w:rsidRPr="00073616">
              <w:rPr>
                <w:rFonts w:asciiTheme="minorHAnsi" w:eastAsiaTheme="minorEastAsia" w:hAnsiTheme="minorHAnsi"/>
                <w:noProof/>
                <w:sz w:val="22"/>
                <w:szCs w:val="28"/>
                <w:lang w:eastAsia="zh-CN" w:bidi="th-TH"/>
              </w:rPr>
              <w:tab/>
            </w:r>
            <w:r w:rsidR="00EF2253" w:rsidRPr="00073616">
              <w:rPr>
                <w:rStyle w:val="Hyperlink"/>
                <w:noProof/>
              </w:rPr>
              <w:t>MỘT SỐ KHÁI NIỆM</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_Toc510530063 \h </w:instrText>
            </w:r>
            <w:r w:rsidR="00EF2253" w:rsidRPr="00644826">
              <w:rPr>
                <w:noProof/>
                <w:webHidden/>
              </w:rPr>
            </w:r>
            <w:r w:rsidR="00EF2253" w:rsidRPr="00644826">
              <w:rPr>
                <w:noProof/>
                <w:webHidden/>
              </w:rPr>
              <w:fldChar w:fldCharType="separate"/>
            </w:r>
            <w:r w:rsidR="00556155">
              <w:rPr>
                <w:noProof/>
                <w:webHidden/>
              </w:rPr>
              <w:t>4</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64" w:history="1">
            <w:r w:rsidR="00EF2253" w:rsidRPr="00073616">
              <w:rPr>
                <w:rStyle w:val="Hyperlink"/>
                <w:noProof/>
              </w:rPr>
              <w:t>ĐIỀU 2.</w:t>
            </w:r>
            <w:r w:rsidR="00EF2253" w:rsidRPr="00073616">
              <w:rPr>
                <w:rFonts w:asciiTheme="minorHAnsi" w:eastAsiaTheme="minorEastAsia" w:hAnsiTheme="minorHAnsi"/>
                <w:noProof/>
                <w:sz w:val="22"/>
                <w:szCs w:val="28"/>
                <w:lang w:eastAsia="zh-CN" w:bidi="th-TH"/>
              </w:rPr>
              <w:tab/>
            </w:r>
            <w:r w:rsidR="00EF2253" w:rsidRPr="00073616">
              <w:rPr>
                <w:rStyle w:val="Hyperlink"/>
                <w:noProof/>
              </w:rPr>
              <w:t>THỜI GIAN CÂN NHẮC</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_Toc510530064 \h </w:instrText>
            </w:r>
            <w:r w:rsidR="00EF2253" w:rsidRPr="00644826">
              <w:rPr>
                <w:noProof/>
                <w:webHidden/>
              </w:rPr>
            </w:r>
            <w:r w:rsidR="00EF2253" w:rsidRPr="00644826">
              <w:rPr>
                <w:noProof/>
                <w:webHidden/>
              </w:rPr>
              <w:fldChar w:fldCharType="separate"/>
            </w:r>
            <w:r w:rsidR="00556155">
              <w:rPr>
                <w:noProof/>
                <w:webHidden/>
              </w:rPr>
              <w:t>7</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65" w:history="1">
            <w:r w:rsidR="00EF2253" w:rsidRPr="00073616">
              <w:rPr>
                <w:rStyle w:val="Hyperlink"/>
                <w:noProof/>
                <w:lang w:val="pt-BR"/>
              </w:rPr>
              <w:t>ĐIỀU 3.</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QUYỀN LỢI BẢO HIỂM TẠM THỜI</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_Toc510530065 \h </w:instrText>
            </w:r>
            <w:r w:rsidR="00EF2253" w:rsidRPr="00644826">
              <w:rPr>
                <w:noProof/>
                <w:webHidden/>
              </w:rPr>
            </w:r>
            <w:r w:rsidR="00EF2253" w:rsidRPr="00644826">
              <w:rPr>
                <w:noProof/>
                <w:webHidden/>
              </w:rPr>
              <w:fldChar w:fldCharType="separate"/>
            </w:r>
            <w:r w:rsidR="00556155">
              <w:rPr>
                <w:noProof/>
                <w:webHidden/>
              </w:rPr>
              <w:t>7</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69" w:history="1">
            <w:r w:rsidR="00EF2253" w:rsidRPr="00073616">
              <w:rPr>
                <w:rStyle w:val="Hyperlink"/>
                <w:noProof/>
                <w:lang w:val="pt-BR"/>
              </w:rPr>
              <w:t>ĐIỀU 4.</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 xml:space="preserve">QUYỀN LỢI BẢO HIỂM TRONG TRƯỜNG HỢP TỬ VONG HOẶC THƯƠNG </w:t>
            </w:r>
            <w:bookmarkStart w:id="1" w:name="_GoBack"/>
            <w:bookmarkEnd w:id="1"/>
            <w:r w:rsidR="00EF2253" w:rsidRPr="00073616">
              <w:rPr>
                <w:rStyle w:val="Hyperlink"/>
                <w:noProof/>
                <w:lang w:val="pt-BR"/>
              </w:rPr>
              <w:t>TẬT TOÀN BỘ VĨNH VIỄN</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_Toc510530069 \h </w:instrText>
            </w:r>
            <w:r w:rsidR="00EF2253" w:rsidRPr="00644826">
              <w:rPr>
                <w:noProof/>
                <w:webHidden/>
              </w:rPr>
            </w:r>
            <w:r w:rsidR="00EF2253" w:rsidRPr="00644826">
              <w:rPr>
                <w:noProof/>
                <w:webHidden/>
              </w:rPr>
              <w:fldChar w:fldCharType="separate"/>
            </w:r>
            <w:r w:rsidR="00556155">
              <w:rPr>
                <w:noProof/>
                <w:webHidden/>
              </w:rPr>
              <w:t>8</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70" w:history="1">
            <w:r w:rsidR="00EF2253" w:rsidRPr="00073616">
              <w:rPr>
                <w:rStyle w:val="Hyperlink"/>
                <w:noProof/>
                <w:lang w:val="pt-BR"/>
              </w:rPr>
              <w:t>ĐIỀU 5.</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ĐIỀU KHOẢN LOẠI TRỪ</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_Toc510530070 \h </w:instrText>
            </w:r>
            <w:r w:rsidR="00EF2253" w:rsidRPr="00644826">
              <w:rPr>
                <w:noProof/>
                <w:webHidden/>
              </w:rPr>
            </w:r>
            <w:r w:rsidR="00EF2253" w:rsidRPr="00644826">
              <w:rPr>
                <w:noProof/>
                <w:webHidden/>
              </w:rPr>
              <w:fldChar w:fldCharType="separate"/>
            </w:r>
            <w:r w:rsidR="00556155">
              <w:rPr>
                <w:noProof/>
                <w:webHidden/>
              </w:rPr>
              <w:t>8</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71" w:history="1">
            <w:r w:rsidR="00EF2253" w:rsidRPr="00073616">
              <w:rPr>
                <w:rStyle w:val="Hyperlink"/>
                <w:noProof/>
                <w:lang w:val="pt-BR"/>
              </w:rPr>
              <w:t>ĐIỀU 6.</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GIẢI QUYẾT QUYỀN LỢI BẢO HIỂM</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_Toc510530071 \h </w:instrText>
            </w:r>
            <w:r w:rsidR="00EF2253" w:rsidRPr="00644826">
              <w:rPr>
                <w:noProof/>
                <w:webHidden/>
              </w:rPr>
            </w:r>
            <w:r w:rsidR="00EF2253" w:rsidRPr="00644826">
              <w:rPr>
                <w:noProof/>
                <w:webHidden/>
              </w:rPr>
              <w:fldChar w:fldCharType="separate"/>
            </w:r>
            <w:r w:rsidR="00556155">
              <w:rPr>
                <w:noProof/>
                <w:webHidden/>
              </w:rPr>
              <w:t>9</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72" w:history="1">
            <w:r w:rsidR="00EF2253" w:rsidRPr="00073616">
              <w:rPr>
                <w:rStyle w:val="Hyperlink"/>
                <w:noProof/>
                <w:lang w:val="pt-BR"/>
              </w:rPr>
              <w:t>ĐIỀU 7.</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TRÁCH NHIỆM KÊ KHAI, CUNG CẤP VÀ BẢO MẬT THÔNG TIN</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_Toc510530072 \h </w:instrText>
            </w:r>
            <w:r w:rsidR="00EF2253" w:rsidRPr="00644826">
              <w:rPr>
                <w:noProof/>
                <w:webHidden/>
              </w:rPr>
            </w:r>
            <w:r w:rsidR="00EF2253" w:rsidRPr="00644826">
              <w:rPr>
                <w:noProof/>
                <w:webHidden/>
              </w:rPr>
              <w:fldChar w:fldCharType="separate"/>
            </w:r>
            <w:r w:rsidR="00556155">
              <w:rPr>
                <w:noProof/>
                <w:webHidden/>
              </w:rPr>
              <w:t>10</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73" w:history="1">
            <w:r w:rsidR="00EF2253" w:rsidRPr="00073616">
              <w:rPr>
                <w:rStyle w:val="Hyperlink"/>
                <w:noProof/>
                <w:lang w:val="pt-BR"/>
              </w:rPr>
              <w:t>ĐIỀU 8.</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 xml:space="preserve">CÁC QUYỀN VÀ NGHĨA VỤ CỦA BÊN MUA BẢO HIỂM </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_Toc510530073 \h </w:instrText>
            </w:r>
            <w:r w:rsidR="00EF2253" w:rsidRPr="00644826">
              <w:rPr>
                <w:noProof/>
                <w:webHidden/>
              </w:rPr>
            </w:r>
            <w:r w:rsidR="00EF2253" w:rsidRPr="00644826">
              <w:rPr>
                <w:noProof/>
                <w:webHidden/>
              </w:rPr>
              <w:fldChar w:fldCharType="separate"/>
            </w:r>
            <w:r w:rsidR="00556155">
              <w:rPr>
                <w:noProof/>
                <w:webHidden/>
              </w:rPr>
              <w:t>12</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74" w:history="1">
            <w:r w:rsidR="00EF2253" w:rsidRPr="00073616">
              <w:rPr>
                <w:rStyle w:val="Hyperlink"/>
                <w:noProof/>
                <w:lang w:val="pt-BR"/>
              </w:rPr>
              <w:t>ĐIỀU 9.</w:t>
            </w:r>
            <w:r w:rsidR="00EF2253" w:rsidRPr="00073616">
              <w:rPr>
                <w:rFonts w:asciiTheme="minorHAnsi" w:eastAsiaTheme="minorEastAsia" w:hAnsiTheme="minorHAnsi"/>
                <w:noProof/>
                <w:sz w:val="22"/>
                <w:szCs w:val="28"/>
                <w:lang w:eastAsia="zh-CN" w:bidi="th-TH"/>
              </w:rPr>
              <w:tab/>
            </w:r>
            <w:r w:rsidR="00EF2253" w:rsidRPr="00073616">
              <w:rPr>
                <w:rStyle w:val="Hyperlink"/>
                <w:noProof/>
                <w:lang w:val="pt-BR"/>
              </w:rPr>
              <w:t>CHẤM DỨT HIỆU LỰC HỢP ĐỒNG</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_Toc510530074 \h </w:instrText>
            </w:r>
            <w:r w:rsidR="00EF2253" w:rsidRPr="00644826">
              <w:rPr>
                <w:noProof/>
                <w:webHidden/>
              </w:rPr>
            </w:r>
            <w:r w:rsidR="00EF2253" w:rsidRPr="00644826">
              <w:rPr>
                <w:noProof/>
                <w:webHidden/>
              </w:rPr>
              <w:fldChar w:fldCharType="separate"/>
            </w:r>
            <w:r w:rsidR="00556155">
              <w:rPr>
                <w:noProof/>
                <w:webHidden/>
              </w:rPr>
              <w:t>13</w:t>
            </w:r>
            <w:r w:rsidR="00EF2253" w:rsidRPr="00644826">
              <w:rPr>
                <w:noProof/>
                <w:webHidden/>
              </w:rPr>
              <w:fldChar w:fldCharType="end"/>
            </w:r>
          </w:hyperlink>
        </w:p>
        <w:p w:rsidR="00EF2253" w:rsidRPr="00073616" w:rsidRDefault="000519F7" w:rsidP="0044687A">
          <w:pPr>
            <w:pStyle w:val="TOC2"/>
            <w:spacing w:before="240"/>
            <w:ind w:left="1174" w:hanging="970"/>
            <w:rPr>
              <w:rFonts w:asciiTheme="minorHAnsi" w:eastAsiaTheme="minorEastAsia" w:hAnsiTheme="minorHAnsi"/>
              <w:noProof/>
              <w:sz w:val="22"/>
              <w:szCs w:val="28"/>
              <w:lang w:eastAsia="zh-CN" w:bidi="th-TH"/>
            </w:rPr>
          </w:pPr>
          <w:hyperlink w:anchor="_Toc510530075" w:history="1">
            <w:r w:rsidR="00EF2253" w:rsidRPr="00073616">
              <w:rPr>
                <w:rStyle w:val="Hyperlink"/>
                <w:rFonts w:eastAsia="MS Mincho" w:cs="Times New Roman"/>
                <w:noProof/>
                <w:kern w:val="28"/>
                <w:lang w:val="pt-BR"/>
              </w:rPr>
              <w:t>ĐIỀU 10.</w:t>
            </w:r>
            <w:r w:rsidR="00EF2253" w:rsidRPr="00073616">
              <w:rPr>
                <w:rFonts w:asciiTheme="minorHAnsi" w:eastAsiaTheme="minorEastAsia" w:hAnsiTheme="minorHAnsi"/>
                <w:noProof/>
                <w:sz w:val="22"/>
                <w:szCs w:val="28"/>
                <w:lang w:eastAsia="zh-CN" w:bidi="th-TH"/>
              </w:rPr>
              <w:tab/>
            </w:r>
            <w:r w:rsidR="00EF2253" w:rsidRPr="00073616">
              <w:rPr>
                <w:rStyle w:val="Hyperlink"/>
                <w:rFonts w:eastAsia="MS Mincho" w:cs="Times New Roman"/>
                <w:noProof/>
                <w:kern w:val="28"/>
                <w:lang w:val="pt-BR"/>
              </w:rPr>
              <w:t>GIẢI QUYẾT TRANH CHẤP</w:t>
            </w:r>
            <w:r w:rsidR="00EF2253" w:rsidRPr="00073616">
              <w:rPr>
                <w:noProof/>
                <w:webHidden/>
              </w:rPr>
              <w:tab/>
            </w:r>
            <w:r w:rsidR="00EF2253" w:rsidRPr="00644826">
              <w:rPr>
                <w:noProof/>
                <w:webHidden/>
              </w:rPr>
              <w:fldChar w:fldCharType="begin"/>
            </w:r>
            <w:r w:rsidR="00EF2253" w:rsidRPr="00073616">
              <w:rPr>
                <w:noProof/>
                <w:webHidden/>
              </w:rPr>
              <w:instrText xml:space="preserve"> PAGEREF _Toc510530075 \h </w:instrText>
            </w:r>
            <w:r w:rsidR="00EF2253" w:rsidRPr="00644826">
              <w:rPr>
                <w:noProof/>
                <w:webHidden/>
              </w:rPr>
            </w:r>
            <w:r w:rsidR="00EF2253" w:rsidRPr="00644826">
              <w:rPr>
                <w:noProof/>
                <w:webHidden/>
              </w:rPr>
              <w:fldChar w:fldCharType="separate"/>
            </w:r>
            <w:r w:rsidR="00556155">
              <w:rPr>
                <w:noProof/>
                <w:webHidden/>
              </w:rPr>
              <w:t>14</w:t>
            </w:r>
            <w:r w:rsidR="00EF2253" w:rsidRPr="00644826">
              <w:rPr>
                <w:noProof/>
                <w:webHidden/>
              </w:rPr>
              <w:fldChar w:fldCharType="end"/>
            </w:r>
          </w:hyperlink>
        </w:p>
        <w:p w:rsidR="00AB373C" w:rsidRPr="00073616" w:rsidRDefault="009C5D77" w:rsidP="00556155">
          <w:pPr>
            <w:tabs>
              <w:tab w:val="left" w:pos="3231"/>
            </w:tabs>
            <w:ind w:left="0"/>
          </w:pPr>
          <w:r w:rsidRPr="00644826">
            <w:rPr>
              <w:b/>
              <w:sz w:val="20"/>
              <w:szCs w:val="20"/>
            </w:rPr>
            <w:fldChar w:fldCharType="end"/>
          </w:r>
          <w:r w:rsidR="00556155">
            <w:rPr>
              <w:b/>
              <w:sz w:val="20"/>
              <w:szCs w:val="20"/>
            </w:rPr>
            <w:tab/>
          </w:r>
        </w:p>
      </w:sdtContent>
    </w:sdt>
    <w:p w:rsidR="00EF5F6E" w:rsidRPr="00073616" w:rsidRDefault="005213E2" w:rsidP="00993B02">
      <w:pPr>
        <w:pStyle w:val="Heading1"/>
        <w:widowControl w:val="0"/>
        <w:numPr>
          <w:ilvl w:val="0"/>
          <w:numId w:val="0"/>
        </w:numPr>
        <w:tabs>
          <w:tab w:val="left" w:pos="1122"/>
        </w:tabs>
        <w:adjustRightInd w:val="0"/>
        <w:spacing w:after="120"/>
        <w:ind w:left="432"/>
        <w:jc w:val="both"/>
        <w:textAlignment w:val="baseline"/>
        <w:rPr>
          <w:rFonts w:cs="Times New Roman"/>
          <w:sz w:val="28"/>
        </w:rPr>
      </w:pPr>
      <w:r w:rsidRPr="00073616">
        <w:br w:type="page"/>
      </w:r>
      <w:bookmarkStart w:id="2" w:name="_Toc493082768"/>
    </w:p>
    <w:p w:rsidR="00E44A0A" w:rsidRPr="00073616" w:rsidRDefault="007B0F3E" w:rsidP="00555DDE">
      <w:pPr>
        <w:pStyle w:val="Heading2"/>
        <w:numPr>
          <w:ilvl w:val="0"/>
          <w:numId w:val="9"/>
        </w:numPr>
        <w:ind w:hanging="720"/>
      </w:pPr>
      <w:bookmarkStart w:id="3" w:name="_Toc495062851"/>
      <w:bookmarkStart w:id="4" w:name="_Toc495064062"/>
      <w:bookmarkStart w:id="5" w:name="_Toc495064658"/>
      <w:bookmarkStart w:id="6" w:name="_Toc495065877"/>
      <w:bookmarkStart w:id="7" w:name="_Toc495066014"/>
      <w:bookmarkStart w:id="8" w:name="_Toc495077977"/>
      <w:bookmarkStart w:id="9" w:name="_Toc495082630"/>
      <w:bookmarkStart w:id="10" w:name="_Toc510530063"/>
      <w:bookmarkEnd w:id="2"/>
      <w:bookmarkEnd w:id="3"/>
      <w:bookmarkEnd w:id="4"/>
      <w:bookmarkEnd w:id="5"/>
      <w:bookmarkEnd w:id="6"/>
      <w:bookmarkEnd w:id="7"/>
      <w:bookmarkEnd w:id="8"/>
      <w:bookmarkEnd w:id="9"/>
      <w:r w:rsidRPr="00073616">
        <w:lastRenderedPageBreak/>
        <w:t xml:space="preserve">MỘT </w:t>
      </w:r>
      <w:r w:rsidR="009C6A94" w:rsidRPr="00073616">
        <w:t>SỐ KHÁI NIỆM</w:t>
      </w:r>
      <w:bookmarkEnd w:id="10"/>
    </w:p>
    <w:p w:rsidR="008F202C" w:rsidRPr="00073616" w:rsidRDefault="008F202C" w:rsidP="00555DDE">
      <w:pPr>
        <w:pStyle w:val="ListParagraph"/>
        <w:numPr>
          <w:ilvl w:val="1"/>
          <w:numId w:val="8"/>
        </w:numPr>
        <w:adjustRightInd w:val="0"/>
        <w:snapToGrid w:val="0"/>
        <w:ind w:left="720" w:hanging="720"/>
        <w:contextualSpacing w:val="0"/>
        <w:rPr>
          <w:snapToGrid w:val="0"/>
          <w:lang w:eastAsia="fr-FR"/>
        </w:rPr>
      </w:pPr>
      <w:r w:rsidRPr="00073616">
        <w:rPr>
          <w:b/>
        </w:rPr>
        <w:t xml:space="preserve">“Công ty” </w:t>
      </w:r>
      <w:r w:rsidRPr="00073616">
        <w:rPr>
          <w:snapToGrid w:val="0"/>
          <w:lang w:eastAsia="fr-FR"/>
        </w:rPr>
        <w:t>là Công ty TNHH Bảo hiểm Nhân thọ Vietcombank-Cardif</w:t>
      </w:r>
      <w:r w:rsidR="00C5200C" w:rsidRPr="00073616">
        <w:rPr>
          <w:snapToGrid w:val="0"/>
          <w:lang w:eastAsia="fr-FR"/>
        </w:rPr>
        <w:t xml:space="preserve"> được</w:t>
      </w:r>
      <w:r w:rsidRPr="00073616">
        <w:rPr>
          <w:snapToGrid w:val="0"/>
          <w:lang w:eastAsia="fr-FR"/>
        </w:rPr>
        <w:t xml:space="preserve"> thành lập và hoạt động </w:t>
      </w:r>
      <w:r w:rsidR="00C5200C" w:rsidRPr="00073616">
        <w:rPr>
          <w:snapToGrid w:val="0"/>
          <w:lang w:eastAsia="fr-FR"/>
        </w:rPr>
        <w:t>theo pháp luật Việt Nam.</w:t>
      </w:r>
    </w:p>
    <w:p w:rsidR="008C0E2F" w:rsidRPr="00073616" w:rsidRDefault="008C0E2F" w:rsidP="00555DDE">
      <w:pPr>
        <w:pStyle w:val="ListParagraph"/>
        <w:numPr>
          <w:ilvl w:val="1"/>
          <w:numId w:val="8"/>
        </w:numPr>
        <w:adjustRightInd w:val="0"/>
        <w:snapToGrid w:val="0"/>
        <w:ind w:left="720" w:hanging="720"/>
        <w:contextualSpacing w:val="0"/>
        <w:rPr>
          <w:bCs/>
          <w:lang w:val="vi-VN"/>
        </w:rPr>
      </w:pPr>
      <w:r w:rsidRPr="00073616">
        <w:rPr>
          <w:b/>
          <w:lang w:val="vi-VN"/>
        </w:rPr>
        <w:t xml:space="preserve">“Hợp đồng bảo hiểm”: </w:t>
      </w:r>
      <w:r w:rsidRPr="00073616">
        <w:rPr>
          <w:bCs/>
          <w:lang w:val="vi-VN"/>
        </w:rPr>
        <w:t>là thỏa thuận giữa Bên mua bảo hiểm và Công ty</w:t>
      </w:r>
      <w:r w:rsidR="00481545" w:rsidRPr="00073616">
        <w:rPr>
          <w:bCs/>
        </w:rPr>
        <w:t xml:space="preserve"> trên cơ sở yêu cầu bảo hiểm của khách hàng</w:t>
      </w:r>
      <w:r w:rsidRPr="00073616">
        <w:rPr>
          <w:bCs/>
          <w:lang w:val="vi-VN"/>
        </w:rPr>
        <w:t xml:space="preserve">. Hợp đồng bảo hiểm bao gồm Hồ sơ yêu cầu bảo hiểm; </w:t>
      </w:r>
      <w:r w:rsidR="0048305A" w:rsidRPr="00073616">
        <w:rPr>
          <w:bCs/>
          <w:lang w:val="vi-VN"/>
        </w:rPr>
        <w:t>Giấy c</w:t>
      </w:r>
      <w:r w:rsidRPr="00073616">
        <w:rPr>
          <w:bCs/>
          <w:lang w:val="vi-VN"/>
        </w:rPr>
        <w:t>hứng nhận bảo hiểm</w:t>
      </w:r>
      <w:r w:rsidR="005A4731" w:rsidRPr="00073616">
        <w:rPr>
          <w:bCs/>
          <w:lang w:val="vi-VN"/>
        </w:rPr>
        <w:t>;</w:t>
      </w:r>
      <w:r w:rsidRPr="00073616">
        <w:rPr>
          <w:lang w:val="vi-VN"/>
        </w:rPr>
        <w:t xml:space="preserve"> </w:t>
      </w:r>
      <w:r w:rsidR="005A4731" w:rsidRPr="00073616">
        <w:rPr>
          <w:lang w:val="vi-VN"/>
        </w:rPr>
        <w:t>B</w:t>
      </w:r>
      <w:r w:rsidR="00DF69F8" w:rsidRPr="00073616">
        <w:rPr>
          <w:lang w:val="vi-VN"/>
        </w:rPr>
        <w:t>ảng minh họa</w:t>
      </w:r>
      <w:r w:rsidR="005A4731" w:rsidRPr="00073616">
        <w:rPr>
          <w:lang w:val="vi-VN"/>
        </w:rPr>
        <w:t>;</w:t>
      </w:r>
      <w:r w:rsidR="003508F9" w:rsidRPr="00073616">
        <w:rPr>
          <w:lang w:val="vi-VN"/>
        </w:rPr>
        <w:t xml:space="preserve"> </w:t>
      </w:r>
      <w:r w:rsidR="005A4731" w:rsidRPr="00073616">
        <w:rPr>
          <w:lang w:val="vi-VN"/>
        </w:rPr>
        <w:t>Q</w:t>
      </w:r>
      <w:r w:rsidRPr="00073616">
        <w:rPr>
          <w:lang w:val="vi-VN"/>
        </w:rPr>
        <w:t>uy tắc</w:t>
      </w:r>
      <w:r w:rsidR="005500FA" w:rsidRPr="00073616">
        <w:rPr>
          <w:lang w:val="vi-VN"/>
        </w:rPr>
        <w:t>,</w:t>
      </w:r>
      <w:r w:rsidRPr="00073616">
        <w:rPr>
          <w:lang w:val="vi-VN"/>
        </w:rPr>
        <w:t xml:space="preserve"> điều khoản sản phẩm bảo hiểm</w:t>
      </w:r>
      <w:r w:rsidRPr="00073616" w:rsidDel="001B27A7">
        <w:rPr>
          <w:lang w:val="vi-VN"/>
        </w:rPr>
        <w:t xml:space="preserve"> </w:t>
      </w:r>
      <w:r w:rsidRPr="00073616">
        <w:rPr>
          <w:lang w:val="vi-VN"/>
        </w:rPr>
        <w:t xml:space="preserve">này; </w:t>
      </w:r>
      <w:r w:rsidR="005A4731" w:rsidRPr="00073616">
        <w:rPr>
          <w:lang w:val="vi-VN"/>
        </w:rPr>
        <w:t>Q</w:t>
      </w:r>
      <w:r w:rsidRPr="00073616">
        <w:rPr>
          <w:lang w:val="vi-VN"/>
        </w:rPr>
        <w:t>uy tắc</w:t>
      </w:r>
      <w:r w:rsidR="005500FA" w:rsidRPr="00073616">
        <w:rPr>
          <w:lang w:val="vi-VN"/>
        </w:rPr>
        <w:t>,</w:t>
      </w:r>
      <w:r w:rsidRPr="00073616">
        <w:rPr>
          <w:lang w:val="vi-VN"/>
        </w:rPr>
        <w:t xml:space="preserve"> điều khoản sản phẩm bảo hiểm bổ sung</w:t>
      </w:r>
      <w:r w:rsidR="003508F9" w:rsidRPr="00073616">
        <w:rPr>
          <w:lang w:val="vi-VN"/>
        </w:rPr>
        <w:t xml:space="preserve"> (nếu có);</w:t>
      </w:r>
      <w:r w:rsidRPr="00073616" w:rsidDel="00C76C95">
        <w:rPr>
          <w:lang w:val="vi-VN"/>
        </w:rPr>
        <w:t xml:space="preserve"> </w:t>
      </w:r>
      <w:r w:rsidRPr="00073616">
        <w:rPr>
          <w:lang w:val="vi-VN"/>
        </w:rPr>
        <w:t xml:space="preserve">và các </w:t>
      </w:r>
      <w:r w:rsidR="00825FB3" w:rsidRPr="00073616">
        <w:rPr>
          <w:lang w:val="vi-VN"/>
        </w:rPr>
        <w:t>sửa đổi, bổ sung Hợp đồng bảo hiểm (nếu có)</w:t>
      </w:r>
      <w:r w:rsidRPr="00073616">
        <w:rPr>
          <w:bCs/>
          <w:lang w:val="vi-VN"/>
        </w:rPr>
        <w:t xml:space="preserve">. </w:t>
      </w:r>
    </w:p>
    <w:p w:rsidR="008C0E2F" w:rsidRPr="00073616" w:rsidRDefault="008C0E2F" w:rsidP="00555DDE">
      <w:pPr>
        <w:pStyle w:val="NormalBullet"/>
        <w:numPr>
          <w:ilvl w:val="1"/>
          <w:numId w:val="8"/>
        </w:numPr>
        <w:adjustRightInd w:val="0"/>
        <w:snapToGrid w:val="0"/>
        <w:spacing w:before="120" w:line="276" w:lineRule="auto"/>
        <w:ind w:left="720" w:hanging="720"/>
        <w:rPr>
          <w:rFonts w:eastAsiaTheme="minorHAnsi" w:cstheme="minorBidi"/>
          <w:bCs/>
          <w:szCs w:val="22"/>
          <w:lang w:val="vi-VN"/>
        </w:rPr>
      </w:pPr>
      <w:r w:rsidRPr="00073616">
        <w:rPr>
          <w:rFonts w:eastAsiaTheme="minorHAnsi" w:cstheme="minorBidi"/>
          <w:b/>
          <w:szCs w:val="22"/>
          <w:lang w:val="vi-VN"/>
        </w:rPr>
        <w:t>“Hồ sơ yêu cầu bảo hiểm”</w:t>
      </w:r>
      <w:r w:rsidRPr="00073616">
        <w:rPr>
          <w:rFonts w:eastAsiaTheme="minorHAnsi" w:cstheme="minorBidi"/>
          <w:bCs/>
          <w:szCs w:val="22"/>
          <w:lang w:val="vi-VN"/>
        </w:rPr>
        <w:t xml:space="preserve">: </w:t>
      </w:r>
      <w:r w:rsidR="00AD3BC6" w:rsidRPr="00073616">
        <w:rPr>
          <w:rFonts w:eastAsiaTheme="minorHAnsi" w:cstheme="minorBidi"/>
          <w:bCs/>
          <w:szCs w:val="22"/>
          <w:lang w:val="vi-VN"/>
        </w:rPr>
        <w:t>là yêu cầu bảo hiểm theo mẫu của Công ty, trong đó ghi các nội dung đề nghị tham gia bảo hiểm và thông tin do Bên mua bảo hiểm</w:t>
      </w:r>
      <w:r w:rsidR="00BA15E2" w:rsidRPr="00073616">
        <w:rPr>
          <w:rFonts w:eastAsiaTheme="minorHAnsi" w:cstheme="minorBidi"/>
          <w:bCs/>
          <w:szCs w:val="22"/>
          <w:lang w:val="vi-VN"/>
        </w:rPr>
        <w:t xml:space="preserve"> hoặc do đại diện hợp pháp của Bên mua bảo hiểm</w:t>
      </w:r>
      <w:r w:rsidR="001324AD" w:rsidRPr="00073616">
        <w:rPr>
          <w:rFonts w:eastAsiaTheme="minorHAnsi" w:cstheme="minorBidi"/>
          <w:bCs/>
          <w:szCs w:val="22"/>
          <w:lang w:val="vi-VN"/>
        </w:rPr>
        <w:t xml:space="preserve"> và Người được bảo hiểm</w:t>
      </w:r>
      <w:r w:rsidRPr="00073616">
        <w:rPr>
          <w:rFonts w:eastAsiaTheme="minorHAnsi" w:cstheme="minorBidi"/>
          <w:bCs/>
          <w:szCs w:val="22"/>
          <w:lang w:val="vi-VN"/>
        </w:rPr>
        <w:t xml:space="preserve"> </w:t>
      </w:r>
      <w:r w:rsidR="00C77E45" w:rsidRPr="00073616">
        <w:rPr>
          <w:rFonts w:eastAsiaTheme="minorHAnsi" w:cstheme="minorBidi"/>
          <w:bCs/>
          <w:szCs w:val="22"/>
          <w:lang w:val="vi-VN"/>
        </w:rPr>
        <w:t xml:space="preserve">kê khai, ký tên và </w:t>
      </w:r>
      <w:r w:rsidRPr="00073616">
        <w:rPr>
          <w:rFonts w:eastAsiaTheme="minorHAnsi" w:cstheme="minorBidi"/>
          <w:bCs/>
          <w:szCs w:val="22"/>
          <w:lang w:val="vi-VN"/>
        </w:rPr>
        <w:t>cung cấp cho Công ty.</w:t>
      </w:r>
    </w:p>
    <w:p w:rsidR="008C0E2F" w:rsidRPr="00073616" w:rsidRDefault="008C0E2F" w:rsidP="00555DDE">
      <w:pPr>
        <w:pStyle w:val="NormalBullet"/>
        <w:numPr>
          <w:ilvl w:val="1"/>
          <w:numId w:val="8"/>
        </w:numPr>
        <w:adjustRightInd w:val="0"/>
        <w:snapToGrid w:val="0"/>
        <w:spacing w:before="120" w:line="276" w:lineRule="auto"/>
        <w:ind w:left="720" w:hanging="720"/>
        <w:rPr>
          <w:rFonts w:eastAsiaTheme="minorHAnsi" w:cstheme="minorBidi"/>
          <w:szCs w:val="22"/>
          <w:lang w:val="vi-VN"/>
        </w:rPr>
      </w:pPr>
      <w:r w:rsidRPr="00073616">
        <w:rPr>
          <w:rFonts w:eastAsiaTheme="minorHAnsi" w:cstheme="minorBidi"/>
          <w:b/>
          <w:szCs w:val="22"/>
          <w:lang w:val="vi-VN"/>
        </w:rPr>
        <w:t>“</w:t>
      </w:r>
      <w:r w:rsidR="002C1ADB" w:rsidRPr="00073616">
        <w:rPr>
          <w:rFonts w:eastAsiaTheme="minorHAnsi" w:cstheme="minorBidi"/>
          <w:b/>
          <w:szCs w:val="22"/>
          <w:lang w:val="vi-VN"/>
        </w:rPr>
        <w:t xml:space="preserve">Giấy </w:t>
      </w:r>
      <w:r w:rsidR="0048305A" w:rsidRPr="00073616">
        <w:rPr>
          <w:rFonts w:eastAsiaTheme="minorHAnsi" w:cstheme="minorBidi"/>
          <w:b/>
          <w:szCs w:val="22"/>
          <w:lang w:val="vi-VN"/>
        </w:rPr>
        <w:t>c</w:t>
      </w:r>
      <w:r w:rsidRPr="00073616">
        <w:rPr>
          <w:rFonts w:eastAsiaTheme="minorHAnsi" w:cstheme="minorBidi"/>
          <w:b/>
          <w:szCs w:val="22"/>
          <w:lang w:val="vi-VN"/>
        </w:rPr>
        <w:t>hứng nhận bảo hiểm”</w:t>
      </w:r>
      <w:r w:rsidRPr="00073616">
        <w:rPr>
          <w:rFonts w:eastAsiaTheme="minorHAnsi" w:cstheme="minorBidi"/>
          <w:bCs/>
          <w:szCs w:val="22"/>
          <w:lang w:val="vi-VN"/>
        </w:rPr>
        <w:t xml:space="preserve">: </w:t>
      </w:r>
      <w:r w:rsidR="00481545" w:rsidRPr="00073616">
        <w:rPr>
          <w:rFonts w:eastAsiaTheme="minorHAnsi" w:cstheme="minorBidi"/>
          <w:bCs/>
          <w:szCs w:val="22"/>
          <w:lang w:val="vi-VN"/>
        </w:rPr>
        <w:t xml:space="preserve">là </w:t>
      </w:r>
      <w:r w:rsidR="003C6CF7" w:rsidRPr="00073616">
        <w:rPr>
          <w:rFonts w:eastAsiaTheme="minorHAnsi" w:cstheme="minorBidi"/>
          <w:bCs/>
          <w:szCs w:val="22"/>
          <w:lang w:val="vi-VN"/>
        </w:rPr>
        <w:t xml:space="preserve">văn bản </w:t>
      </w:r>
      <w:r w:rsidR="00481545" w:rsidRPr="00073616">
        <w:rPr>
          <w:rFonts w:eastAsiaTheme="minorHAnsi" w:cstheme="minorBidi"/>
          <w:bCs/>
          <w:szCs w:val="22"/>
          <w:lang w:val="vi-VN"/>
        </w:rPr>
        <w:t xml:space="preserve">chấp thuận bảo hiểm của Công ty, </w:t>
      </w:r>
      <w:r w:rsidR="00825FB3" w:rsidRPr="00073616">
        <w:rPr>
          <w:rFonts w:eastAsiaTheme="minorHAnsi" w:cstheme="minorBidi"/>
          <w:bCs/>
          <w:szCs w:val="22"/>
          <w:lang w:val="vi-VN"/>
        </w:rPr>
        <w:t>do Công ty phát hành cho Bên mua bảo hiểm, trong đó thể hiện các thông tin cơ bản của Hợp đồng bảo hiểm</w:t>
      </w:r>
      <w:r w:rsidR="003C6CF7" w:rsidRPr="00073616">
        <w:rPr>
          <w:rFonts w:eastAsiaTheme="minorHAnsi" w:cstheme="minorBidi"/>
          <w:bCs/>
          <w:szCs w:val="22"/>
          <w:lang w:val="vi-VN"/>
        </w:rPr>
        <w:t>, và là một phần không tách rời của Hợp đồng bảo hiểm</w:t>
      </w:r>
      <w:r w:rsidR="001A240E" w:rsidRPr="00073616">
        <w:rPr>
          <w:rFonts w:eastAsiaTheme="minorHAnsi" w:cstheme="minorBidi"/>
          <w:bCs/>
          <w:szCs w:val="22"/>
          <w:lang w:val="vi-VN"/>
        </w:rPr>
        <w:t>.</w:t>
      </w:r>
    </w:p>
    <w:p w:rsidR="008323FF" w:rsidRPr="00073616" w:rsidRDefault="008323FF" w:rsidP="00555DDE">
      <w:pPr>
        <w:pStyle w:val="NormalBullet"/>
        <w:numPr>
          <w:ilvl w:val="1"/>
          <w:numId w:val="8"/>
        </w:numPr>
        <w:adjustRightInd w:val="0"/>
        <w:snapToGrid w:val="0"/>
        <w:spacing w:before="120" w:line="276" w:lineRule="auto"/>
        <w:ind w:left="720" w:hanging="720"/>
        <w:rPr>
          <w:rFonts w:eastAsiaTheme="minorHAnsi" w:cstheme="minorBidi"/>
          <w:szCs w:val="22"/>
          <w:lang w:val="vi-VN"/>
        </w:rPr>
      </w:pPr>
      <w:r w:rsidRPr="00073616">
        <w:rPr>
          <w:rFonts w:eastAsiaTheme="minorHAnsi" w:cstheme="minorBidi"/>
          <w:b/>
          <w:szCs w:val="22"/>
          <w:lang w:val="vi-VN"/>
        </w:rPr>
        <w:t>“Bảng minh họa”</w:t>
      </w:r>
      <w:r w:rsidRPr="00073616">
        <w:rPr>
          <w:rFonts w:eastAsiaTheme="minorHAnsi" w:cstheme="minorBidi"/>
          <w:bCs/>
          <w:szCs w:val="22"/>
          <w:lang w:val="vi-VN"/>
        </w:rPr>
        <w:t xml:space="preserve">: </w:t>
      </w:r>
      <w:r w:rsidRPr="00073616">
        <w:rPr>
          <w:lang w:val="vi-VN"/>
        </w:rPr>
        <w:t>là tài liệu minh họa về sản phẩm được cung cấp cho Bên mua bảo hiểm, thể hiện các thông tin cơ bản về Hợp đồng bảo hiểm theo điều kiện, điều khoản bảo hiểm được thỏa thuận giữa Bên mua bảo hiểm và Công ty.</w:t>
      </w:r>
    </w:p>
    <w:p w:rsidR="00C169D9" w:rsidRPr="00073616" w:rsidRDefault="00C169D9" w:rsidP="00555DDE">
      <w:pPr>
        <w:pStyle w:val="ListParagraph"/>
        <w:numPr>
          <w:ilvl w:val="1"/>
          <w:numId w:val="8"/>
        </w:numPr>
        <w:adjustRightInd w:val="0"/>
        <w:snapToGrid w:val="0"/>
        <w:spacing w:after="60"/>
        <w:ind w:left="720" w:hanging="720"/>
        <w:contextualSpacing w:val="0"/>
        <w:rPr>
          <w:lang w:val="vi-VN"/>
        </w:rPr>
      </w:pPr>
      <w:r w:rsidRPr="00073616">
        <w:rPr>
          <w:b/>
          <w:snapToGrid w:val="0"/>
          <w:lang w:val="vi-VN" w:eastAsia="fr-FR"/>
        </w:rPr>
        <w:t>“Bên mua bảo hiểm”</w:t>
      </w:r>
      <w:r w:rsidR="00EA2B62" w:rsidRPr="00073616">
        <w:rPr>
          <w:snapToGrid w:val="0"/>
          <w:lang w:val="vi-VN" w:eastAsia="fr-FR"/>
        </w:rPr>
        <w:t>:</w:t>
      </w:r>
      <w:r w:rsidRPr="00073616">
        <w:rPr>
          <w:snapToGrid w:val="0"/>
          <w:lang w:val="vi-VN" w:eastAsia="fr-FR"/>
        </w:rPr>
        <w:t xml:space="preserve"> </w:t>
      </w:r>
      <w:r w:rsidR="008C0E2F" w:rsidRPr="00073616">
        <w:rPr>
          <w:lang w:val="vi-VN"/>
        </w:rPr>
        <w:t xml:space="preserve">là tổ chức hoặc cá nhân tham gia bảo hiểm, </w:t>
      </w:r>
      <w:r w:rsidR="001879A5" w:rsidRPr="00073616">
        <w:rPr>
          <w:snapToGrid w:val="0"/>
          <w:lang w:val="vi-VN" w:eastAsia="fr-FR"/>
        </w:rPr>
        <w:t>là</w:t>
      </w:r>
      <w:r w:rsidR="00C0084D" w:rsidRPr="00073616">
        <w:rPr>
          <w:snapToGrid w:val="0"/>
          <w:lang w:val="vi-VN" w:eastAsia="fr-FR"/>
        </w:rPr>
        <w:t xml:space="preserve"> </w:t>
      </w:r>
      <w:r w:rsidR="002435F1" w:rsidRPr="00073616">
        <w:rPr>
          <w:snapToGrid w:val="0"/>
          <w:lang w:val="vi-VN" w:eastAsia="fr-FR"/>
        </w:rPr>
        <w:t xml:space="preserve">bên </w:t>
      </w:r>
      <w:r w:rsidR="001879A5" w:rsidRPr="00073616">
        <w:rPr>
          <w:snapToGrid w:val="0"/>
          <w:lang w:val="vi-VN" w:eastAsia="fr-FR"/>
        </w:rPr>
        <w:t>cung cấp thông tin và ký tên trên Hồ sơ yêu cầu bảo hiểm,</w:t>
      </w:r>
      <w:r w:rsidR="001879A5" w:rsidRPr="00073616">
        <w:rPr>
          <w:lang w:val="vi-VN"/>
        </w:rPr>
        <w:t xml:space="preserve"> </w:t>
      </w:r>
      <w:r w:rsidR="002435F1" w:rsidRPr="00073616">
        <w:rPr>
          <w:lang w:val="vi-VN"/>
        </w:rPr>
        <w:t>đóng phí bảo hiểm</w:t>
      </w:r>
      <w:r w:rsidR="008C0E2F" w:rsidRPr="00073616">
        <w:rPr>
          <w:lang w:val="vi-VN"/>
        </w:rPr>
        <w:t xml:space="preserve"> và thực hiện các quyền và nghĩa vụ quy định trong Hợp đồng bảo hiểm</w:t>
      </w:r>
      <w:r w:rsidR="008C0E2F" w:rsidRPr="00073616">
        <w:rPr>
          <w:szCs w:val="24"/>
          <w:lang w:val="vi-VN"/>
        </w:rPr>
        <w:t xml:space="preserve">. </w:t>
      </w:r>
    </w:p>
    <w:p w:rsidR="00C221CA" w:rsidRPr="00073616" w:rsidRDefault="00C221CA" w:rsidP="00C221CA">
      <w:pPr>
        <w:pStyle w:val="ListParagraph"/>
        <w:numPr>
          <w:ilvl w:val="0"/>
          <w:numId w:val="12"/>
        </w:numPr>
        <w:adjustRightInd w:val="0"/>
        <w:snapToGrid w:val="0"/>
        <w:spacing w:before="60" w:after="60"/>
        <w:contextualSpacing w:val="0"/>
        <w:rPr>
          <w:snapToGrid w:val="0"/>
          <w:lang w:val="vi-VN" w:eastAsia="fr-FR"/>
        </w:rPr>
      </w:pPr>
      <w:r w:rsidRPr="00073616">
        <w:rPr>
          <w:snapToGrid w:val="0"/>
          <w:lang w:val="vi-VN" w:eastAsia="fr-FR"/>
        </w:rPr>
        <w:t xml:space="preserve">Nếu Bên mua bảo hiểm là tổ chức: phải được đăng ký, thành lập và đang hoạt động  tại Việt Nam. Bên mua bảo hiểm có thể là </w:t>
      </w:r>
      <w:r w:rsidR="001879A5" w:rsidRPr="00073616">
        <w:rPr>
          <w:snapToGrid w:val="0"/>
          <w:lang w:val="vi-VN" w:eastAsia="fr-FR"/>
        </w:rPr>
        <w:t xml:space="preserve">(i) </w:t>
      </w:r>
      <w:r w:rsidRPr="00073616">
        <w:rPr>
          <w:snapToGrid w:val="0"/>
          <w:lang w:val="vi-VN" w:eastAsia="fr-FR"/>
        </w:rPr>
        <w:t>Tổ chức tài chính</w:t>
      </w:r>
      <w:r w:rsidR="001879A5" w:rsidRPr="00073616">
        <w:rPr>
          <w:snapToGrid w:val="0"/>
          <w:lang w:val="vi-VN" w:eastAsia="fr-FR"/>
        </w:rPr>
        <w:t xml:space="preserve"> mua bảo hiểm cho Người được bảo hiểm là khách hàng vay cá nhân hoặc </w:t>
      </w:r>
      <w:r w:rsidR="002B1A2A" w:rsidRPr="00073616">
        <w:rPr>
          <w:snapToGrid w:val="0"/>
          <w:lang w:val="vi-VN" w:eastAsia="fr-FR"/>
        </w:rPr>
        <w:t xml:space="preserve">Người được bảo hiểm là </w:t>
      </w:r>
      <w:r w:rsidR="001879A5" w:rsidRPr="00073616">
        <w:rPr>
          <w:snapToGrid w:val="0"/>
          <w:lang w:val="vi-VN" w:eastAsia="fr-FR"/>
        </w:rPr>
        <w:t>chủ sở hữu/ thành viên/ cổ đông của công ty là khách hàng vay doanh nghiệp của Tổ chức tài chính</w:t>
      </w:r>
      <w:r w:rsidR="005A4731" w:rsidRPr="00073616">
        <w:rPr>
          <w:snapToGrid w:val="0"/>
          <w:lang w:val="vi-VN" w:eastAsia="fr-FR"/>
        </w:rPr>
        <w:t>;</w:t>
      </w:r>
      <w:r w:rsidR="001879A5" w:rsidRPr="00073616">
        <w:rPr>
          <w:snapToGrid w:val="0"/>
          <w:lang w:val="vi-VN" w:eastAsia="fr-FR"/>
        </w:rPr>
        <w:t xml:space="preserve"> </w:t>
      </w:r>
      <w:r w:rsidR="005A4731" w:rsidRPr="00073616">
        <w:rPr>
          <w:snapToGrid w:val="0"/>
          <w:lang w:val="vi-VN" w:eastAsia="fr-FR"/>
        </w:rPr>
        <w:t xml:space="preserve">hoặc </w:t>
      </w:r>
      <w:r w:rsidR="001879A5" w:rsidRPr="00073616">
        <w:rPr>
          <w:snapToGrid w:val="0"/>
          <w:lang w:val="vi-VN" w:eastAsia="fr-FR"/>
        </w:rPr>
        <w:t>(ii) doanh nghiệp là khách hàng vay của Tổ chức tài chính mua bảo hiểm cho Người được bảo hiểm là chủ s</w:t>
      </w:r>
      <w:r w:rsidR="005A4731" w:rsidRPr="00073616">
        <w:rPr>
          <w:snapToGrid w:val="0"/>
          <w:lang w:val="vi-VN" w:eastAsia="fr-FR"/>
        </w:rPr>
        <w:t>ở</w:t>
      </w:r>
      <w:r w:rsidR="001879A5" w:rsidRPr="00073616">
        <w:rPr>
          <w:snapToGrid w:val="0"/>
          <w:lang w:val="vi-VN" w:eastAsia="fr-FR"/>
        </w:rPr>
        <w:t xml:space="preserve"> hữu hoặc thành viên hoặc cổ đông công ty; hoặc (iii)  doanh nghiệp mua bảo hiểm cho người được bảo hiểm là người lao động có khoản vay tại tổ chức tài chính; hoặc (iv) các Tổ chức khác.</w:t>
      </w:r>
      <w:r w:rsidR="001879A5" w:rsidRPr="00073616">
        <w:rPr>
          <w:lang w:val="vi-VN"/>
        </w:rPr>
        <w:t xml:space="preserve"> </w:t>
      </w:r>
      <w:r w:rsidR="001879A5" w:rsidRPr="00073616">
        <w:rPr>
          <w:snapToGrid w:val="0"/>
          <w:lang w:val="vi-VN" w:eastAsia="fr-FR"/>
        </w:rPr>
        <w:t xml:space="preserve">Bên mua bảo hiểm và Người được bảo hiểm phải có quyền lợi có thể được bảo hiểm theo quy định </w:t>
      </w:r>
      <w:r w:rsidR="001879A5" w:rsidRPr="00073616">
        <w:rPr>
          <w:lang w:val="vi-VN"/>
        </w:rPr>
        <w:t>của pháp luật.</w:t>
      </w:r>
      <w:r w:rsidRPr="00073616">
        <w:rPr>
          <w:lang w:val="vi-VN"/>
        </w:rPr>
        <w:t xml:space="preserve"> </w:t>
      </w:r>
    </w:p>
    <w:p w:rsidR="00953623" w:rsidRPr="00073616" w:rsidRDefault="008C0E2F" w:rsidP="00BC640D">
      <w:pPr>
        <w:pStyle w:val="ListParagraph"/>
        <w:numPr>
          <w:ilvl w:val="0"/>
          <w:numId w:val="12"/>
        </w:numPr>
        <w:adjustRightInd w:val="0"/>
        <w:snapToGrid w:val="0"/>
        <w:spacing w:before="60" w:after="60"/>
        <w:contextualSpacing w:val="0"/>
        <w:rPr>
          <w:lang w:val="vi-VN"/>
        </w:rPr>
      </w:pPr>
      <w:r w:rsidRPr="00073616">
        <w:rPr>
          <w:snapToGrid w:val="0"/>
          <w:lang w:val="vi-VN" w:eastAsia="fr-FR"/>
        </w:rPr>
        <w:t xml:space="preserve">Nếu </w:t>
      </w:r>
      <w:r w:rsidR="00C169D9" w:rsidRPr="00073616">
        <w:rPr>
          <w:snapToGrid w:val="0"/>
          <w:lang w:val="vi-VN" w:eastAsia="fr-FR"/>
        </w:rPr>
        <w:t>Bên mua bảo hiểm là cá nhân: phả</w:t>
      </w:r>
      <w:r w:rsidR="005A4731" w:rsidRPr="00073616">
        <w:rPr>
          <w:snapToGrid w:val="0"/>
          <w:lang w:val="vi-VN" w:eastAsia="fr-FR"/>
        </w:rPr>
        <w:t xml:space="preserve">i </w:t>
      </w:r>
      <w:r w:rsidR="008C6ED7" w:rsidRPr="00073616">
        <w:rPr>
          <w:snapToGrid w:val="0"/>
          <w:szCs w:val="28"/>
          <w:lang w:val="vi-VN" w:eastAsia="fr-FR"/>
        </w:rPr>
        <w:t>là Người được bảo hiểm của Hợp đồng bảo hiểm này</w:t>
      </w:r>
      <w:r w:rsidR="00303EC6" w:rsidRPr="00073616">
        <w:rPr>
          <w:snapToGrid w:val="0"/>
          <w:szCs w:val="28"/>
          <w:lang w:val="vi-VN" w:eastAsia="fr-FR"/>
        </w:rPr>
        <w:t xml:space="preserve"> </w:t>
      </w:r>
      <w:r w:rsidR="008C6ED7" w:rsidRPr="00073616">
        <w:rPr>
          <w:snapToGrid w:val="0"/>
          <w:szCs w:val="28"/>
          <w:lang w:val="vi-VN" w:eastAsia="fr-FR"/>
        </w:rPr>
        <w:t xml:space="preserve">và </w:t>
      </w:r>
      <w:r w:rsidR="00303EC6" w:rsidRPr="00073616">
        <w:rPr>
          <w:snapToGrid w:val="0"/>
          <w:szCs w:val="28"/>
          <w:lang w:val="vi-VN" w:eastAsia="fr-FR"/>
        </w:rPr>
        <w:t>là khách hàng vay của Tổ chức tài chính vào Ngày hiệu lực hợp đồng</w:t>
      </w:r>
      <w:r w:rsidR="008C6ED7" w:rsidRPr="00073616">
        <w:rPr>
          <w:snapToGrid w:val="0"/>
          <w:szCs w:val="28"/>
          <w:lang w:val="vi-VN" w:eastAsia="fr-FR"/>
        </w:rPr>
        <w:t>.</w:t>
      </w:r>
    </w:p>
    <w:p w:rsidR="00C169D9" w:rsidRPr="00073616" w:rsidRDefault="00146A0C" w:rsidP="00555DDE">
      <w:pPr>
        <w:pStyle w:val="ListParagraph"/>
        <w:numPr>
          <w:ilvl w:val="1"/>
          <w:numId w:val="8"/>
        </w:numPr>
        <w:adjustRightInd w:val="0"/>
        <w:snapToGrid w:val="0"/>
        <w:ind w:left="720" w:hanging="720"/>
        <w:contextualSpacing w:val="0"/>
        <w:rPr>
          <w:bCs/>
          <w:lang w:val="vi-VN"/>
        </w:rPr>
      </w:pPr>
      <w:r w:rsidRPr="00073616" w:rsidDel="00146A0C">
        <w:rPr>
          <w:snapToGrid w:val="0"/>
          <w:lang w:val="vi-VN" w:eastAsia="fr-FR"/>
        </w:rPr>
        <w:t xml:space="preserve"> </w:t>
      </w:r>
      <w:r w:rsidR="00C169D9" w:rsidRPr="00073616">
        <w:rPr>
          <w:b/>
          <w:lang w:val="vi-VN"/>
        </w:rPr>
        <w:t>“Người được bảo hiểm”:</w:t>
      </w:r>
      <w:r w:rsidR="00183BA6" w:rsidRPr="00073616">
        <w:rPr>
          <w:b/>
          <w:lang w:val="vi-VN"/>
        </w:rPr>
        <w:t xml:space="preserve"> </w:t>
      </w:r>
      <w:r w:rsidR="00C169D9" w:rsidRPr="00073616">
        <w:rPr>
          <w:bCs/>
          <w:lang w:val="vi-VN"/>
        </w:rPr>
        <w:t xml:space="preserve">là cá nhân có độ tuổi từ 18 (mười tám) tuổi đến </w:t>
      </w:r>
      <w:r w:rsidR="00753697" w:rsidRPr="00073616">
        <w:rPr>
          <w:bCs/>
          <w:lang w:val="vi-VN"/>
        </w:rPr>
        <w:t>6</w:t>
      </w:r>
      <w:r w:rsidR="00E331B6" w:rsidRPr="00073616">
        <w:rPr>
          <w:bCs/>
          <w:lang w:val="vi-VN"/>
        </w:rPr>
        <w:t>5</w:t>
      </w:r>
      <w:r w:rsidR="00C169D9" w:rsidRPr="00073616">
        <w:rPr>
          <w:bCs/>
          <w:lang w:val="vi-VN"/>
        </w:rPr>
        <w:t xml:space="preserve"> (</w:t>
      </w:r>
      <w:r w:rsidR="00753697" w:rsidRPr="00073616">
        <w:rPr>
          <w:bCs/>
          <w:lang w:val="vi-VN"/>
        </w:rPr>
        <w:t>sáu</w:t>
      </w:r>
      <w:r w:rsidR="00C169D9" w:rsidRPr="00073616">
        <w:rPr>
          <w:bCs/>
          <w:lang w:val="vi-VN"/>
        </w:rPr>
        <w:t xml:space="preserve"> mươi </w:t>
      </w:r>
      <w:r w:rsidR="00E331B6" w:rsidRPr="00073616">
        <w:rPr>
          <w:bCs/>
          <w:lang w:val="vi-VN"/>
        </w:rPr>
        <w:t>lăm</w:t>
      </w:r>
      <w:r w:rsidR="00616FD9" w:rsidRPr="00073616">
        <w:rPr>
          <w:bCs/>
          <w:lang w:val="vi-VN"/>
        </w:rPr>
        <w:t>)</w:t>
      </w:r>
      <w:r w:rsidR="00C169D9" w:rsidRPr="00073616">
        <w:rPr>
          <w:bCs/>
          <w:lang w:val="vi-VN"/>
        </w:rPr>
        <w:t xml:space="preserve"> tuổi vào </w:t>
      </w:r>
      <w:r w:rsidR="0025121E" w:rsidRPr="00073616">
        <w:rPr>
          <w:bCs/>
          <w:lang w:val="vi-VN"/>
        </w:rPr>
        <w:t>Ngày hiệu lực hợp đồng</w:t>
      </w:r>
      <w:r w:rsidR="00976CD1" w:rsidRPr="00073616">
        <w:rPr>
          <w:bCs/>
          <w:lang w:val="vi-VN"/>
        </w:rPr>
        <w:t>, cư trú tại Việt Nam</w:t>
      </w:r>
      <w:r w:rsidR="00C169D9" w:rsidRPr="00073616">
        <w:rPr>
          <w:bCs/>
          <w:lang w:val="vi-VN"/>
        </w:rPr>
        <w:t xml:space="preserve"> và được Công ty chấp nhận bảo hiểm theo </w:t>
      </w:r>
      <w:r w:rsidR="00D31582" w:rsidRPr="00073616">
        <w:rPr>
          <w:bCs/>
          <w:lang w:val="vi-VN"/>
        </w:rPr>
        <w:t>Q</w:t>
      </w:r>
      <w:r w:rsidR="00C169D9" w:rsidRPr="00073616">
        <w:rPr>
          <w:bCs/>
          <w:lang w:val="vi-VN"/>
        </w:rPr>
        <w:t xml:space="preserve">uy tắc, điều khoản sản phẩm bảo hiểm này. Tuổi tối đa của Người được bảo hiểm khi kết thúc Hợp đồng bảo hiểm là </w:t>
      </w:r>
      <w:r w:rsidR="00753697" w:rsidRPr="00073616">
        <w:rPr>
          <w:bCs/>
          <w:lang w:val="vi-VN"/>
        </w:rPr>
        <w:t>7</w:t>
      </w:r>
      <w:r w:rsidR="00D30CC0" w:rsidRPr="00073616">
        <w:rPr>
          <w:bCs/>
          <w:lang w:val="vi-VN"/>
        </w:rPr>
        <w:t>0</w:t>
      </w:r>
      <w:r w:rsidR="00C169D9" w:rsidRPr="00073616">
        <w:rPr>
          <w:bCs/>
          <w:lang w:val="vi-VN"/>
        </w:rPr>
        <w:t xml:space="preserve"> (</w:t>
      </w:r>
      <w:r w:rsidR="00753697" w:rsidRPr="00073616">
        <w:rPr>
          <w:bCs/>
          <w:lang w:val="vi-VN"/>
        </w:rPr>
        <w:t>bảy</w:t>
      </w:r>
      <w:r w:rsidR="0041197B" w:rsidRPr="00073616">
        <w:rPr>
          <w:bCs/>
          <w:lang w:val="vi-VN"/>
        </w:rPr>
        <w:t xml:space="preserve"> </w:t>
      </w:r>
      <w:r w:rsidR="00C169D9" w:rsidRPr="00073616">
        <w:rPr>
          <w:bCs/>
          <w:lang w:val="vi-VN"/>
        </w:rPr>
        <w:t>mươi) tuổi.</w:t>
      </w:r>
    </w:p>
    <w:p w:rsidR="0080641F" w:rsidRPr="00073616" w:rsidRDefault="00C169D9" w:rsidP="00555DDE">
      <w:pPr>
        <w:pStyle w:val="NormalBullet"/>
        <w:numPr>
          <w:ilvl w:val="1"/>
          <w:numId w:val="8"/>
        </w:numPr>
        <w:adjustRightInd w:val="0"/>
        <w:snapToGrid w:val="0"/>
        <w:spacing w:line="276" w:lineRule="auto"/>
        <w:ind w:left="720" w:hanging="720"/>
        <w:rPr>
          <w:rFonts w:eastAsiaTheme="minorHAnsi" w:cstheme="minorBidi"/>
          <w:bCs/>
          <w:szCs w:val="22"/>
          <w:lang w:val="vi-VN"/>
        </w:rPr>
      </w:pPr>
      <w:r w:rsidRPr="00073616">
        <w:rPr>
          <w:rFonts w:eastAsiaTheme="minorHAnsi" w:cstheme="minorBidi"/>
          <w:b/>
          <w:szCs w:val="22"/>
          <w:lang w:val="vi-VN"/>
        </w:rPr>
        <w:t>“Người thụ hưởng”</w:t>
      </w:r>
      <w:r w:rsidRPr="00073616">
        <w:rPr>
          <w:rFonts w:eastAsiaTheme="minorHAnsi" w:cstheme="minorBidi"/>
          <w:bCs/>
          <w:szCs w:val="22"/>
          <w:lang w:val="vi-VN"/>
        </w:rPr>
        <w:t>:</w:t>
      </w:r>
      <w:r w:rsidR="0009573F" w:rsidRPr="00073616">
        <w:rPr>
          <w:rFonts w:eastAsiaTheme="minorHAnsi" w:cstheme="minorBidi"/>
          <w:bCs/>
          <w:szCs w:val="22"/>
          <w:lang w:val="vi-VN"/>
        </w:rPr>
        <w:t xml:space="preserve"> là</w:t>
      </w:r>
      <w:r w:rsidR="00D31582" w:rsidRPr="00073616">
        <w:rPr>
          <w:rFonts w:eastAsiaTheme="minorHAnsi" w:cstheme="minorBidi"/>
          <w:bCs/>
          <w:szCs w:val="22"/>
          <w:lang w:val="vi-VN"/>
        </w:rPr>
        <w:t xml:space="preserve"> tổ chức hoặc cá nhân được chỉ định nhận toàn bộ hoặc một phần các quyền lợi bảo hiểm của Hợp đồng bảo hiểm được quy định tại điều 6, bao gồm:</w:t>
      </w:r>
      <w:r w:rsidR="0080641F" w:rsidRPr="00073616">
        <w:rPr>
          <w:rFonts w:eastAsiaTheme="minorHAnsi" w:cstheme="minorBidi"/>
          <w:bCs/>
          <w:szCs w:val="22"/>
          <w:lang w:val="vi-VN"/>
        </w:rPr>
        <w:t xml:space="preserve"> </w:t>
      </w:r>
    </w:p>
    <w:p w:rsidR="0080641F" w:rsidRPr="00073616" w:rsidRDefault="0080641F" w:rsidP="003A0A5D">
      <w:pPr>
        <w:pStyle w:val="NormalBullet"/>
        <w:numPr>
          <w:ilvl w:val="2"/>
          <w:numId w:val="8"/>
        </w:numPr>
        <w:adjustRightInd w:val="0"/>
        <w:snapToGrid w:val="0"/>
        <w:spacing w:line="276" w:lineRule="auto"/>
        <w:ind w:left="1276" w:hanging="425"/>
        <w:rPr>
          <w:rFonts w:eastAsiaTheme="minorHAnsi" w:cstheme="minorBidi"/>
          <w:bCs/>
          <w:szCs w:val="22"/>
          <w:lang w:val="vi-VN"/>
        </w:rPr>
      </w:pPr>
      <w:r w:rsidRPr="00073616">
        <w:rPr>
          <w:lang w:val="vi-VN"/>
        </w:rPr>
        <w:t>Tổ chức tài chính nơi Bên mua bảo hiểm vay;</w:t>
      </w:r>
    </w:p>
    <w:p w:rsidR="00D31582" w:rsidRPr="00073616" w:rsidRDefault="00D31582" w:rsidP="00D31582">
      <w:pPr>
        <w:pStyle w:val="NormalBullet"/>
        <w:numPr>
          <w:ilvl w:val="2"/>
          <w:numId w:val="8"/>
        </w:numPr>
        <w:adjustRightInd w:val="0"/>
        <w:snapToGrid w:val="0"/>
        <w:spacing w:line="276" w:lineRule="auto"/>
        <w:ind w:left="1276" w:hanging="425"/>
        <w:rPr>
          <w:lang w:val="vi-VN"/>
        </w:rPr>
      </w:pPr>
      <w:r w:rsidRPr="00073616">
        <w:rPr>
          <w:lang w:val="vi-VN"/>
        </w:rPr>
        <w:lastRenderedPageBreak/>
        <w:t>Người được bảo hiểm, nếu Người được bảo hiểm còn sống;</w:t>
      </w:r>
    </w:p>
    <w:p w:rsidR="00D31582" w:rsidRPr="00073616" w:rsidRDefault="00D31582" w:rsidP="00D31582">
      <w:pPr>
        <w:pStyle w:val="NormalBullet"/>
        <w:numPr>
          <w:ilvl w:val="2"/>
          <w:numId w:val="8"/>
        </w:numPr>
        <w:adjustRightInd w:val="0"/>
        <w:snapToGrid w:val="0"/>
        <w:spacing w:line="276" w:lineRule="auto"/>
        <w:ind w:left="1276" w:hanging="425"/>
        <w:rPr>
          <w:lang w:val="vi-VN"/>
        </w:rPr>
      </w:pPr>
      <w:r w:rsidRPr="00073616">
        <w:rPr>
          <w:lang w:val="vi-VN"/>
        </w:rPr>
        <w:t>Người thụ hưởng khác được chỉ định trong Hồ sơ yêu cầu bảo hiểm</w:t>
      </w:r>
      <w:r w:rsidR="000D2932" w:rsidRPr="00073616">
        <w:rPr>
          <w:lang w:val="vi-VN"/>
        </w:rPr>
        <w:t>, Giấy chứng nhận bảo hiểm</w:t>
      </w:r>
      <w:r w:rsidRPr="00073616">
        <w:rPr>
          <w:lang w:val="vi-VN"/>
        </w:rPr>
        <w:t xml:space="preserve"> và/hoặc các thỏa thuận bổ sung của Hợp đồng bảo hiểm (nếu có);</w:t>
      </w:r>
    </w:p>
    <w:p w:rsidR="00D64107" w:rsidRPr="00073616" w:rsidRDefault="00D31582" w:rsidP="00D31582">
      <w:pPr>
        <w:pStyle w:val="NormalBullet"/>
        <w:numPr>
          <w:ilvl w:val="2"/>
          <w:numId w:val="8"/>
        </w:numPr>
        <w:adjustRightInd w:val="0"/>
        <w:snapToGrid w:val="0"/>
        <w:spacing w:line="276" w:lineRule="auto"/>
        <w:ind w:left="1276" w:hanging="425"/>
        <w:rPr>
          <w:lang w:val="vi-VN"/>
        </w:rPr>
      </w:pPr>
      <w:r w:rsidRPr="00073616">
        <w:rPr>
          <w:lang w:val="vi-VN"/>
        </w:rPr>
        <w:t>Người thừa kế hợp pháp của Người được bảo hiểm.</w:t>
      </w:r>
    </w:p>
    <w:p w:rsidR="00D64107" w:rsidRPr="00073616" w:rsidRDefault="003A5F49" w:rsidP="003A5F49">
      <w:pPr>
        <w:pStyle w:val="NormalBullet"/>
        <w:numPr>
          <w:ilvl w:val="1"/>
          <w:numId w:val="8"/>
        </w:numPr>
        <w:adjustRightInd w:val="0"/>
        <w:snapToGrid w:val="0"/>
        <w:spacing w:line="276" w:lineRule="auto"/>
        <w:ind w:left="720" w:hanging="720"/>
        <w:rPr>
          <w:rFonts w:eastAsiaTheme="minorHAnsi" w:cstheme="minorBidi"/>
          <w:bCs/>
          <w:szCs w:val="22"/>
          <w:lang w:val="vi-VN"/>
        </w:rPr>
      </w:pPr>
      <w:r w:rsidRPr="00073616">
        <w:rPr>
          <w:rFonts w:eastAsiaTheme="minorHAnsi" w:cstheme="minorBidi"/>
          <w:b/>
          <w:szCs w:val="22"/>
          <w:lang w:val="vi-VN"/>
        </w:rPr>
        <w:t>“</w:t>
      </w:r>
      <w:r w:rsidR="00D64107" w:rsidRPr="00073616">
        <w:rPr>
          <w:rFonts w:eastAsiaTheme="minorHAnsi" w:cstheme="minorBidi"/>
          <w:b/>
          <w:szCs w:val="22"/>
          <w:lang w:val="vi-VN"/>
        </w:rPr>
        <w:t>Tuổi bảo hiểm</w:t>
      </w:r>
      <w:r w:rsidRPr="00073616">
        <w:rPr>
          <w:rFonts w:eastAsiaTheme="minorHAnsi" w:cstheme="minorBidi"/>
          <w:b/>
          <w:szCs w:val="22"/>
          <w:lang w:val="vi-VN"/>
        </w:rPr>
        <w:t>”</w:t>
      </w:r>
      <w:r w:rsidR="00D64107" w:rsidRPr="00073616">
        <w:rPr>
          <w:rFonts w:eastAsiaTheme="minorHAnsi" w:cstheme="minorBidi"/>
          <w:b/>
          <w:szCs w:val="22"/>
          <w:lang w:val="vi-VN"/>
        </w:rPr>
        <w:t xml:space="preserve">: </w:t>
      </w:r>
      <w:r w:rsidR="00D64107" w:rsidRPr="00073616">
        <w:rPr>
          <w:rFonts w:eastAsiaTheme="minorHAnsi" w:cstheme="minorBidi"/>
          <w:bCs/>
          <w:szCs w:val="22"/>
          <w:lang w:val="vi-VN"/>
        </w:rPr>
        <w:t xml:space="preserve">là tuổi của Người được bảo hiểm </w:t>
      </w:r>
      <w:r w:rsidR="0061559E" w:rsidRPr="00073616">
        <w:rPr>
          <w:rFonts w:eastAsiaTheme="minorHAnsi" w:cstheme="minorBidi"/>
          <w:bCs/>
          <w:szCs w:val="22"/>
          <w:lang w:val="vi-VN"/>
        </w:rPr>
        <w:t xml:space="preserve">tính theo ngày sinh nhật gần nhất trước </w:t>
      </w:r>
      <w:r w:rsidR="003417F5" w:rsidRPr="00073616">
        <w:rPr>
          <w:rFonts w:eastAsiaTheme="minorHAnsi" w:cstheme="minorBidi"/>
          <w:bCs/>
          <w:szCs w:val="22"/>
          <w:lang w:val="vi-VN"/>
        </w:rPr>
        <w:t>N</w:t>
      </w:r>
      <w:r w:rsidR="0061559E" w:rsidRPr="00073616">
        <w:rPr>
          <w:rFonts w:eastAsiaTheme="minorHAnsi" w:cstheme="minorBidi"/>
          <w:bCs/>
          <w:szCs w:val="22"/>
          <w:lang w:val="vi-VN"/>
        </w:rPr>
        <w:t xml:space="preserve">gày hiệu lực Hợp đồng hoặc ngày kỷ niệm hợp đồng trong các năm hợp đồng tiếp theo. </w:t>
      </w:r>
      <w:r w:rsidR="00D64107" w:rsidRPr="00073616">
        <w:rPr>
          <w:rFonts w:eastAsiaTheme="minorHAnsi" w:cstheme="minorBidi"/>
          <w:bCs/>
          <w:szCs w:val="22"/>
          <w:lang w:val="vi-VN"/>
        </w:rPr>
        <w:t>Tuổi bảo hiểm được dùng làm cơ sở tính phí bảo hiểm và áp dụng các Quy tắc và Điều khoản có liên quan khác của Hợp đồng bảo hiểm. Tất cả các từ “tuổi” sử dụng trong Hợp đồng bảo hiểm này đều được hiểu là “Tuổi bảo hiểm”.</w:t>
      </w:r>
    </w:p>
    <w:p w:rsidR="00737C6B" w:rsidRPr="00073616" w:rsidRDefault="008C0E2F" w:rsidP="00787D3E">
      <w:pPr>
        <w:pStyle w:val="NormalBullet"/>
        <w:numPr>
          <w:ilvl w:val="1"/>
          <w:numId w:val="8"/>
        </w:numPr>
        <w:adjustRightInd w:val="0"/>
        <w:snapToGrid w:val="0"/>
        <w:spacing w:line="276" w:lineRule="auto"/>
        <w:ind w:left="720" w:hanging="720"/>
        <w:rPr>
          <w:bCs/>
          <w:lang w:val="vi-VN"/>
        </w:rPr>
      </w:pPr>
      <w:r w:rsidRPr="00073616">
        <w:rPr>
          <w:b/>
          <w:lang w:val="vi-VN"/>
        </w:rPr>
        <w:t>“Tổ chức</w:t>
      </w:r>
      <w:r w:rsidR="00C673C6" w:rsidRPr="00073616">
        <w:rPr>
          <w:b/>
          <w:lang w:val="vi-VN"/>
        </w:rPr>
        <w:t xml:space="preserve"> tài chính</w:t>
      </w:r>
      <w:r w:rsidRPr="00073616">
        <w:rPr>
          <w:b/>
          <w:lang w:val="vi-VN"/>
        </w:rPr>
        <w:t xml:space="preserve">”: </w:t>
      </w:r>
      <w:r w:rsidRPr="00073616">
        <w:rPr>
          <w:snapToGrid w:val="0"/>
          <w:lang w:val="vi-VN" w:eastAsia="fr-FR"/>
        </w:rPr>
        <w:t>là tổ chức tín dụng, chi nhánh ngân hàng nước ngoài hoặc tổ chức khác</w:t>
      </w:r>
      <w:r w:rsidR="00775BD0" w:rsidRPr="00073616">
        <w:rPr>
          <w:snapToGrid w:val="0"/>
          <w:lang w:val="vi-VN" w:eastAsia="fr-FR"/>
        </w:rPr>
        <w:t xml:space="preserve"> được đăng ký, thành lập và đang hoạt động  tại Việt Nam,</w:t>
      </w:r>
      <w:r w:rsidRPr="00073616">
        <w:rPr>
          <w:snapToGrid w:val="0"/>
          <w:lang w:val="vi-VN" w:eastAsia="fr-FR"/>
        </w:rPr>
        <w:t xml:space="preserve"> cung cấp khoản tín dụng</w:t>
      </w:r>
      <w:r w:rsidR="00BE42F1" w:rsidRPr="00073616">
        <w:rPr>
          <w:snapToGrid w:val="0"/>
          <w:lang w:val="vi-VN" w:eastAsia="fr-FR"/>
        </w:rPr>
        <w:t xml:space="preserve"> </w:t>
      </w:r>
      <w:r w:rsidR="0061154B" w:rsidRPr="00073616">
        <w:rPr>
          <w:snapToGrid w:val="0"/>
          <w:lang w:val="vi-VN" w:eastAsia="fr-FR"/>
        </w:rPr>
        <w:t>cho Người được bảo hiểm hoặc Bên mua bảo hiểm</w:t>
      </w:r>
      <w:r w:rsidR="006148C4" w:rsidRPr="00073616">
        <w:rPr>
          <w:snapToGrid w:val="0"/>
          <w:lang w:val="vi-VN" w:eastAsia="fr-FR"/>
        </w:rPr>
        <w:t xml:space="preserve"> </w:t>
      </w:r>
      <w:r w:rsidRPr="00073616">
        <w:rPr>
          <w:snapToGrid w:val="0"/>
          <w:lang w:val="vi-VN" w:eastAsia="fr-FR"/>
        </w:rPr>
        <w:t>theo các điều khoản và điều kiện của Hợp đồng tín dụng</w:t>
      </w:r>
      <w:r w:rsidR="00A975F1" w:rsidRPr="00073616">
        <w:rPr>
          <w:snapToGrid w:val="0"/>
          <w:lang w:val="vi-VN" w:eastAsia="fr-FR"/>
        </w:rPr>
        <w:t>.</w:t>
      </w:r>
      <w:r w:rsidR="0001476B" w:rsidRPr="00073616">
        <w:rPr>
          <w:bCs/>
          <w:szCs w:val="24"/>
          <w:lang w:val="vi-VN"/>
        </w:rPr>
        <w:t xml:space="preserve"> </w:t>
      </w:r>
    </w:p>
    <w:p w:rsidR="00183BA6" w:rsidRPr="00073616" w:rsidRDefault="00183BA6" w:rsidP="00183BA6">
      <w:pPr>
        <w:pStyle w:val="ListParagraph"/>
        <w:numPr>
          <w:ilvl w:val="1"/>
          <w:numId w:val="8"/>
        </w:numPr>
        <w:adjustRightInd w:val="0"/>
        <w:snapToGrid w:val="0"/>
        <w:ind w:left="720" w:hanging="720"/>
        <w:contextualSpacing w:val="0"/>
        <w:rPr>
          <w:rFonts w:cs="Times New Roman"/>
          <w:b/>
          <w:bCs/>
          <w:szCs w:val="24"/>
          <w:lang w:val="vi-VN"/>
        </w:rPr>
      </w:pPr>
      <w:bookmarkStart w:id="11" w:name="_Toc495680927"/>
      <w:r w:rsidRPr="00073616">
        <w:rPr>
          <w:b/>
          <w:bCs/>
          <w:lang w:val="vi-VN"/>
        </w:rPr>
        <w:t>“Hợp đồng tín dụng”:</w:t>
      </w:r>
      <w:r w:rsidRPr="00073616">
        <w:rPr>
          <w:lang w:val="vi-VN"/>
        </w:rPr>
        <w:t xml:space="preserve"> </w:t>
      </w:r>
      <w:r w:rsidRPr="00073616">
        <w:rPr>
          <w:szCs w:val="24"/>
          <w:lang w:val="vi-VN"/>
        </w:rPr>
        <w:t>là thỏa thuận chi tiết về các điều khoản và điều kiện tín dụng</w:t>
      </w:r>
      <w:r w:rsidR="00DC3B70" w:rsidRPr="00073616">
        <w:rPr>
          <w:szCs w:val="24"/>
          <w:lang w:val="vi-VN"/>
        </w:rPr>
        <w:t xml:space="preserve"> </w:t>
      </w:r>
      <w:r w:rsidRPr="00073616">
        <w:rPr>
          <w:szCs w:val="24"/>
          <w:lang w:val="vi-VN"/>
        </w:rPr>
        <w:t>được ký kết giữa Người được bảo hiểm/Bên mua bảo hiểm</w:t>
      </w:r>
      <w:r w:rsidR="00AB56A8" w:rsidRPr="00073616">
        <w:rPr>
          <w:szCs w:val="24"/>
          <w:lang w:val="vi-VN"/>
        </w:rPr>
        <w:t xml:space="preserve"> </w:t>
      </w:r>
      <w:r w:rsidRPr="00073616">
        <w:rPr>
          <w:szCs w:val="24"/>
          <w:lang w:val="vi-VN"/>
        </w:rPr>
        <w:t xml:space="preserve">với Tổ chức tài chính. </w:t>
      </w:r>
      <w:bookmarkEnd w:id="11"/>
      <w:r w:rsidR="000C23CE" w:rsidRPr="00073616">
        <w:rPr>
          <w:bCs/>
          <w:lang w:val="vi-VN"/>
        </w:rPr>
        <w:t>Hợp đồng tín dụng là cơ sở để Công ty chấp nhận yêu cầu tham gia sản phẩm bảo hiểm này.</w:t>
      </w:r>
    </w:p>
    <w:p w:rsidR="00767FA3" w:rsidRPr="00073616" w:rsidRDefault="00DC3B70" w:rsidP="00102310">
      <w:pPr>
        <w:pStyle w:val="ListParagraph"/>
        <w:numPr>
          <w:ilvl w:val="1"/>
          <w:numId w:val="8"/>
        </w:numPr>
        <w:adjustRightInd w:val="0"/>
        <w:snapToGrid w:val="0"/>
        <w:ind w:left="720" w:hanging="720"/>
        <w:contextualSpacing w:val="0"/>
        <w:rPr>
          <w:lang w:val="vi-VN"/>
        </w:rPr>
      </w:pPr>
      <w:r w:rsidRPr="00073616">
        <w:rPr>
          <w:b/>
          <w:bCs/>
          <w:lang w:val="vi-VN"/>
        </w:rPr>
        <w:t xml:space="preserve">“Khoản dư nợ vay”: </w:t>
      </w:r>
      <w:r w:rsidRPr="00073616">
        <w:rPr>
          <w:lang w:val="vi-VN"/>
        </w:rPr>
        <w:t>là số tiền mà Người được bảo hiểm/Bên mua bảo hiểm</w:t>
      </w:r>
      <w:r w:rsidR="002B699B" w:rsidRPr="00073616">
        <w:rPr>
          <w:lang w:val="vi-VN"/>
        </w:rPr>
        <w:t xml:space="preserve"> </w:t>
      </w:r>
      <w:r w:rsidRPr="00073616">
        <w:rPr>
          <w:lang w:val="vi-VN"/>
        </w:rPr>
        <w:t>phải trả cho Tổ chức tài chính bao gồm số dư nợ gốc còn lại cùng các khoản lãi, phí phát sinh theo quy định trong Hợp đồng tín dụng</w:t>
      </w:r>
      <w:r w:rsidR="002B699B" w:rsidRPr="00073616">
        <w:rPr>
          <w:lang w:val="vi-VN"/>
        </w:rPr>
        <w:t xml:space="preserve">. </w:t>
      </w:r>
    </w:p>
    <w:p w:rsidR="006148C4" w:rsidRPr="00073616" w:rsidRDefault="002B699B" w:rsidP="00555DDE">
      <w:pPr>
        <w:pStyle w:val="NormalBullet"/>
        <w:numPr>
          <w:ilvl w:val="1"/>
          <w:numId w:val="8"/>
        </w:numPr>
        <w:adjustRightInd w:val="0"/>
        <w:snapToGrid w:val="0"/>
        <w:spacing w:before="120" w:after="120" w:line="276" w:lineRule="auto"/>
        <w:ind w:left="720" w:hanging="720"/>
        <w:rPr>
          <w:bCs/>
          <w:szCs w:val="24"/>
          <w:lang w:val="vi-VN"/>
        </w:rPr>
      </w:pPr>
      <w:r w:rsidRPr="00073616" w:rsidDel="002B699B">
        <w:rPr>
          <w:b/>
          <w:bCs/>
          <w:lang w:val="vi-VN"/>
        </w:rPr>
        <w:t xml:space="preserve"> </w:t>
      </w:r>
      <w:r w:rsidR="006148C4" w:rsidRPr="00073616">
        <w:rPr>
          <w:b/>
          <w:lang w:val="vi-VN"/>
        </w:rPr>
        <w:t xml:space="preserve">“Ngày </w:t>
      </w:r>
      <w:r w:rsidR="00BF2A43" w:rsidRPr="00073616">
        <w:rPr>
          <w:b/>
          <w:lang w:val="vi-VN"/>
        </w:rPr>
        <w:t>h</w:t>
      </w:r>
      <w:r w:rsidR="00D55F5B" w:rsidRPr="00073616">
        <w:rPr>
          <w:b/>
          <w:lang w:val="vi-VN"/>
        </w:rPr>
        <w:t>iệu lực hợp đồng</w:t>
      </w:r>
      <w:r w:rsidR="006148C4" w:rsidRPr="00073616">
        <w:rPr>
          <w:b/>
          <w:lang w:val="vi-VN"/>
        </w:rPr>
        <w:t>”:</w:t>
      </w:r>
      <w:r w:rsidR="00A23D88" w:rsidRPr="00073616">
        <w:rPr>
          <w:bCs/>
          <w:szCs w:val="24"/>
          <w:lang w:val="vi-VN"/>
        </w:rPr>
        <w:t xml:space="preserve"> </w:t>
      </w:r>
      <w:r w:rsidR="00A23D88" w:rsidRPr="00073616">
        <w:rPr>
          <w:lang w:val="vi-VN"/>
        </w:rPr>
        <w:t xml:space="preserve">nếu Bên mua bảo hiểm </w:t>
      </w:r>
      <w:r w:rsidR="0065330B" w:rsidRPr="00073616">
        <w:rPr>
          <w:lang w:val="vi-VN"/>
        </w:rPr>
        <w:t xml:space="preserve">là </w:t>
      </w:r>
      <w:r w:rsidR="001D5B59" w:rsidRPr="00073616">
        <w:rPr>
          <w:lang w:val="vi-VN"/>
        </w:rPr>
        <w:t xml:space="preserve">cá nhân </w:t>
      </w:r>
      <w:r w:rsidR="00A23D88" w:rsidRPr="00073616">
        <w:rPr>
          <w:lang w:val="vi-VN"/>
        </w:rPr>
        <w:t xml:space="preserve">còn sống hoặc </w:t>
      </w:r>
      <w:r w:rsidR="001D5B59" w:rsidRPr="00073616">
        <w:rPr>
          <w:lang w:val="vi-VN"/>
        </w:rPr>
        <w:t xml:space="preserve">Bên mua bảo hiểm là tổ chức </w:t>
      </w:r>
      <w:r w:rsidR="00A23D88" w:rsidRPr="00073616">
        <w:rPr>
          <w:lang w:val="vi-VN"/>
        </w:rPr>
        <w:t>đang hoạt động; và Người được bảo hiểm còn sống vào thời điểm Hồ sơ yêu cầu bảo hiểm được Công ty chấp thuận, Ngày hiệu lực hợp đồng là ngày Bên mua bảo hiểm hoàn tất Hồ sơ yêu cầu bảo hiểm và nộp đủ Phí bảo hiểm tạm tính. Ngày hiệu lực hợp đồng được ghi trên Giấy chứng nhận bảo hiểm</w:t>
      </w:r>
      <w:r w:rsidR="006148C4" w:rsidRPr="00073616">
        <w:rPr>
          <w:bCs/>
          <w:szCs w:val="24"/>
          <w:lang w:val="vi-VN"/>
        </w:rPr>
        <w:t>.</w:t>
      </w:r>
    </w:p>
    <w:p w:rsidR="00DC3B70" w:rsidRPr="00073616" w:rsidRDefault="00DC3B70" w:rsidP="00DC3B70">
      <w:pPr>
        <w:pStyle w:val="NormalBullet"/>
        <w:numPr>
          <w:ilvl w:val="1"/>
          <w:numId w:val="8"/>
        </w:numPr>
        <w:adjustRightInd w:val="0"/>
        <w:snapToGrid w:val="0"/>
        <w:spacing w:before="120" w:after="120" w:line="276" w:lineRule="auto"/>
        <w:ind w:left="720" w:hanging="720"/>
        <w:rPr>
          <w:bCs/>
          <w:lang w:val="vi-VN"/>
        </w:rPr>
      </w:pPr>
      <w:r w:rsidRPr="00073616">
        <w:rPr>
          <w:b/>
          <w:lang w:val="vi-VN"/>
        </w:rPr>
        <w:t>“Ngày kỷ niệm hợp đồng”</w:t>
      </w:r>
      <w:r w:rsidRPr="00073616">
        <w:rPr>
          <w:bCs/>
          <w:lang w:val="vi-VN"/>
        </w:rPr>
        <w:t xml:space="preserve">: </w:t>
      </w:r>
      <w:r w:rsidR="007721B3" w:rsidRPr="00073616">
        <w:rPr>
          <w:bCs/>
          <w:lang w:val="vi-VN"/>
        </w:rPr>
        <w:t xml:space="preserve">là </w:t>
      </w:r>
      <w:r w:rsidR="007721B3" w:rsidRPr="00073616">
        <w:rPr>
          <w:lang w:val="vi-VN"/>
        </w:rPr>
        <w:t>ngày kỷ niệm tương ứng hàng năm của Ngày hiệu lực hợp đồng trong suốt Thời hạn bảo hiểm. Nếu năm không có ngày này thì ngày cuối cùng của tháng đó sẽ là Ngày kỷ niệm hợp đồng.</w:t>
      </w:r>
      <w:r w:rsidRPr="00073616">
        <w:rPr>
          <w:bCs/>
          <w:lang w:val="vi-VN"/>
        </w:rPr>
        <w:t xml:space="preserve"> </w:t>
      </w:r>
    </w:p>
    <w:p w:rsidR="00951994" w:rsidRPr="00073616" w:rsidRDefault="00D87D27" w:rsidP="00951994">
      <w:pPr>
        <w:pStyle w:val="NormalBullet"/>
        <w:numPr>
          <w:ilvl w:val="1"/>
          <w:numId w:val="8"/>
        </w:numPr>
        <w:adjustRightInd w:val="0"/>
        <w:snapToGrid w:val="0"/>
        <w:spacing w:before="120" w:after="120" w:line="276" w:lineRule="auto"/>
        <w:ind w:left="720" w:hanging="720"/>
        <w:rPr>
          <w:bCs/>
          <w:lang w:val="vi-VN"/>
        </w:rPr>
      </w:pPr>
      <w:r w:rsidRPr="00073616">
        <w:rPr>
          <w:b/>
          <w:lang w:val="vi-VN"/>
        </w:rPr>
        <w:t xml:space="preserve">“Ngày đáo hạn hợp đồng”: </w:t>
      </w:r>
      <w:r w:rsidRPr="00073616">
        <w:rPr>
          <w:lang w:val="vi-VN"/>
        </w:rPr>
        <w:t xml:space="preserve">là ngày cuối cùng của Thời hạn bảo hiểm được ghi trên </w:t>
      </w:r>
      <w:r w:rsidR="00FA4F1A" w:rsidRPr="00073616">
        <w:rPr>
          <w:lang w:val="vi-VN"/>
        </w:rPr>
        <w:t>Giấy c</w:t>
      </w:r>
      <w:r w:rsidRPr="00073616">
        <w:rPr>
          <w:lang w:val="vi-VN"/>
        </w:rPr>
        <w:t xml:space="preserve">hứng nhận bảo hiểm nếu Hợp đồng bảo hiểm còn hiệu lực đến thời điểm đó. </w:t>
      </w:r>
    </w:p>
    <w:p w:rsidR="00951994" w:rsidRPr="00073616" w:rsidRDefault="00951994" w:rsidP="00951994">
      <w:pPr>
        <w:pStyle w:val="NormalBullet"/>
        <w:numPr>
          <w:ilvl w:val="1"/>
          <w:numId w:val="8"/>
        </w:numPr>
        <w:adjustRightInd w:val="0"/>
        <w:snapToGrid w:val="0"/>
        <w:spacing w:before="120" w:after="120" w:line="276" w:lineRule="auto"/>
        <w:ind w:left="720" w:hanging="720"/>
        <w:rPr>
          <w:bCs/>
          <w:lang w:val="vi-VN"/>
        </w:rPr>
      </w:pPr>
      <w:r w:rsidRPr="00073616">
        <w:rPr>
          <w:b/>
          <w:bCs/>
          <w:color w:val="000000"/>
          <w:lang w:val="pt-BR"/>
        </w:rPr>
        <w:t>“Sự kiện bảo hiểm”:</w:t>
      </w:r>
      <w:r w:rsidRPr="00073616">
        <w:rPr>
          <w:color w:val="000000"/>
          <w:lang w:val="pt-BR"/>
        </w:rPr>
        <w:t xml:space="preserve"> là sự kiện Người được bảo hiểm tử vong hoặc bị Thương tật toàn bộ vĩnh viễn, xảy ra trong Thời hạn hiệu lực của Hợp đồng bảo hiểm.</w:t>
      </w:r>
    </w:p>
    <w:p w:rsidR="00DC3B70" w:rsidRPr="00073616" w:rsidRDefault="00D87D27" w:rsidP="00D87D27">
      <w:pPr>
        <w:pStyle w:val="ListParagraph"/>
        <w:numPr>
          <w:ilvl w:val="1"/>
          <w:numId w:val="8"/>
        </w:numPr>
        <w:adjustRightInd w:val="0"/>
        <w:snapToGrid w:val="0"/>
        <w:spacing w:after="0"/>
        <w:ind w:left="720" w:hanging="720"/>
        <w:contextualSpacing w:val="0"/>
        <w:rPr>
          <w:lang w:val="vi-VN"/>
        </w:rPr>
      </w:pPr>
      <w:r w:rsidRPr="00073616">
        <w:rPr>
          <w:b/>
          <w:bCs/>
          <w:lang w:val="vi-VN"/>
        </w:rPr>
        <w:t xml:space="preserve"> </w:t>
      </w:r>
      <w:r w:rsidR="00DC3B70" w:rsidRPr="00073616">
        <w:rPr>
          <w:b/>
          <w:bCs/>
          <w:lang w:val="vi-VN"/>
        </w:rPr>
        <w:t>“Ngày xảy ra sự kiện bảo hiểm”</w:t>
      </w:r>
      <w:r w:rsidR="00DC3B70" w:rsidRPr="00073616">
        <w:rPr>
          <w:lang w:val="vi-VN"/>
        </w:rPr>
        <w:t>: là một trong hai ngày sau, tùy thuộc ngày nào đến trước:</w:t>
      </w:r>
    </w:p>
    <w:p w:rsidR="00DC3B70" w:rsidRPr="00073616" w:rsidRDefault="00DC3B70" w:rsidP="00DC3B70">
      <w:pPr>
        <w:pStyle w:val="ListParagraph"/>
        <w:numPr>
          <w:ilvl w:val="0"/>
          <w:numId w:val="20"/>
        </w:numPr>
        <w:adjustRightInd w:val="0"/>
        <w:snapToGrid w:val="0"/>
        <w:spacing w:before="0" w:after="0"/>
        <w:contextualSpacing w:val="0"/>
        <w:rPr>
          <w:lang w:val="vi-VN"/>
        </w:rPr>
      </w:pPr>
      <w:r w:rsidRPr="00073616">
        <w:rPr>
          <w:lang w:val="vi-VN"/>
        </w:rPr>
        <w:t>Ngày Người được bảo hiểm tử vong;</w:t>
      </w:r>
      <w:r w:rsidR="00B5386B" w:rsidRPr="00073616">
        <w:rPr>
          <w:lang w:val="vi-VN"/>
        </w:rPr>
        <w:t xml:space="preserve"> hoặc</w:t>
      </w:r>
    </w:p>
    <w:p w:rsidR="00DC3B70" w:rsidRPr="00073616" w:rsidRDefault="00DC3B70" w:rsidP="00DC3B70">
      <w:pPr>
        <w:pStyle w:val="ListParagraph"/>
        <w:numPr>
          <w:ilvl w:val="0"/>
          <w:numId w:val="20"/>
        </w:numPr>
        <w:adjustRightInd w:val="0"/>
        <w:snapToGrid w:val="0"/>
        <w:spacing w:before="0" w:after="0"/>
        <w:contextualSpacing w:val="0"/>
        <w:rPr>
          <w:lang w:val="vi-VN"/>
        </w:rPr>
      </w:pPr>
      <w:r w:rsidRPr="00073616">
        <w:rPr>
          <w:lang w:val="vi-VN"/>
        </w:rPr>
        <w:t xml:space="preserve">Ngày Người được bảo hiểm bị Thương tật toàn bộ vĩnh viễn theo chứng nhận của cơ quan y tế có thẩm quyền. </w:t>
      </w:r>
    </w:p>
    <w:p w:rsidR="0017615B" w:rsidRPr="00073616" w:rsidRDefault="006148C4" w:rsidP="00555DDE">
      <w:pPr>
        <w:pStyle w:val="NormalBullet"/>
        <w:numPr>
          <w:ilvl w:val="1"/>
          <w:numId w:val="8"/>
        </w:numPr>
        <w:adjustRightInd w:val="0"/>
        <w:snapToGrid w:val="0"/>
        <w:spacing w:before="120" w:after="120" w:line="276" w:lineRule="auto"/>
        <w:ind w:left="720" w:hanging="720"/>
        <w:rPr>
          <w:bCs/>
          <w:lang w:val="vi-VN"/>
        </w:rPr>
      </w:pPr>
      <w:r w:rsidRPr="00073616">
        <w:rPr>
          <w:b/>
          <w:lang w:val="vi-VN"/>
        </w:rPr>
        <w:t>“Thời hạn bảo hiểm”</w:t>
      </w:r>
      <w:r w:rsidR="002B0A4C" w:rsidRPr="00073616">
        <w:rPr>
          <w:bCs/>
          <w:lang w:val="vi-VN"/>
        </w:rPr>
        <w:t>:</w:t>
      </w:r>
      <w:r w:rsidRPr="00073616">
        <w:rPr>
          <w:bCs/>
          <w:lang w:val="vi-VN"/>
        </w:rPr>
        <w:t xml:space="preserve"> </w:t>
      </w:r>
      <w:r w:rsidR="00BF2A43" w:rsidRPr="00073616">
        <w:rPr>
          <w:bCs/>
          <w:szCs w:val="24"/>
          <w:lang w:val="vi-VN"/>
        </w:rPr>
        <w:t>t</w:t>
      </w:r>
      <w:r w:rsidR="00BF2A43" w:rsidRPr="00073616">
        <w:rPr>
          <w:szCs w:val="24"/>
          <w:lang w:val="vi-VN"/>
        </w:rPr>
        <w:t xml:space="preserve">hời hạn bảo hiểm của </w:t>
      </w:r>
      <w:r w:rsidR="00250511" w:rsidRPr="00073616">
        <w:rPr>
          <w:szCs w:val="24"/>
          <w:lang w:val="vi-VN"/>
        </w:rPr>
        <w:t xml:space="preserve">Hợp đồng bảo hiểm, được quy định trong Giấy chứng nhận bảo hiểm. Thời hạn bảo hiểm có thể </w:t>
      </w:r>
      <w:r w:rsidR="00BF2A43" w:rsidRPr="00073616">
        <w:rPr>
          <w:szCs w:val="24"/>
          <w:lang w:val="vi-VN"/>
        </w:rPr>
        <w:t>từ 0</w:t>
      </w:r>
      <w:r w:rsidR="003E71DF" w:rsidRPr="00073616">
        <w:rPr>
          <w:szCs w:val="24"/>
          <w:lang w:val="vi-VN"/>
        </w:rPr>
        <w:t>3</w:t>
      </w:r>
      <w:r w:rsidR="00BF2A43" w:rsidRPr="00073616">
        <w:rPr>
          <w:szCs w:val="24"/>
          <w:lang w:val="vi-VN"/>
        </w:rPr>
        <w:t xml:space="preserve"> (</w:t>
      </w:r>
      <w:r w:rsidR="003E71DF" w:rsidRPr="00073616">
        <w:rPr>
          <w:szCs w:val="24"/>
          <w:lang w:val="vi-VN"/>
        </w:rPr>
        <w:t>ba</w:t>
      </w:r>
      <w:r w:rsidR="00BF2A43" w:rsidRPr="00073616">
        <w:rPr>
          <w:szCs w:val="24"/>
          <w:lang w:val="vi-VN"/>
        </w:rPr>
        <w:t>) tháng</w:t>
      </w:r>
      <w:r w:rsidR="003E71DF" w:rsidRPr="00073616">
        <w:rPr>
          <w:szCs w:val="24"/>
          <w:lang w:val="vi-VN"/>
        </w:rPr>
        <w:t xml:space="preserve"> </w:t>
      </w:r>
      <w:r w:rsidR="00BF2A43" w:rsidRPr="00073616">
        <w:rPr>
          <w:szCs w:val="24"/>
          <w:lang w:val="vi-VN"/>
        </w:rPr>
        <w:t xml:space="preserve">đến </w:t>
      </w:r>
      <w:r w:rsidR="006B2263" w:rsidRPr="00073616">
        <w:rPr>
          <w:szCs w:val="24"/>
          <w:lang w:val="vi-VN"/>
        </w:rPr>
        <w:t>60</w:t>
      </w:r>
      <w:r w:rsidR="00570B91" w:rsidRPr="00073616">
        <w:rPr>
          <w:szCs w:val="24"/>
          <w:lang w:val="vi-VN"/>
        </w:rPr>
        <w:t xml:space="preserve"> </w:t>
      </w:r>
      <w:r w:rsidR="00BF2A43" w:rsidRPr="00073616">
        <w:rPr>
          <w:szCs w:val="24"/>
          <w:lang w:val="vi-VN"/>
        </w:rPr>
        <w:t>(</w:t>
      </w:r>
      <w:r w:rsidR="006B2263" w:rsidRPr="00073616">
        <w:rPr>
          <w:szCs w:val="24"/>
          <w:lang w:val="vi-VN"/>
        </w:rPr>
        <w:t>sáu</w:t>
      </w:r>
      <w:r w:rsidR="00400B9B" w:rsidRPr="00073616">
        <w:rPr>
          <w:szCs w:val="24"/>
          <w:lang w:val="vi-VN"/>
        </w:rPr>
        <w:t xml:space="preserve"> mươi</w:t>
      </w:r>
      <w:r w:rsidR="00BF2A43" w:rsidRPr="00073616">
        <w:rPr>
          <w:szCs w:val="24"/>
          <w:lang w:val="vi-VN"/>
        </w:rPr>
        <w:t xml:space="preserve">) </w:t>
      </w:r>
      <w:r w:rsidR="006B2263" w:rsidRPr="00073616">
        <w:rPr>
          <w:szCs w:val="24"/>
          <w:lang w:val="vi-VN"/>
        </w:rPr>
        <w:t>tháng</w:t>
      </w:r>
      <w:r w:rsidR="00BF2A43" w:rsidRPr="00073616">
        <w:rPr>
          <w:szCs w:val="24"/>
          <w:lang w:val="vi-VN"/>
        </w:rPr>
        <w:t>.</w:t>
      </w:r>
      <w:r w:rsidRPr="00073616">
        <w:rPr>
          <w:bCs/>
          <w:lang w:val="vi-VN"/>
        </w:rPr>
        <w:t xml:space="preserve"> </w:t>
      </w:r>
    </w:p>
    <w:p w:rsidR="0021326F" w:rsidRPr="00073616" w:rsidRDefault="0021326F" w:rsidP="0021326F">
      <w:pPr>
        <w:pStyle w:val="NormalBullet"/>
        <w:numPr>
          <w:ilvl w:val="1"/>
          <w:numId w:val="8"/>
        </w:numPr>
        <w:adjustRightInd w:val="0"/>
        <w:snapToGrid w:val="0"/>
        <w:spacing w:before="120" w:after="120" w:line="276" w:lineRule="auto"/>
        <w:ind w:left="720" w:hanging="720"/>
        <w:rPr>
          <w:bCs/>
          <w:lang w:val="vi-VN"/>
        </w:rPr>
      </w:pPr>
      <w:r w:rsidRPr="00073616">
        <w:rPr>
          <w:b/>
          <w:lang w:val="vi-VN"/>
        </w:rPr>
        <w:t>“Phí bảo hiểm”</w:t>
      </w:r>
      <w:r w:rsidRPr="00073616">
        <w:rPr>
          <w:bCs/>
          <w:lang w:val="vi-VN"/>
        </w:rPr>
        <w:t xml:space="preserve">: là </w:t>
      </w:r>
      <w:r w:rsidRPr="00073616">
        <w:rPr>
          <w:szCs w:val="24"/>
          <w:lang w:val="vi-VN"/>
        </w:rPr>
        <w:t>số tiền mà Bên mua bảo hiểm sẽ thanh toán cho Công ty để tham gia sản phẩm bảo hiểm này</w:t>
      </w:r>
      <w:r w:rsidR="007E5395" w:rsidRPr="00073616">
        <w:rPr>
          <w:szCs w:val="24"/>
          <w:lang w:val="vi-VN"/>
        </w:rPr>
        <w:t>,</w:t>
      </w:r>
      <w:r w:rsidRPr="00073616">
        <w:rPr>
          <w:szCs w:val="24"/>
          <w:lang w:val="vi-VN"/>
        </w:rPr>
        <w:t xml:space="preserve"> được các bên thỏa thuận tại Hợp đồng bảo hiểm. Phí bảo </w:t>
      </w:r>
      <w:r w:rsidRPr="00073616">
        <w:rPr>
          <w:szCs w:val="24"/>
          <w:lang w:val="vi-VN"/>
        </w:rPr>
        <w:lastRenderedPageBreak/>
        <w:t xml:space="preserve">hiểm của sản phẩm bảo hiểm này sẽ được nộp 1 (một) lần khi tham gia bảo hiểm và được xác định tại </w:t>
      </w:r>
      <w:r w:rsidR="00FA4F1A" w:rsidRPr="00073616">
        <w:rPr>
          <w:szCs w:val="24"/>
          <w:lang w:val="vi-VN"/>
        </w:rPr>
        <w:t>Giấy c</w:t>
      </w:r>
      <w:r w:rsidRPr="00073616">
        <w:rPr>
          <w:szCs w:val="24"/>
          <w:lang w:val="vi-VN"/>
        </w:rPr>
        <w:t>hứng nhận bảo hiểm.</w:t>
      </w:r>
      <w:r w:rsidRPr="00073616">
        <w:rPr>
          <w:bCs/>
          <w:lang w:val="vi-VN"/>
        </w:rPr>
        <w:t xml:space="preserve"> </w:t>
      </w:r>
    </w:p>
    <w:p w:rsidR="007F16ED" w:rsidRPr="00073616" w:rsidRDefault="0021326F" w:rsidP="001A2F6C">
      <w:pPr>
        <w:pStyle w:val="NormalBullet"/>
        <w:numPr>
          <w:ilvl w:val="1"/>
          <w:numId w:val="8"/>
        </w:numPr>
        <w:spacing w:before="120" w:after="120" w:line="276" w:lineRule="auto"/>
        <w:ind w:left="720" w:hanging="720"/>
        <w:rPr>
          <w:bCs/>
          <w:lang w:val="vi-VN"/>
        </w:rPr>
      </w:pPr>
      <w:r w:rsidRPr="00073616" w:rsidDel="0021326F">
        <w:rPr>
          <w:b/>
          <w:lang w:val="vi-VN"/>
        </w:rPr>
        <w:t xml:space="preserve"> </w:t>
      </w:r>
      <w:r w:rsidR="002B0A4C" w:rsidRPr="00073616">
        <w:rPr>
          <w:b/>
          <w:lang w:val="vi-VN"/>
        </w:rPr>
        <w:t>“Số tiền bảo hiểm”</w:t>
      </w:r>
      <w:r w:rsidR="002B0A4C" w:rsidRPr="00073616">
        <w:rPr>
          <w:bCs/>
          <w:lang w:val="vi-VN"/>
        </w:rPr>
        <w:t xml:space="preserve">: </w:t>
      </w:r>
      <w:r w:rsidR="00D87D27" w:rsidRPr="00073616">
        <w:rPr>
          <w:bCs/>
          <w:lang w:val="vi-VN"/>
        </w:rPr>
        <w:t xml:space="preserve">là số tiền </w:t>
      </w:r>
      <w:r w:rsidR="00B5386B" w:rsidRPr="00073616">
        <w:rPr>
          <w:bCs/>
          <w:lang w:val="vi-VN"/>
        </w:rPr>
        <w:t xml:space="preserve">Công ty </w:t>
      </w:r>
      <w:r w:rsidR="00D87D27" w:rsidRPr="00073616">
        <w:rPr>
          <w:bCs/>
          <w:lang w:val="vi-VN"/>
        </w:rPr>
        <w:t xml:space="preserve">nhận bảo hiểm và </w:t>
      </w:r>
      <w:r w:rsidR="002B0A4C" w:rsidRPr="00073616">
        <w:rPr>
          <w:bCs/>
          <w:lang w:val="vi-VN"/>
        </w:rPr>
        <w:t xml:space="preserve">được quy định trên </w:t>
      </w:r>
      <w:r w:rsidR="00FA4F1A" w:rsidRPr="00073616">
        <w:rPr>
          <w:bCs/>
          <w:lang w:val="vi-VN"/>
        </w:rPr>
        <w:t>Giấy c</w:t>
      </w:r>
      <w:r w:rsidR="002B0A4C" w:rsidRPr="00073616">
        <w:rPr>
          <w:bCs/>
          <w:lang w:val="vi-VN"/>
        </w:rPr>
        <w:t xml:space="preserve">hứng nhận bảo hiểm hoặc các sửa đổi, bổ sung liên quan gần nhất (nếu có). </w:t>
      </w:r>
      <w:r w:rsidR="007F16ED" w:rsidRPr="00073616">
        <w:rPr>
          <w:szCs w:val="24"/>
          <w:lang w:val="vi-VN"/>
        </w:rPr>
        <w:t xml:space="preserve">Số tiền bảo hiểm </w:t>
      </w:r>
      <w:r w:rsidR="001A2F6C" w:rsidRPr="00073616">
        <w:rPr>
          <w:szCs w:val="24"/>
          <w:lang w:val="vi-VN"/>
        </w:rPr>
        <w:t xml:space="preserve">của sản phẩm bảo hiểm </w:t>
      </w:r>
      <w:r w:rsidR="007F16ED" w:rsidRPr="00073616">
        <w:rPr>
          <w:szCs w:val="24"/>
          <w:lang w:val="vi-VN"/>
        </w:rPr>
        <w:t xml:space="preserve">này sẽ giảm </w:t>
      </w:r>
      <w:r w:rsidR="001A2F6C" w:rsidRPr="00073616">
        <w:rPr>
          <w:szCs w:val="24"/>
          <w:lang w:val="vi-VN"/>
        </w:rPr>
        <w:t>trong suốt Thời hạn bảo hiểm theo mức giảm của Khoản giảm định kỳ và bằng 0 (không) khi đáo hạn hợp đồng.</w:t>
      </w:r>
      <w:r w:rsidR="001A2F6C" w:rsidRPr="00073616" w:rsidDel="001A2F6C">
        <w:rPr>
          <w:szCs w:val="24"/>
          <w:lang w:val="vi-VN"/>
        </w:rPr>
        <w:t xml:space="preserve"> </w:t>
      </w:r>
    </w:p>
    <w:p w:rsidR="007F16ED" w:rsidRPr="00073616" w:rsidRDefault="007F16ED" w:rsidP="00555DDE">
      <w:pPr>
        <w:pStyle w:val="NormalBullet"/>
        <w:numPr>
          <w:ilvl w:val="1"/>
          <w:numId w:val="8"/>
        </w:numPr>
        <w:spacing w:before="120" w:after="120" w:line="276" w:lineRule="auto"/>
        <w:ind w:left="720" w:hanging="720"/>
        <w:rPr>
          <w:b/>
          <w:lang w:val="vi-VN"/>
        </w:rPr>
      </w:pPr>
      <w:r w:rsidRPr="00073616">
        <w:rPr>
          <w:b/>
          <w:lang w:val="vi-VN"/>
        </w:rPr>
        <w:t>“</w:t>
      </w:r>
      <w:r w:rsidR="008760B4" w:rsidRPr="00073616">
        <w:rPr>
          <w:b/>
          <w:lang w:val="vi-VN"/>
        </w:rPr>
        <w:t xml:space="preserve">Khoản giảm định </w:t>
      </w:r>
      <w:r w:rsidRPr="00073616">
        <w:rPr>
          <w:b/>
          <w:lang w:val="vi-VN"/>
        </w:rPr>
        <w:t xml:space="preserve">kỳ” </w:t>
      </w:r>
      <w:r w:rsidRPr="00073616">
        <w:rPr>
          <w:szCs w:val="24"/>
          <w:lang w:val="vi-VN"/>
        </w:rPr>
        <w:t>là khoản tiền mà Số tiền bảo hiểm sẽ giảm vào mỗi định kỳ giảm theo hàng tháng, hàng quý, hàng nửa năm</w:t>
      </w:r>
      <w:r w:rsidR="00427967" w:rsidRPr="00073616">
        <w:rPr>
          <w:szCs w:val="24"/>
          <w:lang w:val="vi-VN"/>
        </w:rPr>
        <w:t>,</w:t>
      </w:r>
      <w:r w:rsidRPr="00073616">
        <w:rPr>
          <w:szCs w:val="24"/>
          <w:lang w:val="vi-VN"/>
        </w:rPr>
        <w:t xml:space="preserve"> hàng năm</w:t>
      </w:r>
      <w:r w:rsidR="0021326F" w:rsidRPr="00073616">
        <w:rPr>
          <w:szCs w:val="24"/>
          <w:lang w:val="vi-VN"/>
        </w:rPr>
        <w:t xml:space="preserve"> </w:t>
      </w:r>
      <w:r w:rsidR="00427967" w:rsidRPr="00073616">
        <w:rPr>
          <w:szCs w:val="24"/>
          <w:lang w:val="vi-VN"/>
        </w:rPr>
        <w:t>hoặc</w:t>
      </w:r>
      <w:r w:rsidR="005C0495" w:rsidRPr="00073616">
        <w:rPr>
          <w:szCs w:val="24"/>
          <w:lang w:val="vi-VN"/>
        </w:rPr>
        <w:t xml:space="preserve"> giảm </w:t>
      </w:r>
      <w:r w:rsidR="00E94044" w:rsidRPr="00073616">
        <w:rPr>
          <w:szCs w:val="24"/>
          <w:lang w:val="vi-VN"/>
        </w:rPr>
        <w:t>một</w:t>
      </w:r>
      <w:r w:rsidR="005C0495" w:rsidRPr="00073616">
        <w:rPr>
          <w:szCs w:val="24"/>
          <w:lang w:val="vi-VN"/>
        </w:rPr>
        <w:t xml:space="preserve"> lần duy nhất</w:t>
      </w:r>
      <w:r w:rsidR="00BB6BA1" w:rsidRPr="00073616">
        <w:rPr>
          <w:szCs w:val="24"/>
          <w:lang w:val="vi-VN"/>
        </w:rPr>
        <w:t xml:space="preserve"> vào ngày đáo hạn hợp đồng</w:t>
      </w:r>
      <w:r w:rsidRPr="00073616">
        <w:rPr>
          <w:szCs w:val="24"/>
          <w:lang w:val="vi-VN"/>
        </w:rPr>
        <w:t xml:space="preserve">. </w:t>
      </w:r>
      <w:r w:rsidR="00ED5926" w:rsidRPr="00073616">
        <w:rPr>
          <w:szCs w:val="24"/>
          <w:lang w:val="vi-VN"/>
        </w:rPr>
        <w:t xml:space="preserve">Định kỳ giảm được xác định là định kỳ trả gốc của khoản vay. </w:t>
      </w:r>
      <w:r w:rsidRPr="00073616">
        <w:rPr>
          <w:szCs w:val="24"/>
          <w:lang w:val="vi-VN"/>
        </w:rPr>
        <w:t xml:space="preserve">Khoản giảm định kỳ được quy định trong </w:t>
      </w:r>
      <w:r w:rsidR="00FA4F1A" w:rsidRPr="00073616">
        <w:rPr>
          <w:szCs w:val="24"/>
          <w:lang w:val="vi-VN"/>
        </w:rPr>
        <w:t>Giấy c</w:t>
      </w:r>
      <w:r w:rsidRPr="00073616">
        <w:rPr>
          <w:szCs w:val="24"/>
          <w:lang w:val="vi-VN"/>
        </w:rPr>
        <w:t xml:space="preserve">hứng nhận bảo hiểm hoặc các thỏa thuận </w:t>
      </w:r>
      <w:r w:rsidR="00BC297E" w:rsidRPr="00073616">
        <w:rPr>
          <w:szCs w:val="24"/>
          <w:lang w:val="vi-VN"/>
        </w:rPr>
        <w:t xml:space="preserve">bằng văn bản </w:t>
      </w:r>
      <w:r w:rsidRPr="00073616">
        <w:rPr>
          <w:szCs w:val="24"/>
          <w:lang w:val="vi-VN"/>
        </w:rPr>
        <w:t>khác (nếu có)</w:t>
      </w:r>
      <w:r w:rsidR="00787D3E" w:rsidRPr="00073616">
        <w:rPr>
          <w:szCs w:val="24"/>
          <w:lang w:val="vi-VN"/>
        </w:rPr>
        <w:t>.</w:t>
      </w:r>
    </w:p>
    <w:p w:rsidR="00D87D27" w:rsidRPr="00073616" w:rsidRDefault="00D87D27" w:rsidP="00D87D27">
      <w:pPr>
        <w:pStyle w:val="ListParagraph"/>
        <w:numPr>
          <w:ilvl w:val="1"/>
          <w:numId w:val="8"/>
        </w:numPr>
        <w:adjustRightInd w:val="0"/>
        <w:snapToGrid w:val="0"/>
        <w:spacing w:after="0"/>
        <w:ind w:left="720" w:hanging="720"/>
        <w:contextualSpacing w:val="0"/>
        <w:rPr>
          <w:rFonts w:cs="Times New Roman"/>
          <w:szCs w:val="24"/>
          <w:lang w:val="vi-VN"/>
        </w:rPr>
      </w:pPr>
      <w:r w:rsidRPr="00073616">
        <w:rPr>
          <w:b/>
          <w:bCs/>
          <w:lang w:val="vi-VN"/>
        </w:rPr>
        <w:t>“Giá trị hoàn lại”</w:t>
      </w:r>
      <w:r w:rsidRPr="00073616">
        <w:rPr>
          <w:lang w:val="vi-VN"/>
        </w:rPr>
        <w:t xml:space="preserve">: </w:t>
      </w:r>
      <w:r w:rsidRPr="00073616">
        <w:rPr>
          <w:rFonts w:cs="Times New Roman"/>
          <w:szCs w:val="24"/>
          <w:lang w:val="vi-VN"/>
        </w:rPr>
        <w:t xml:space="preserve">là số tiền mà Bên mua bảo hiểm sẽ nhận được </w:t>
      </w:r>
      <w:r w:rsidR="00363D88" w:rsidRPr="00073616">
        <w:rPr>
          <w:rFonts w:cs="Times New Roman"/>
          <w:szCs w:val="24"/>
          <w:lang w:val="vi-VN"/>
        </w:rPr>
        <w:t>khi Hợp đồng bảo hiểm chấm dứt trước thời hạn</w:t>
      </w:r>
      <w:r w:rsidR="00886727" w:rsidRPr="00073616">
        <w:rPr>
          <w:rFonts w:cs="Times New Roman"/>
          <w:szCs w:val="24"/>
          <w:lang w:val="vi-VN"/>
        </w:rPr>
        <w:t>, phù hợp với</w:t>
      </w:r>
      <w:r w:rsidR="00363D88" w:rsidRPr="00073616">
        <w:rPr>
          <w:rFonts w:cs="Times New Roman"/>
          <w:szCs w:val="24"/>
          <w:lang w:val="vi-VN"/>
        </w:rPr>
        <w:t xml:space="preserve"> </w:t>
      </w:r>
      <w:r w:rsidR="00363D88" w:rsidRPr="00073616">
        <w:rPr>
          <w:lang w:val="vi-VN"/>
        </w:rPr>
        <w:t>cơ sở kỹ thuật đã được Bộ Tài chính xem xét</w:t>
      </w:r>
      <w:r w:rsidRPr="00073616">
        <w:rPr>
          <w:rFonts w:cs="Times New Roman"/>
          <w:szCs w:val="24"/>
          <w:lang w:val="vi-VN"/>
        </w:rPr>
        <w:t>. Đối với sản phẩm bảo hiểm này, Hợp đồng bảo hiểm sẽ có Giá trị hoàn lại ngay sau khi Bên mua bảo hiểm đóng phí bảo hiểm.</w:t>
      </w:r>
    </w:p>
    <w:p w:rsidR="008F202C" w:rsidRPr="00073616" w:rsidRDefault="008F202C" w:rsidP="00555DDE">
      <w:pPr>
        <w:pStyle w:val="ListParagraph"/>
        <w:numPr>
          <w:ilvl w:val="1"/>
          <w:numId w:val="8"/>
        </w:numPr>
        <w:adjustRightInd w:val="0"/>
        <w:snapToGrid w:val="0"/>
        <w:spacing w:after="0"/>
        <w:ind w:left="720" w:hanging="720"/>
        <w:contextualSpacing w:val="0"/>
        <w:rPr>
          <w:b/>
          <w:lang w:val="vi-VN"/>
        </w:rPr>
      </w:pPr>
      <w:r w:rsidRPr="00073616">
        <w:rPr>
          <w:b/>
          <w:lang w:val="vi-VN"/>
        </w:rPr>
        <w:t>“Thương tật toàn bộ vĩnh viễn”</w:t>
      </w:r>
      <w:r w:rsidR="003065BD" w:rsidRPr="00073616">
        <w:rPr>
          <w:b/>
          <w:lang w:val="vi-VN"/>
        </w:rPr>
        <w:t>:</w:t>
      </w:r>
      <w:r w:rsidRPr="00073616">
        <w:rPr>
          <w:b/>
          <w:lang w:val="vi-VN"/>
        </w:rPr>
        <w:t xml:space="preserve"> </w:t>
      </w:r>
      <w:r w:rsidRPr="00073616">
        <w:rPr>
          <w:bCs/>
          <w:lang w:val="vi-VN"/>
        </w:rPr>
        <w:t>thương tật toàn bộ vĩnh viễn là trường hợp:</w:t>
      </w:r>
    </w:p>
    <w:p w:rsidR="008F202C" w:rsidRPr="00073616" w:rsidRDefault="008F202C" w:rsidP="00555DDE">
      <w:pPr>
        <w:pStyle w:val="ListParagraph"/>
        <w:numPr>
          <w:ilvl w:val="0"/>
          <w:numId w:val="4"/>
        </w:numPr>
        <w:adjustRightInd w:val="0"/>
        <w:snapToGrid w:val="0"/>
        <w:ind w:left="1080"/>
        <w:contextualSpacing w:val="0"/>
        <w:rPr>
          <w:lang w:val="vi-VN"/>
        </w:rPr>
      </w:pPr>
      <w:r w:rsidRPr="00073616">
        <w:rPr>
          <w:lang w:val="vi-VN"/>
        </w:rPr>
        <w:t xml:space="preserve">Người được bảo hiểm bị </w:t>
      </w:r>
      <w:r w:rsidR="00BB6BA1" w:rsidRPr="00073616">
        <w:rPr>
          <w:lang w:val="vi-VN"/>
        </w:rPr>
        <w:t>mất</w:t>
      </w:r>
      <w:r w:rsidRPr="00073616">
        <w:rPr>
          <w:lang w:val="vi-VN"/>
        </w:rPr>
        <w:t>, liệt hoàn toàn và không thể phục hồi được chức năng của:</w:t>
      </w:r>
    </w:p>
    <w:p w:rsidR="008F202C" w:rsidRPr="00073616" w:rsidRDefault="008F202C" w:rsidP="00555DDE">
      <w:pPr>
        <w:pStyle w:val="ListParagraph"/>
        <w:numPr>
          <w:ilvl w:val="0"/>
          <w:numId w:val="3"/>
        </w:numPr>
        <w:adjustRightInd w:val="0"/>
        <w:snapToGrid w:val="0"/>
        <w:spacing w:before="60" w:after="60"/>
        <w:ind w:left="1440"/>
        <w:contextualSpacing w:val="0"/>
        <w:rPr>
          <w:lang w:val="vi-VN"/>
        </w:rPr>
      </w:pPr>
      <w:r w:rsidRPr="00073616">
        <w:rPr>
          <w:lang w:val="vi-VN"/>
        </w:rPr>
        <w:t>Hai tay, hoặc hai chân; hoặc hai mắt; hoặc</w:t>
      </w:r>
    </w:p>
    <w:p w:rsidR="008F202C" w:rsidRPr="00073616" w:rsidRDefault="008F202C" w:rsidP="00555DDE">
      <w:pPr>
        <w:pStyle w:val="ListParagraph"/>
        <w:numPr>
          <w:ilvl w:val="0"/>
          <w:numId w:val="3"/>
        </w:numPr>
        <w:adjustRightInd w:val="0"/>
        <w:snapToGrid w:val="0"/>
        <w:spacing w:before="60" w:after="60"/>
        <w:ind w:left="1440"/>
        <w:contextualSpacing w:val="0"/>
        <w:rPr>
          <w:lang w:val="vi-VN"/>
        </w:rPr>
      </w:pPr>
      <w:r w:rsidRPr="00073616">
        <w:rPr>
          <w:lang w:val="vi-VN"/>
        </w:rPr>
        <w:t>Một tay và một chân; hoặc một tay và thị lực một mắt; hoặc một chân và thị lực một mắt.</w:t>
      </w:r>
    </w:p>
    <w:p w:rsidR="008F202C" w:rsidRPr="00073616" w:rsidRDefault="008F202C" w:rsidP="00993B02">
      <w:pPr>
        <w:ind w:left="1080"/>
        <w:rPr>
          <w:lang w:val="vi-VN"/>
        </w:rPr>
      </w:pPr>
      <w:r w:rsidRPr="00073616">
        <w:rPr>
          <w:lang w:val="vi-VN"/>
        </w:rPr>
        <w:t>Trong trường hợp này, mất hoàn toàn và không thể phục hồi được chức năng của tay được tính từ cổ tay trở lên, chân được tính từ mắt cá châ</w:t>
      </w:r>
      <w:r w:rsidR="00CA64CF" w:rsidRPr="00073616">
        <w:rPr>
          <w:lang w:val="vi-VN"/>
        </w:rPr>
        <w:t>n</w:t>
      </w:r>
      <w:r w:rsidRPr="00073616">
        <w:rPr>
          <w:lang w:val="vi-VN"/>
        </w:rPr>
        <w:t xml:space="preserve"> trở lên, mắt được hiểu là mất hẳn mắt hoặc mù hoàn toàn.</w:t>
      </w:r>
    </w:p>
    <w:p w:rsidR="004C59A7" w:rsidRPr="00073616" w:rsidRDefault="004C59A7" w:rsidP="00993B02">
      <w:pPr>
        <w:ind w:left="1080"/>
        <w:rPr>
          <w:bCs/>
          <w:lang w:val="vi-VN"/>
        </w:rPr>
      </w:pPr>
      <w:r w:rsidRPr="00073616">
        <w:rPr>
          <w:bCs/>
          <w:lang w:val="vi-VN"/>
        </w:rPr>
        <w:t>Việc chứng nhận Người được bảo hiểm bị mất hoàn toàn bộ phận cơ thể (tay, chân hoặc mắt) có thể được thực hiện ngay sau khi sự kiện bảo hiểm xảy ra.</w:t>
      </w:r>
    </w:p>
    <w:p w:rsidR="004C59A7" w:rsidRPr="00073616" w:rsidRDefault="004C59A7" w:rsidP="00993B02">
      <w:pPr>
        <w:ind w:left="1080"/>
        <w:rPr>
          <w:lang w:val="vi-VN"/>
        </w:rPr>
      </w:pPr>
      <w:r w:rsidRPr="00073616">
        <w:rPr>
          <w:bCs/>
          <w:lang w:val="vi-VN"/>
        </w:rPr>
        <w:t>Việc chứng nhận Người được bảo hiểm bị liệt hoàn toàn và không thể phục hồi chức năng của các bộ phận cơ thể (tay, chân hoặc mắt) phải được thực hiện không sớm hơn 06 (sáu) tháng kể từ ngày xảy ra sự kiện bảo hiểm hoặc từ ngày bệnh lý được chẩn đoán xác định.</w:t>
      </w:r>
    </w:p>
    <w:p w:rsidR="008F202C" w:rsidRPr="00073616" w:rsidRDefault="008F202C" w:rsidP="00993B02">
      <w:r w:rsidRPr="00073616">
        <w:t>Hoặc:</w:t>
      </w:r>
    </w:p>
    <w:p w:rsidR="008F202C" w:rsidRPr="00073616" w:rsidRDefault="008F202C" w:rsidP="00555DDE">
      <w:pPr>
        <w:pStyle w:val="ListParagraph"/>
        <w:numPr>
          <w:ilvl w:val="0"/>
          <w:numId w:val="4"/>
        </w:numPr>
        <w:adjustRightInd w:val="0"/>
        <w:snapToGrid w:val="0"/>
        <w:ind w:left="1080"/>
        <w:contextualSpacing w:val="0"/>
      </w:pPr>
      <w:r w:rsidRPr="00073616">
        <w:t>Người được bảo hiểm bị thương tật từ 81% (tám mươi mốt phần trăm) theo xác nhận của cơ quan y tế/hội đồng giám định y khoa cấp tỉnh trở lên.</w:t>
      </w:r>
    </w:p>
    <w:p w:rsidR="000E1C18" w:rsidRPr="00073616" w:rsidRDefault="000E1C18" w:rsidP="000E1C18">
      <w:pPr>
        <w:pStyle w:val="ListParagraph"/>
        <w:numPr>
          <w:ilvl w:val="1"/>
          <w:numId w:val="8"/>
        </w:numPr>
        <w:adjustRightInd w:val="0"/>
        <w:snapToGrid w:val="0"/>
        <w:spacing w:after="0"/>
        <w:ind w:left="720" w:hanging="720"/>
        <w:contextualSpacing w:val="0"/>
      </w:pPr>
      <w:r w:rsidRPr="00073616">
        <w:rPr>
          <w:b/>
          <w:bCs/>
        </w:rPr>
        <w:t xml:space="preserve">“Tai nạn”: </w:t>
      </w:r>
      <w:r w:rsidRPr="00073616">
        <w:t xml:space="preserve">là một hoặc một chuỗi sự kiện liên tục, khách quan, xảy ra do tác động của một lực, một vật bất ngờ từ bên ngoài, không chủ động và ngoài ý muốn lên cơ thể Người được bảo hiểm. Các sự kiện hoặc chuỗi sự kiện nêu trên được xem là Tai nạn nếu hội đủ các điều kiện sau: </w:t>
      </w:r>
    </w:p>
    <w:p w:rsidR="000E1C18" w:rsidRPr="00073616" w:rsidRDefault="000E1C18" w:rsidP="000E1C18">
      <w:pPr>
        <w:widowControl w:val="0"/>
        <w:numPr>
          <w:ilvl w:val="1"/>
          <w:numId w:val="23"/>
        </w:numPr>
        <w:adjustRightInd w:val="0"/>
        <w:snapToGrid w:val="0"/>
        <w:spacing w:before="80" w:after="80"/>
        <w:ind w:left="990"/>
        <w:textAlignment w:val="baseline"/>
      </w:pPr>
      <w:r w:rsidRPr="00073616">
        <w:t xml:space="preserve">Xảy ra ngoài sự tiên liệu, kiểm soát cũng như ý muốn của Người được bảo hiểm; </w:t>
      </w:r>
    </w:p>
    <w:p w:rsidR="000E1C18" w:rsidRPr="00073616" w:rsidRDefault="000E1C18" w:rsidP="000E1C18">
      <w:pPr>
        <w:widowControl w:val="0"/>
        <w:numPr>
          <w:ilvl w:val="1"/>
          <w:numId w:val="23"/>
        </w:numPr>
        <w:adjustRightInd w:val="0"/>
        <w:snapToGrid w:val="0"/>
        <w:spacing w:before="80" w:after="80"/>
        <w:ind w:left="990"/>
        <w:textAlignment w:val="baseline"/>
      </w:pPr>
      <w:r w:rsidRPr="00073616">
        <w:t xml:space="preserve">Phải là nguyên nhân trực tiếp, duy nhất gây ra thương tật hoặc tử vong cho Người được bảo hiểm trong vòng 180 (một trăm tám mươi) ngày kể từ ngày xảy ra sự kiện </w:t>
      </w:r>
      <w:r w:rsidRPr="00073616">
        <w:lastRenderedPageBreak/>
        <w:t>hoặc chuỗi sự kiện đó;</w:t>
      </w:r>
    </w:p>
    <w:p w:rsidR="000E1C18" w:rsidRPr="00073616" w:rsidRDefault="000E1C18" w:rsidP="000E1C18">
      <w:pPr>
        <w:widowControl w:val="0"/>
        <w:numPr>
          <w:ilvl w:val="1"/>
          <w:numId w:val="23"/>
        </w:numPr>
        <w:adjustRightInd w:val="0"/>
        <w:snapToGrid w:val="0"/>
        <w:spacing w:before="80" w:after="80"/>
        <w:ind w:left="990"/>
        <w:textAlignment w:val="baseline"/>
      </w:pPr>
      <w:r w:rsidRPr="00073616">
        <w:t xml:space="preserve">Không phải là những tổn thương thân thể do: đau ốm; bệnh tật; nhiễm các loại vi khuẩn hoặc vi-rút; ngộ độc; sử dụng trái phép các loại thuốc hoặc chất gây nghiện </w:t>
      </w:r>
      <w:r w:rsidRPr="00073616">
        <w:rPr>
          <w:color w:val="000000"/>
        </w:rPr>
        <w:t>không theo chỉ dẫn của Bác sỹ hành nghề hợp pháp</w:t>
      </w:r>
      <w:r w:rsidRPr="00073616">
        <w:rPr>
          <w:i/>
        </w:rPr>
        <w:t>.</w:t>
      </w:r>
    </w:p>
    <w:p w:rsidR="00447B93" w:rsidRPr="00073616" w:rsidRDefault="00D62D8A" w:rsidP="00555DDE">
      <w:pPr>
        <w:pStyle w:val="ListParagraph"/>
        <w:numPr>
          <w:ilvl w:val="1"/>
          <w:numId w:val="8"/>
        </w:numPr>
        <w:adjustRightInd w:val="0"/>
        <w:snapToGrid w:val="0"/>
        <w:spacing w:after="0"/>
        <w:ind w:left="720" w:hanging="720"/>
        <w:contextualSpacing w:val="0"/>
      </w:pPr>
      <w:r w:rsidRPr="00073616">
        <w:rPr>
          <w:b/>
          <w:bCs/>
        </w:rPr>
        <w:t>“</w:t>
      </w:r>
      <w:r w:rsidR="003378CF" w:rsidRPr="00073616">
        <w:rPr>
          <w:b/>
          <w:bCs/>
        </w:rPr>
        <w:t>Tình trạng tồn tại trước</w:t>
      </w:r>
      <w:r w:rsidRPr="00073616">
        <w:rPr>
          <w:b/>
          <w:bCs/>
        </w:rPr>
        <w:t>”</w:t>
      </w:r>
      <w:r w:rsidRPr="00073616">
        <w:t>:</w:t>
      </w:r>
      <w:r w:rsidR="003378CF" w:rsidRPr="00073616">
        <w:t xml:space="preserve"> là tình trạng bệnh tật hoặc thương tật của Người được bảo hiểm đã được bác sĩ khám, chẩn đoán hoặc điều trị trước Ngày hiệu lực</w:t>
      </w:r>
      <w:r w:rsidR="00B5386B" w:rsidRPr="00073616">
        <w:t xml:space="preserve"> hợp đồng</w:t>
      </w:r>
      <w:r w:rsidR="003378CF" w:rsidRPr="00073616">
        <w:t xml:space="preserve">. Hồ sơ y tế, tiền sử bệnh được lưu giữ tại bệnh viện/cơ sở y tế được thành lập hợp pháp hoặc các thông tin do Bên mua bảo hiểm/Người được bảo hiểm </w:t>
      </w:r>
      <w:r w:rsidR="00CA6DFD" w:rsidRPr="00073616">
        <w:t xml:space="preserve">tự kê khai được xem là bằng chứng đầy đủ và hợp pháp về bệnh có sẵn. </w:t>
      </w:r>
    </w:p>
    <w:p w:rsidR="00306B6D" w:rsidRPr="00073616" w:rsidRDefault="00306B6D" w:rsidP="00555DDE">
      <w:pPr>
        <w:pStyle w:val="Heading2"/>
        <w:numPr>
          <w:ilvl w:val="0"/>
          <w:numId w:val="9"/>
        </w:numPr>
        <w:ind w:hanging="720"/>
      </w:pPr>
      <w:bookmarkStart w:id="12" w:name="_Toc495062853"/>
      <w:bookmarkStart w:id="13" w:name="_Toc495064064"/>
      <w:bookmarkStart w:id="14" w:name="_Toc495064660"/>
      <w:bookmarkStart w:id="15" w:name="_Toc495065879"/>
      <w:bookmarkStart w:id="16" w:name="_Toc495066016"/>
      <w:bookmarkStart w:id="17" w:name="_Toc495077979"/>
      <w:bookmarkStart w:id="18" w:name="_Toc495082632"/>
      <w:bookmarkStart w:id="19" w:name="_Toc495062854"/>
      <w:bookmarkStart w:id="20" w:name="_Toc495064065"/>
      <w:bookmarkStart w:id="21" w:name="_Toc495064661"/>
      <w:bookmarkStart w:id="22" w:name="_Toc495065880"/>
      <w:bookmarkStart w:id="23" w:name="_Toc495066017"/>
      <w:bookmarkStart w:id="24" w:name="_Toc495077980"/>
      <w:bookmarkStart w:id="25" w:name="_Toc495082633"/>
      <w:bookmarkStart w:id="26" w:name="_Toc510530064"/>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73616">
        <w:t>THỜI GIAN CÂN NHẮC</w:t>
      </w:r>
      <w:bookmarkEnd w:id="26"/>
      <w:r w:rsidRPr="00073616">
        <w:t xml:space="preserve"> </w:t>
      </w:r>
    </w:p>
    <w:p w:rsidR="00621607" w:rsidRPr="00073616" w:rsidRDefault="00621607" w:rsidP="00874EA5">
      <w:pPr>
        <w:pStyle w:val="ListParagraph"/>
        <w:spacing w:before="0"/>
      </w:pPr>
    </w:p>
    <w:p w:rsidR="0039322B" w:rsidRPr="00073616" w:rsidRDefault="00874EA5" w:rsidP="00993B02">
      <w:pPr>
        <w:pStyle w:val="ListParagraph"/>
        <w:adjustRightInd w:val="0"/>
        <w:snapToGrid w:val="0"/>
        <w:contextualSpacing w:val="0"/>
      </w:pPr>
      <w:r w:rsidRPr="00073616">
        <w:t xml:space="preserve">Trong </w:t>
      </w:r>
      <w:r w:rsidR="007C18B1" w:rsidRPr="00073616">
        <w:t>Th</w:t>
      </w:r>
      <w:r w:rsidRPr="00073616">
        <w:t>ờ</w:t>
      </w:r>
      <w:r w:rsidR="007C18B1" w:rsidRPr="00073616">
        <w:t>i gian cân nhắ</w:t>
      </w:r>
      <w:r w:rsidR="000645EF" w:rsidRPr="00073616">
        <w:t>c là</w:t>
      </w:r>
      <w:r w:rsidR="007C18B1" w:rsidRPr="00073616">
        <w:t xml:space="preserve"> </w:t>
      </w:r>
      <w:r w:rsidRPr="00073616">
        <w:t>21 (hai mươi mốt) ngày kể từ ngày Bên mua bảo hiểm nhận được Hợp đồng bảo hiểm, và với điều kiện là chưa xảy ra sự kiện bảo hiểm và chưa có yêu cầu giải quyết quyền lợi bảo hiểm nào, Bên mua bảo hiểm có quyền yêu cầu thay đổi, chỉnh sửa hoặc hủy bỏ Hợp đồng bảo hiểm. Trong thời gian này, nếu Bên mua bảo hiểm từ chối không tiếp tục tham gia bảo hiểm bằng cách gửi văn bản thông báo đến Công ty, Công ty sẽ chấm dứt hiệu lực của hợp đồng bảo hiểm và hoàn trả lại Phí bảo hiểm mà Bên mua bảo hiểm đã đóng, không có lãi, sau khi đã trừ đi chi phí khám sức khỏe (nếu có).</w:t>
      </w:r>
    </w:p>
    <w:p w:rsidR="00990676" w:rsidRPr="00073616" w:rsidRDefault="00990676" w:rsidP="00990676">
      <w:pPr>
        <w:pStyle w:val="Heading2"/>
        <w:numPr>
          <w:ilvl w:val="0"/>
          <w:numId w:val="9"/>
        </w:numPr>
        <w:spacing w:before="240"/>
        <w:ind w:hanging="720"/>
        <w:rPr>
          <w:lang w:val="pt-BR"/>
        </w:rPr>
      </w:pPr>
      <w:bookmarkStart w:id="27" w:name="_Toc418580207"/>
      <w:bookmarkStart w:id="28" w:name="_Toc424203224"/>
      <w:bookmarkStart w:id="29" w:name="_Toc435112656"/>
      <w:bookmarkStart w:id="30" w:name="_Toc447799237"/>
      <w:bookmarkStart w:id="31" w:name="_Toc495680934"/>
      <w:bookmarkStart w:id="32" w:name="_Toc510530065"/>
      <w:r w:rsidRPr="00073616">
        <w:rPr>
          <w:lang w:val="pt-BR"/>
        </w:rPr>
        <w:t>QUYỀN LỢI BẢO HIỂM TẠM THỜI</w:t>
      </w:r>
      <w:bookmarkEnd w:id="27"/>
      <w:bookmarkEnd w:id="28"/>
      <w:bookmarkEnd w:id="29"/>
      <w:bookmarkEnd w:id="30"/>
      <w:bookmarkEnd w:id="31"/>
      <w:bookmarkEnd w:id="32"/>
    </w:p>
    <w:p w:rsidR="00990676" w:rsidRPr="00073616" w:rsidRDefault="00990676" w:rsidP="00990676">
      <w:pPr>
        <w:pStyle w:val="Heading3"/>
        <w:keepNext w:val="0"/>
        <w:keepLines w:val="0"/>
        <w:widowControl w:val="0"/>
        <w:numPr>
          <w:ilvl w:val="1"/>
          <w:numId w:val="24"/>
        </w:numPr>
        <w:tabs>
          <w:tab w:val="clear" w:pos="1440"/>
          <w:tab w:val="num" w:pos="540"/>
          <w:tab w:val="left" w:pos="993"/>
        </w:tabs>
        <w:adjustRightInd w:val="0"/>
        <w:snapToGrid w:val="0"/>
        <w:spacing w:line="288" w:lineRule="auto"/>
        <w:ind w:left="540" w:hanging="540"/>
        <w:rPr>
          <w:rFonts w:cs="Times New Roman"/>
          <w:b w:val="0"/>
          <w:bCs w:val="0"/>
          <w:szCs w:val="24"/>
          <w:u w:val="single"/>
          <w:lang w:val="pt-BR"/>
        </w:rPr>
      </w:pPr>
      <w:bookmarkStart w:id="33" w:name="_Toc495680935"/>
      <w:bookmarkStart w:id="34" w:name="_Toc510530066"/>
      <w:r w:rsidRPr="00073616">
        <w:rPr>
          <w:rFonts w:cs="Times New Roman"/>
          <w:b w:val="0"/>
          <w:bCs w:val="0"/>
          <w:szCs w:val="24"/>
          <w:u w:val="single"/>
          <w:lang w:val="pt-BR"/>
        </w:rPr>
        <w:t>Thời hạn bảo hiểm tạm thời</w:t>
      </w:r>
      <w:bookmarkEnd w:id="33"/>
      <w:bookmarkEnd w:id="34"/>
    </w:p>
    <w:p w:rsidR="006C5F87" w:rsidRPr="00073616" w:rsidRDefault="006C5F87" w:rsidP="00EF0BA5">
      <w:pPr>
        <w:pStyle w:val="Heading5"/>
        <w:adjustRightInd w:val="0"/>
        <w:snapToGrid w:val="0"/>
        <w:spacing w:before="80" w:after="80"/>
        <w:ind w:left="567"/>
        <w:rPr>
          <w:b w:val="0"/>
          <w:bCs/>
          <w:lang w:val="pt-BR"/>
        </w:rPr>
      </w:pPr>
      <w:bookmarkStart w:id="35" w:name="_Toc495680936"/>
      <w:r w:rsidRPr="00073616">
        <w:rPr>
          <w:b w:val="0"/>
          <w:bCs/>
          <w:lang w:val="pt-BR"/>
        </w:rPr>
        <w:t>Thời hạn bảo hiểm tạm thời bắt đầu từ khi Bên mua bảo hiểm hoàn tất Hồ sơ yêu cầu bảo hiểm và đóng đủ Phí bảo hiểm tạm tính. Thời hạn bảo hiểm tạm thời sẽ kết thúc vào ngày Công ty cấp Giấy chứng nhận bảo hiểm hoặc tạm hoãn hoặc từ chối chấp nhận bảo hiểm hoặc Bên mua bảo hiểm đề nghị hủy bỏ Hồ sơ yêu cầu bảo hiểm bằng văn bản, tùy ngày nào đến trước.</w:t>
      </w:r>
    </w:p>
    <w:p w:rsidR="00990676" w:rsidRPr="00073616" w:rsidRDefault="00990676" w:rsidP="00990676">
      <w:pPr>
        <w:pStyle w:val="Heading3"/>
        <w:keepNext w:val="0"/>
        <w:keepLines w:val="0"/>
        <w:widowControl w:val="0"/>
        <w:numPr>
          <w:ilvl w:val="1"/>
          <w:numId w:val="24"/>
        </w:numPr>
        <w:tabs>
          <w:tab w:val="clear" w:pos="1440"/>
          <w:tab w:val="num" w:pos="540"/>
          <w:tab w:val="left" w:pos="993"/>
        </w:tabs>
        <w:adjustRightInd w:val="0"/>
        <w:snapToGrid w:val="0"/>
        <w:spacing w:line="288" w:lineRule="auto"/>
        <w:ind w:left="540" w:hanging="540"/>
        <w:rPr>
          <w:rFonts w:cs="Times New Roman"/>
          <w:b w:val="0"/>
          <w:bCs w:val="0"/>
          <w:szCs w:val="24"/>
          <w:u w:val="single"/>
          <w:lang w:val="pt-BR"/>
        </w:rPr>
      </w:pPr>
      <w:bookmarkStart w:id="36" w:name="_Toc510530067"/>
      <w:r w:rsidRPr="00073616">
        <w:rPr>
          <w:rFonts w:cs="Times New Roman"/>
          <w:b w:val="0"/>
          <w:bCs w:val="0"/>
          <w:szCs w:val="24"/>
          <w:u w:val="single"/>
          <w:lang w:val="pt-BR"/>
        </w:rPr>
        <w:t>Quyền lợi bảo hiểm tạm thời</w:t>
      </w:r>
      <w:bookmarkEnd w:id="35"/>
      <w:bookmarkEnd w:id="36"/>
    </w:p>
    <w:p w:rsidR="001F6063" w:rsidRPr="00073616" w:rsidRDefault="00990676" w:rsidP="00990676">
      <w:pPr>
        <w:pStyle w:val="Heading5"/>
        <w:adjustRightInd w:val="0"/>
        <w:snapToGrid w:val="0"/>
        <w:spacing w:before="80" w:after="80"/>
        <w:ind w:left="567"/>
        <w:rPr>
          <w:b w:val="0"/>
          <w:bCs/>
          <w:lang w:val="pt-BR"/>
        </w:rPr>
      </w:pPr>
      <w:r w:rsidRPr="00073616">
        <w:rPr>
          <w:b w:val="0"/>
          <w:bCs/>
          <w:lang w:val="pt-BR"/>
        </w:rPr>
        <w:t>Nếu Người được bảo hiểm tử vong do Tai nạn trong thời hạn bảo hiểm tạm thời, Công ty sẽ chi trả số tiền nào nhỏ hơn giữa 200.000.000 (hai trăm triệu</w:t>
      </w:r>
      <w:r w:rsidR="007E5395" w:rsidRPr="00073616">
        <w:rPr>
          <w:b w:val="0"/>
          <w:bCs/>
          <w:lang w:val="pt-BR"/>
        </w:rPr>
        <w:t>)</w:t>
      </w:r>
      <w:r w:rsidRPr="00073616">
        <w:rPr>
          <w:b w:val="0"/>
          <w:bCs/>
          <w:lang w:val="pt-BR"/>
        </w:rPr>
        <w:t xml:space="preserve"> đồng và (tổng) Số tiền bảo hiểm của (các) sản phẩm chính trên cùng một Người được bảo hiểm</w:t>
      </w:r>
      <w:r w:rsidR="00FB0E49" w:rsidRPr="00073616">
        <w:rPr>
          <w:b w:val="0"/>
          <w:bCs/>
          <w:lang w:val="pt-BR"/>
        </w:rPr>
        <w:t xml:space="preserve"> (theo tất cả các hồ sơ yêu cầu bảo hiểm)</w:t>
      </w:r>
      <w:r w:rsidRPr="00073616">
        <w:rPr>
          <w:b w:val="0"/>
          <w:bCs/>
          <w:lang w:val="pt-BR"/>
        </w:rPr>
        <w:t xml:space="preserve">. Trong trường hợp tổng phí bảo hiểm đã đóng lớn hơn số tiền nêu trên thì Công ty sẽ chỉ hoàn lại tổng Phí bảo hiểm đã đóng mà không có lãi. </w:t>
      </w:r>
    </w:p>
    <w:p w:rsidR="00990676" w:rsidRPr="00073616" w:rsidRDefault="00990676" w:rsidP="00990676">
      <w:pPr>
        <w:pStyle w:val="Heading3"/>
        <w:keepNext w:val="0"/>
        <w:keepLines w:val="0"/>
        <w:widowControl w:val="0"/>
        <w:numPr>
          <w:ilvl w:val="1"/>
          <w:numId w:val="24"/>
        </w:numPr>
        <w:tabs>
          <w:tab w:val="clear" w:pos="1440"/>
          <w:tab w:val="num" w:pos="540"/>
          <w:tab w:val="left" w:pos="993"/>
        </w:tabs>
        <w:adjustRightInd w:val="0"/>
        <w:snapToGrid w:val="0"/>
        <w:spacing w:line="288" w:lineRule="auto"/>
        <w:ind w:left="540" w:hanging="540"/>
        <w:rPr>
          <w:rFonts w:cs="Times New Roman"/>
          <w:b w:val="0"/>
          <w:bCs w:val="0"/>
          <w:szCs w:val="24"/>
          <w:u w:val="single"/>
          <w:lang w:val="pt-BR"/>
        </w:rPr>
      </w:pPr>
      <w:bookmarkStart w:id="37" w:name="_Toc495680937"/>
      <w:bookmarkStart w:id="38" w:name="_Toc510530068"/>
      <w:r w:rsidRPr="00073616">
        <w:rPr>
          <w:rFonts w:cs="Times New Roman"/>
          <w:b w:val="0"/>
          <w:bCs w:val="0"/>
          <w:szCs w:val="24"/>
          <w:u w:val="single"/>
          <w:lang w:val="pt-BR"/>
        </w:rPr>
        <w:t>Loại trừ đối với bảo hiểm tạm thời</w:t>
      </w:r>
      <w:bookmarkEnd w:id="37"/>
      <w:bookmarkEnd w:id="38"/>
    </w:p>
    <w:p w:rsidR="00990676" w:rsidRPr="00073616" w:rsidRDefault="00990676" w:rsidP="00990676">
      <w:pPr>
        <w:pStyle w:val="Heading5"/>
        <w:adjustRightInd w:val="0"/>
        <w:snapToGrid w:val="0"/>
        <w:spacing w:before="80" w:after="80"/>
        <w:ind w:left="567"/>
        <w:rPr>
          <w:b w:val="0"/>
          <w:bCs/>
          <w:lang w:val="pt-BR"/>
        </w:rPr>
      </w:pPr>
      <w:r w:rsidRPr="00073616">
        <w:rPr>
          <w:b w:val="0"/>
          <w:bCs/>
          <w:lang w:val="pt-BR"/>
        </w:rPr>
        <w:t xml:space="preserve">Công ty không chi trả quyền lợi bảo hiểm tạm thời và hoàn lại toàn bộ Phí bảo hiểm đã đóng (không có lãi) sau khi trừ đi chi phí xét nghiệm y khoa (nếu có), nếu Người được bảo hiểm tử vong do hậu quả trực tiếp của một trong các nguyên nhân sau: </w:t>
      </w:r>
    </w:p>
    <w:p w:rsidR="00990676" w:rsidRPr="00073616" w:rsidRDefault="00990676" w:rsidP="00990676">
      <w:pPr>
        <w:tabs>
          <w:tab w:val="left" w:pos="1134"/>
        </w:tabs>
        <w:ind w:left="1134" w:hanging="425"/>
      </w:pPr>
      <w:r w:rsidRPr="00073616">
        <w:t xml:space="preserve">a)  </w:t>
      </w:r>
      <w:r w:rsidRPr="00073616">
        <w:tab/>
        <w:t>Hành động tự tử; hoặc</w:t>
      </w:r>
      <w:r w:rsidR="00FB0E49" w:rsidRPr="00073616">
        <w:t xml:space="preserve"> </w:t>
      </w:r>
    </w:p>
    <w:p w:rsidR="00990676" w:rsidRPr="00073616" w:rsidRDefault="00990676" w:rsidP="00990676">
      <w:pPr>
        <w:tabs>
          <w:tab w:val="left" w:pos="1134"/>
        </w:tabs>
        <w:ind w:left="1134" w:hanging="425"/>
      </w:pPr>
      <w:r w:rsidRPr="00073616">
        <w:t xml:space="preserve">b) </w:t>
      </w:r>
      <w:r w:rsidRPr="00073616">
        <w:tab/>
        <w:t>Do hành vi cố ý của Bên mua bảo hiểm, Người thụ hưởng đối với Người được bảo hiểm; hoặc</w:t>
      </w:r>
    </w:p>
    <w:p w:rsidR="004C68B2" w:rsidRPr="00073616" w:rsidRDefault="00990676" w:rsidP="000A11F8">
      <w:pPr>
        <w:tabs>
          <w:tab w:val="left" w:pos="1134"/>
        </w:tabs>
        <w:ind w:left="1134" w:hanging="425"/>
        <w:rPr>
          <w:lang w:val="pt-BR"/>
        </w:rPr>
      </w:pPr>
      <w:r w:rsidRPr="00073616">
        <w:lastRenderedPageBreak/>
        <w:t xml:space="preserve">c) </w:t>
      </w:r>
      <w:r w:rsidRPr="00073616">
        <w:tab/>
        <w:t>Bị ảnh hưởng trực tiếp hoặc gián tiếp do sử dụng trái phép ma túy, các chất gây nghiện, các chất kích thích tương tự ma túy hoặc ảnh hưởng của rượu bia mà trong máu hoặc hơi thở có nồng độ cồn vượt quá mức quy định của pháp luật.</w:t>
      </w:r>
    </w:p>
    <w:p w:rsidR="00B9623D" w:rsidRPr="00073616" w:rsidRDefault="00B9623D" w:rsidP="000A11F8">
      <w:pPr>
        <w:pStyle w:val="Heading2"/>
        <w:numPr>
          <w:ilvl w:val="0"/>
          <w:numId w:val="9"/>
        </w:numPr>
        <w:spacing w:before="240"/>
        <w:ind w:hanging="720"/>
        <w:rPr>
          <w:lang w:val="pt-BR"/>
        </w:rPr>
      </w:pPr>
      <w:bookmarkStart w:id="39" w:name="_Toc510530069"/>
      <w:r w:rsidRPr="00073616">
        <w:rPr>
          <w:lang w:val="pt-BR"/>
        </w:rPr>
        <w:t>QUYỀN LỢI BẢO HIỂM TRONG TRƯỜNG HỢP TỬ VONG HOẶC THƯƠNG TẬT TOÀN BỘ VĨNH VIỄN</w:t>
      </w:r>
      <w:bookmarkEnd w:id="39"/>
    </w:p>
    <w:p w:rsidR="00363D88" w:rsidRPr="00073616" w:rsidRDefault="00B9623D" w:rsidP="00A37B28">
      <w:pPr>
        <w:pStyle w:val="ListParagraph"/>
        <w:spacing w:line="240" w:lineRule="auto"/>
        <w:contextualSpacing w:val="0"/>
        <w:rPr>
          <w:lang w:val="pt-BR"/>
        </w:rPr>
      </w:pPr>
      <w:r w:rsidRPr="00073616">
        <w:rPr>
          <w:lang w:val="pt-BR"/>
        </w:rPr>
        <w:t xml:space="preserve">Trong thời gian Hợp đồng bảo hiểm </w:t>
      </w:r>
      <w:r w:rsidR="0021326F" w:rsidRPr="00073616">
        <w:rPr>
          <w:lang w:val="pt-BR"/>
        </w:rPr>
        <w:t xml:space="preserve">có </w:t>
      </w:r>
      <w:r w:rsidRPr="00073616">
        <w:rPr>
          <w:lang w:val="pt-BR"/>
        </w:rPr>
        <w:t xml:space="preserve">hiệu lực, nếu Người được bảo hiểm tử vong hoặc </w:t>
      </w:r>
      <w:r w:rsidR="00306B6D" w:rsidRPr="00073616">
        <w:rPr>
          <w:lang w:val="pt-BR"/>
        </w:rPr>
        <w:t>T</w:t>
      </w:r>
      <w:r w:rsidRPr="00073616">
        <w:rPr>
          <w:lang w:val="pt-BR"/>
        </w:rPr>
        <w:t xml:space="preserve">hương tật toàn bộ vĩnh viễn, </w:t>
      </w:r>
      <w:r w:rsidR="007E1685" w:rsidRPr="00073616">
        <w:rPr>
          <w:lang w:val="pt-BR"/>
        </w:rPr>
        <w:t>Công ty sẽ chi trả quyền lợi là Số tiền bảo hiểm theo quy định tại Điều 1.</w:t>
      </w:r>
      <w:r w:rsidR="00951994" w:rsidRPr="00073616">
        <w:rPr>
          <w:lang w:val="pt-BR"/>
        </w:rPr>
        <w:t>2</w:t>
      </w:r>
      <w:r w:rsidR="008262A1" w:rsidRPr="00073616">
        <w:rPr>
          <w:lang w:val="pt-BR"/>
        </w:rPr>
        <w:t>0</w:t>
      </w:r>
      <w:r w:rsidR="008242E1" w:rsidRPr="00073616">
        <w:rPr>
          <w:lang w:val="pt-BR"/>
        </w:rPr>
        <w:t xml:space="preserve"> </w:t>
      </w:r>
      <w:r w:rsidR="00825FB3" w:rsidRPr="00073616">
        <w:rPr>
          <w:lang w:val="pt-BR"/>
        </w:rPr>
        <w:t>tại Ngày xảy ra sự kiện bảo hiểm</w:t>
      </w:r>
      <w:r w:rsidR="00BC297E" w:rsidRPr="00073616">
        <w:rPr>
          <w:lang w:val="pt-BR"/>
        </w:rPr>
        <w:t xml:space="preserve"> </w:t>
      </w:r>
      <w:r w:rsidR="00EA17A8" w:rsidRPr="00073616">
        <w:rPr>
          <w:lang w:val="pt-BR"/>
        </w:rPr>
        <w:t>cho (những) người thụ hưởng</w:t>
      </w:r>
      <w:r w:rsidR="0021326F" w:rsidRPr="00073616">
        <w:rPr>
          <w:lang w:val="pt-BR"/>
        </w:rPr>
        <w:t>.</w:t>
      </w:r>
    </w:p>
    <w:p w:rsidR="00363D88" w:rsidRPr="00073616" w:rsidRDefault="00363D88" w:rsidP="00A37B28">
      <w:pPr>
        <w:pStyle w:val="ListParagraph"/>
        <w:spacing w:line="240" w:lineRule="auto"/>
        <w:contextualSpacing w:val="0"/>
        <w:rPr>
          <w:lang w:val="pt-BR"/>
        </w:rPr>
      </w:pPr>
      <w:r w:rsidRPr="00073616">
        <w:rPr>
          <w:szCs w:val="24"/>
          <w:lang w:val="vi-VN"/>
        </w:rPr>
        <w:t>Quyền lợi bảo hiểm sẽ được chi trả như sau:</w:t>
      </w:r>
    </w:p>
    <w:p w:rsidR="00A37B28" w:rsidRPr="00073616" w:rsidRDefault="00A37B28" w:rsidP="00A37B28">
      <w:pPr>
        <w:widowControl w:val="0"/>
        <w:numPr>
          <w:ilvl w:val="2"/>
          <w:numId w:val="15"/>
        </w:numPr>
        <w:snapToGrid w:val="0"/>
        <w:spacing w:line="240" w:lineRule="auto"/>
        <w:ind w:left="1276" w:hanging="283"/>
        <w:rPr>
          <w:szCs w:val="24"/>
          <w:lang w:val="nl-NL"/>
        </w:rPr>
      </w:pPr>
      <w:r w:rsidRPr="00073616">
        <w:rPr>
          <w:szCs w:val="24"/>
          <w:lang w:val="nl-NL"/>
        </w:rPr>
        <w:t xml:space="preserve">Nếu Số tiền bảo hiểm nhỏ hơn hoặc bằng Khoản dư nợ vay: Công ty sẽ trả toàn bộ Số tiền bảo hiểm cho Tổ chức tài chính để thanh toán Khoản dư nợ vay . </w:t>
      </w:r>
    </w:p>
    <w:p w:rsidR="00A37B28" w:rsidRPr="00073616" w:rsidRDefault="00A37B28" w:rsidP="00A37B28">
      <w:pPr>
        <w:widowControl w:val="0"/>
        <w:numPr>
          <w:ilvl w:val="2"/>
          <w:numId w:val="15"/>
        </w:numPr>
        <w:snapToGrid w:val="0"/>
        <w:spacing w:before="60" w:after="60" w:line="240" w:lineRule="auto"/>
        <w:ind w:left="1276" w:hanging="283"/>
        <w:rPr>
          <w:szCs w:val="24"/>
          <w:lang w:val="nl-NL"/>
        </w:rPr>
      </w:pPr>
      <w:r w:rsidRPr="00073616">
        <w:rPr>
          <w:szCs w:val="24"/>
          <w:lang w:val="nl-NL"/>
        </w:rPr>
        <w:t>Nếu Số tiền bảo hiểm lớn hơn Khoản dư nợ vay: Công ty sẽ trả phần Số tiền bảo hiểm bằng với Khoản dư nợ vay cho Tổ chức tài chính. Phần Số tiền bảo hiểm vượt quá Khoản dư nợ vay sẽ được chi trả theo thứ tự ưu tiên như sau:</w:t>
      </w:r>
    </w:p>
    <w:p w:rsidR="00A37B28" w:rsidRPr="00073616" w:rsidRDefault="00A37B28" w:rsidP="00A37B28">
      <w:pPr>
        <w:widowControl w:val="0"/>
        <w:numPr>
          <w:ilvl w:val="3"/>
          <w:numId w:val="15"/>
        </w:numPr>
        <w:snapToGrid w:val="0"/>
        <w:spacing w:before="60" w:after="60" w:line="240" w:lineRule="auto"/>
        <w:ind w:left="1701"/>
        <w:rPr>
          <w:szCs w:val="24"/>
          <w:lang w:val="nl-NL"/>
        </w:rPr>
      </w:pPr>
      <w:r w:rsidRPr="00073616">
        <w:rPr>
          <w:szCs w:val="24"/>
          <w:lang w:val="nl-NL"/>
        </w:rPr>
        <w:t>Người được bảo hiểm, nếu Người được bảo hiểm còn sống;</w:t>
      </w:r>
    </w:p>
    <w:p w:rsidR="00A37B28" w:rsidRPr="00073616" w:rsidRDefault="00A37B28" w:rsidP="00A37B28">
      <w:pPr>
        <w:widowControl w:val="0"/>
        <w:numPr>
          <w:ilvl w:val="3"/>
          <w:numId w:val="15"/>
        </w:numPr>
        <w:snapToGrid w:val="0"/>
        <w:spacing w:before="60" w:after="60" w:line="240" w:lineRule="auto"/>
        <w:ind w:left="1701"/>
        <w:rPr>
          <w:szCs w:val="24"/>
          <w:lang w:val="nl-NL"/>
        </w:rPr>
      </w:pPr>
      <w:r w:rsidRPr="00073616">
        <w:rPr>
          <w:szCs w:val="24"/>
          <w:lang w:val="nl-NL"/>
        </w:rPr>
        <w:t>Người thụ hưởng khác được chỉ định trong Hồ sơ yêu cầu bảo hiểm</w:t>
      </w:r>
      <w:r w:rsidRPr="00073616">
        <w:rPr>
          <w:lang w:val="vi-VN"/>
        </w:rPr>
        <w:t>, Giấy chứng nhận bảo hiểm</w:t>
      </w:r>
      <w:r w:rsidRPr="00073616">
        <w:rPr>
          <w:szCs w:val="20"/>
          <w:lang w:val="vi-VN"/>
        </w:rPr>
        <w:t xml:space="preserve"> </w:t>
      </w:r>
      <w:r w:rsidRPr="00073616">
        <w:rPr>
          <w:szCs w:val="24"/>
          <w:lang w:val="nl-NL"/>
        </w:rPr>
        <w:t>và/hoặc các thỏa thuận bổ sung của Hợp đồng bảo hiểm (nếu có);</w:t>
      </w:r>
    </w:p>
    <w:p w:rsidR="00A37B28" w:rsidRPr="00073616" w:rsidRDefault="00A37B28" w:rsidP="00A37B28">
      <w:pPr>
        <w:widowControl w:val="0"/>
        <w:numPr>
          <w:ilvl w:val="3"/>
          <w:numId w:val="15"/>
        </w:numPr>
        <w:snapToGrid w:val="0"/>
        <w:spacing w:before="60" w:after="60" w:line="240" w:lineRule="auto"/>
        <w:ind w:left="1701"/>
        <w:rPr>
          <w:szCs w:val="24"/>
          <w:lang w:val="nl-NL"/>
        </w:rPr>
      </w:pPr>
      <w:r w:rsidRPr="00073616">
        <w:rPr>
          <w:szCs w:val="24"/>
          <w:lang w:val="nl-NL"/>
        </w:rPr>
        <w:t>Người thừa kế hợp pháp của Người được bảo hiểm.</w:t>
      </w:r>
    </w:p>
    <w:p w:rsidR="00BB1496" w:rsidRPr="00073616" w:rsidRDefault="00BB1496" w:rsidP="00555DDE">
      <w:pPr>
        <w:pStyle w:val="Heading2"/>
        <w:numPr>
          <w:ilvl w:val="0"/>
          <w:numId w:val="9"/>
        </w:numPr>
        <w:spacing w:before="240"/>
        <w:ind w:hanging="720"/>
        <w:rPr>
          <w:lang w:val="pt-BR"/>
        </w:rPr>
      </w:pPr>
      <w:bookmarkStart w:id="40" w:name="_Toc510530070"/>
      <w:r w:rsidRPr="00073616">
        <w:rPr>
          <w:lang w:val="pt-BR"/>
        </w:rPr>
        <w:t>ĐIỀU KHOẢN LOẠI TRỪ</w:t>
      </w:r>
      <w:bookmarkEnd w:id="40"/>
    </w:p>
    <w:p w:rsidR="00BB1496" w:rsidRPr="00073616" w:rsidRDefault="00BB1496" w:rsidP="00555DDE">
      <w:pPr>
        <w:pStyle w:val="ListParagraph"/>
        <w:numPr>
          <w:ilvl w:val="0"/>
          <w:numId w:val="16"/>
        </w:numPr>
        <w:ind w:left="720" w:hanging="720"/>
        <w:rPr>
          <w:lang w:val="pt-BR"/>
        </w:rPr>
      </w:pPr>
      <w:r w:rsidRPr="00073616">
        <w:rPr>
          <w:lang w:val="pt-BR"/>
        </w:rPr>
        <w:t xml:space="preserve">Công ty không chi trả quyền lợi bảo hiểm theo quy định tại Điều </w:t>
      </w:r>
      <w:r w:rsidR="00EF2253" w:rsidRPr="00073616">
        <w:rPr>
          <w:lang w:val="pt-BR"/>
        </w:rPr>
        <w:t>4</w:t>
      </w:r>
      <w:r w:rsidRPr="00073616">
        <w:rPr>
          <w:lang w:val="pt-BR"/>
        </w:rPr>
        <w:t xml:space="preserve"> nếu Người được bảo hiểm tử vong hoặc Thương tật toàn bộ vĩnh viễn do </w:t>
      </w:r>
      <w:r w:rsidR="00165525" w:rsidRPr="00073616">
        <w:rPr>
          <w:lang w:val="pt-BR"/>
        </w:rPr>
        <w:t>hậu quả trực tiếp hoặc gián tiếp của một trong các</w:t>
      </w:r>
      <w:r w:rsidR="00EF5F6E" w:rsidRPr="00073616">
        <w:rPr>
          <w:lang w:val="pt-BR"/>
        </w:rPr>
        <w:t xml:space="preserve"> </w:t>
      </w:r>
      <w:r w:rsidRPr="00073616">
        <w:rPr>
          <w:lang w:val="pt-BR"/>
        </w:rPr>
        <w:t>nguyên nhân</w:t>
      </w:r>
      <w:r w:rsidR="00EF5F6E" w:rsidRPr="00073616">
        <w:rPr>
          <w:lang w:val="pt-BR"/>
        </w:rPr>
        <w:t xml:space="preserve"> </w:t>
      </w:r>
      <w:r w:rsidRPr="00073616">
        <w:rPr>
          <w:lang w:val="pt-BR"/>
        </w:rPr>
        <w:t>sau đây:</w:t>
      </w:r>
    </w:p>
    <w:p w:rsidR="00977B95" w:rsidRPr="00073616" w:rsidRDefault="00977B95" w:rsidP="00977B95">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Hành động tự tử trong thời hạn 02 (hai) năm kể từ Ngày hiệu lực hợp đồng; hoặc</w:t>
      </w:r>
    </w:p>
    <w:p w:rsidR="00977B95" w:rsidRPr="00073616" w:rsidRDefault="00977B95" w:rsidP="00977B95">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Hành động tự gây thương tích, cho dù là trong trạng thái tinh thần bình thường hay mất trí; hoặc</w:t>
      </w:r>
    </w:p>
    <w:p w:rsidR="00BC02F3" w:rsidRPr="00073616" w:rsidRDefault="00BC02F3" w:rsidP="00BC02F3">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 xml:space="preserve">Các hành vi </w:t>
      </w:r>
      <w:r w:rsidR="00E82C07" w:rsidRPr="00073616">
        <w:rPr>
          <w:sz w:val="24"/>
          <w:szCs w:val="24"/>
        </w:rPr>
        <w:t xml:space="preserve">vi </w:t>
      </w:r>
      <w:r w:rsidRPr="00073616">
        <w:rPr>
          <w:sz w:val="24"/>
          <w:szCs w:val="24"/>
        </w:rPr>
        <w:t xml:space="preserve">phạm </w:t>
      </w:r>
      <w:r w:rsidR="00E82C07" w:rsidRPr="00073616">
        <w:rPr>
          <w:sz w:val="24"/>
          <w:szCs w:val="24"/>
        </w:rPr>
        <w:t>pháp luật</w:t>
      </w:r>
      <w:r w:rsidRPr="00073616">
        <w:rPr>
          <w:sz w:val="24"/>
          <w:szCs w:val="24"/>
        </w:rPr>
        <w:t xml:space="preserve"> của Bên mua bảo hiểm</w:t>
      </w:r>
      <w:r w:rsidR="00A80313" w:rsidRPr="00073616">
        <w:rPr>
          <w:sz w:val="24"/>
          <w:szCs w:val="24"/>
        </w:rPr>
        <w:t>,</w:t>
      </w:r>
      <w:r w:rsidR="00900F46" w:rsidRPr="00073616">
        <w:rPr>
          <w:sz w:val="24"/>
          <w:szCs w:val="24"/>
        </w:rPr>
        <w:t xml:space="preserve"> </w:t>
      </w:r>
      <w:r w:rsidR="00165525" w:rsidRPr="00073616">
        <w:rPr>
          <w:sz w:val="24"/>
          <w:szCs w:val="24"/>
        </w:rPr>
        <w:t>Người được bảo hiểm</w:t>
      </w:r>
      <w:r w:rsidRPr="00073616">
        <w:rPr>
          <w:sz w:val="24"/>
          <w:szCs w:val="24"/>
        </w:rPr>
        <w:t xml:space="preserve"> hoặc Người thụ hưởng; hoặc</w:t>
      </w:r>
    </w:p>
    <w:p w:rsidR="00AD3BF4" w:rsidRPr="00073616" w:rsidRDefault="00AD3BF4" w:rsidP="00AD3BF4">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Ảnh hưởng do sử dụng rượu bia vượt quá nồng độ cồn cho phép theo quy định của pháp luật, hoặc sử dụng chất ma túy, chất kích thích trừ trường hợp có sự chỉ định của bác sĩ; hoặc</w:t>
      </w:r>
    </w:p>
    <w:p w:rsidR="00766723" w:rsidRPr="00073616" w:rsidRDefault="00766723" w:rsidP="00766723">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 xml:space="preserve">Người được bảo hiểm tham gia vào bất kỳ các hoạt động thể thao chuyên nghiệp có sử dụng phương tiện gắn máy hay có sự tham gia của các loại thú vật, </w:t>
      </w:r>
      <w:r w:rsidR="00165525" w:rsidRPr="00073616">
        <w:rPr>
          <w:sz w:val="24"/>
          <w:szCs w:val="24"/>
        </w:rPr>
        <w:t xml:space="preserve">hoặc </w:t>
      </w:r>
      <w:r w:rsidRPr="00073616">
        <w:rPr>
          <w:sz w:val="24"/>
          <w:szCs w:val="24"/>
        </w:rPr>
        <w:t xml:space="preserve">các hoạt động dưới nước có sử dụng mặt nạ thở, hoặc các hoạt động trên không trừ khi </w:t>
      </w:r>
      <w:r w:rsidR="0026744E" w:rsidRPr="00073616">
        <w:rPr>
          <w:sz w:val="24"/>
          <w:szCs w:val="24"/>
        </w:rPr>
        <w:t>tham gia</w:t>
      </w:r>
      <w:r w:rsidRPr="00073616">
        <w:rPr>
          <w:sz w:val="24"/>
          <w:szCs w:val="24"/>
        </w:rPr>
        <w:t xml:space="preserve"> trên một chuyến bay có giấy phép hoạt động và lịch trình bay thương mại; hoặc</w:t>
      </w:r>
    </w:p>
    <w:p w:rsidR="00FB4157" w:rsidRPr="00073616" w:rsidRDefault="00FB4157" w:rsidP="00FB4157">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 xml:space="preserve">Thực hiện các Phẫu thuật theo yêu cầu. Phẫu thuật theo yêu cầu là (các) thủ thuật y tế, bao gồm cả giải phẫu thẩm mỹ, không nhất thiết phải thực hiện về mặt y khoa, có liên quan đến sinh mạng của Người được bảo hiểm, được thực </w:t>
      </w:r>
      <w:r w:rsidRPr="00073616">
        <w:rPr>
          <w:sz w:val="24"/>
          <w:szCs w:val="24"/>
        </w:rPr>
        <w:lastRenderedPageBreak/>
        <w:t>hiện theo yêu cầu của Người được bảo hiểm; hoặc</w:t>
      </w:r>
    </w:p>
    <w:p w:rsidR="006E4D0A" w:rsidRPr="00073616" w:rsidRDefault="006E4D0A" w:rsidP="006E4D0A">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Hội chứng suy giảm miễn dịch mắc phải AIDS, các bệnh có liên quan đến AIDS hay do vi rút</w:t>
      </w:r>
      <w:r w:rsidR="005C5D15" w:rsidRPr="00073616">
        <w:rPr>
          <w:sz w:val="24"/>
          <w:szCs w:val="24"/>
        </w:rPr>
        <w:t xml:space="preserve"> HIV</w:t>
      </w:r>
      <w:r w:rsidRPr="00073616">
        <w:rPr>
          <w:sz w:val="24"/>
          <w:szCs w:val="24"/>
        </w:rPr>
        <w:t>, ngoại trừ trường hợp nhiễm HIV trong khi đang thực hiện nhiệm vụ tại nơi làm việc như là một nhân viên y tế hoặc công an, cảnh sát; hoặc</w:t>
      </w:r>
    </w:p>
    <w:p w:rsidR="006E4D0A" w:rsidRPr="00073616" w:rsidRDefault="006E4D0A" w:rsidP="006E4D0A">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Chiến tranh, nội chiến, bạo động, nổi loạn, khủng bố và các sự kiện mang tính chất chiến tranh khác</w:t>
      </w:r>
      <w:r w:rsidR="00165525" w:rsidRPr="00073616">
        <w:rPr>
          <w:sz w:val="24"/>
          <w:szCs w:val="24"/>
        </w:rPr>
        <w:t>; hoặc</w:t>
      </w:r>
      <w:r w:rsidRPr="00073616">
        <w:rPr>
          <w:sz w:val="24"/>
          <w:szCs w:val="24"/>
        </w:rPr>
        <w:t xml:space="preserve"> </w:t>
      </w:r>
    </w:p>
    <w:p w:rsidR="00AB7919" w:rsidRPr="00073616" w:rsidRDefault="006E4D0A" w:rsidP="006E4D0A">
      <w:pPr>
        <w:pStyle w:val="BodyText3"/>
        <w:widowControl w:val="0"/>
        <w:numPr>
          <w:ilvl w:val="1"/>
          <w:numId w:val="16"/>
        </w:numPr>
        <w:adjustRightInd w:val="0"/>
        <w:snapToGrid w:val="0"/>
        <w:spacing w:before="120" w:beforeAutospacing="0" w:afterAutospacing="0" w:line="276" w:lineRule="auto"/>
        <w:textAlignment w:val="baseline"/>
        <w:rPr>
          <w:sz w:val="24"/>
          <w:szCs w:val="24"/>
        </w:rPr>
      </w:pPr>
      <w:r w:rsidRPr="00073616">
        <w:rPr>
          <w:sz w:val="24"/>
          <w:szCs w:val="24"/>
        </w:rPr>
        <w:t>Do tình trạng tồn tại trước</w:t>
      </w:r>
      <w:r w:rsidR="00165525" w:rsidRPr="00073616">
        <w:rPr>
          <w:sz w:val="24"/>
          <w:szCs w:val="24"/>
          <w:lang w:val="en-US"/>
        </w:rPr>
        <w:t>.</w:t>
      </w:r>
      <w:r w:rsidRPr="00073616">
        <w:rPr>
          <w:sz w:val="24"/>
          <w:szCs w:val="24"/>
        </w:rPr>
        <w:t xml:space="preserve"> </w:t>
      </w:r>
    </w:p>
    <w:p w:rsidR="006342FC" w:rsidRPr="00073616" w:rsidRDefault="006342FC" w:rsidP="00993B02">
      <w:pPr>
        <w:widowControl w:val="0"/>
        <w:ind w:left="709"/>
        <w:rPr>
          <w:lang w:val="nl-NL"/>
        </w:rPr>
      </w:pPr>
      <w:r w:rsidRPr="00073616">
        <w:rPr>
          <w:lang w:val="nl-NL"/>
        </w:rPr>
        <w:t xml:space="preserve">Trong các trường hợp </w:t>
      </w:r>
      <w:r w:rsidR="00661D40" w:rsidRPr="00073616">
        <w:rPr>
          <w:lang w:val="nl-NL"/>
        </w:rPr>
        <w:t xml:space="preserve">loại trừ </w:t>
      </w:r>
      <w:r w:rsidRPr="00073616">
        <w:rPr>
          <w:lang w:val="nl-NL"/>
        </w:rPr>
        <w:t xml:space="preserve">nêu trên, Công ty sẽ trả lại cho Bên mua bảo hiểm </w:t>
      </w:r>
      <w:r w:rsidR="00BE6ED5" w:rsidRPr="00073616">
        <w:rPr>
          <w:lang w:val="nl-NL"/>
        </w:rPr>
        <w:t>p</w:t>
      </w:r>
      <w:r w:rsidRPr="00073616">
        <w:rPr>
          <w:lang w:val="nl-NL"/>
        </w:rPr>
        <w:t xml:space="preserve">hí bảo hiểm đã đóng, không có lãi phát sinh sau khi trừ đi </w:t>
      </w:r>
      <w:r w:rsidRPr="00073616">
        <w:rPr>
          <w:szCs w:val="24"/>
          <w:lang w:val="nl-NL"/>
        </w:rPr>
        <w:t>chi phí kiểm tra y tế (nếu có)</w:t>
      </w:r>
      <w:r w:rsidRPr="00073616">
        <w:rPr>
          <w:lang w:val="nl-NL"/>
        </w:rPr>
        <w:t>.</w:t>
      </w:r>
      <w:r w:rsidR="004B32DA" w:rsidRPr="00073616">
        <w:rPr>
          <w:lang w:val="nl-NL"/>
        </w:rPr>
        <w:t xml:space="preserve"> </w:t>
      </w:r>
      <w:r w:rsidR="00842022" w:rsidRPr="00073616">
        <w:rPr>
          <w:lang w:val="nl-NL"/>
        </w:rPr>
        <w:t xml:space="preserve">Khi đó </w:t>
      </w:r>
      <w:r w:rsidR="004B32DA" w:rsidRPr="00073616">
        <w:rPr>
          <w:lang w:val="nl-NL"/>
        </w:rPr>
        <w:t>Hợp đồng bảo hiểm sẽ chấm</w:t>
      </w:r>
      <w:r w:rsidR="00842022" w:rsidRPr="00073616">
        <w:rPr>
          <w:lang w:val="nl-NL"/>
        </w:rPr>
        <w:t xml:space="preserve"> dứt hiệu lực. </w:t>
      </w:r>
    </w:p>
    <w:p w:rsidR="00BE6ED5" w:rsidRPr="00073616" w:rsidRDefault="006342FC" w:rsidP="00555DDE">
      <w:pPr>
        <w:pStyle w:val="ListParagraph"/>
        <w:numPr>
          <w:ilvl w:val="0"/>
          <w:numId w:val="16"/>
        </w:numPr>
        <w:ind w:left="720" w:hanging="720"/>
        <w:rPr>
          <w:lang w:val="nl-NL"/>
        </w:rPr>
      </w:pPr>
      <w:r w:rsidRPr="00073616">
        <w:rPr>
          <w:lang w:val="pt-BR"/>
        </w:rPr>
        <w:t>Trường hợp Người được bảo hiểm bị Thương tật toàn bộ vĩnh viễn thuộc điều khoản loại trừ</w:t>
      </w:r>
      <w:r w:rsidR="00BE6ED5" w:rsidRPr="00073616">
        <w:rPr>
          <w:lang w:val="pt-BR"/>
        </w:rPr>
        <w:t xml:space="preserve"> và </w:t>
      </w:r>
      <w:r w:rsidR="00BE6ED5" w:rsidRPr="00073616">
        <w:rPr>
          <w:szCs w:val="24"/>
          <w:lang w:val="nl-NL"/>
        </w:rPr>
        <w:t xml:space="preserve">Bên mua bảo hiểm vẫn tiếp tục </w:t>
      </w:r>
      <w:r w:rsidR="00BC4676" w:rsidRPr="00073616">
        <w:rPr>
          <w:szCs w:val="24"/>
          <w:lang w:val="nl-NL"/>
        </w:rPr>
        <w:t>đóng phí bảo hiểm để tiếp tục được bảo hiểm cho các trường hợp không thuộc điều khoản loại trừ</w:t>
      </w:r>
      <w:r w:rsidR="00BE6ED5" w:rsidRPr="00073616">
        <w:rPr>
          <w:szCs w:val="24"/>
          <w:lang w:val="nl-NL"/>
        </w:rPr>
        <w:t xml:space="preserve">, </w:t>
      </w:r>
      <w:r w:rsidR="00BC4676" w:rsidRPr="00073616">
        <w:rPr>
          <w:szCs w:val="24"/>
          <w:lang w:val="nl-NL"/>
        </w:rPr>
        <w:t xml:space="preserve">khi đó Hợp đồng bảo hiểm vẫn tiếp tục duy trì hiệu lực theo quy tắc, điều khoản này.  </w:t>
      </w:r>
    </w:p>
    <w:p w:rsidR="006342FC" w:rsidRPr="00073616" w:rsidRDefault="006342FC" w:rsidP="00555DDE">
      <w:pPr>
        <w:pStyle w:val="Heading2"/>
        <w:numPr>
          <w:ilvl w:val="0"/>
          <w:numId w:val="9"/>
        </w:numPr>
        <w:spacing w:before="240"/>
        <w:ind w:hanging="720"/>
        <w:rPr>
          <w:lang w:val="pt-BR"/>
        </w:rPr>
      </w:pPr>
      <w:bookmarkStart w:id="41" w:name="_Toc510530071"/>
      <w:r w:rsidRPr="00073616">
        <w:rPr>
          <w:lang w:val="pt-BR"/>
        </w:rPr>
        <w:t>GIẢI QUYẾT QUYỀN LỢI BẢO HIỂM</w:t>
      </w:r>
      <w:bookmarkEnd w:id="41"/>
    </w:p>
    <w:p w:rsidR="006342FC" w:rsidRPr="00073616" w:rsidRDefault="00834D63" w:rsidP="00834D63">
      <w:pPr>
        <w:tabs>
          <w:tab w:val="left" w:pos="567"/>
        </w:tabs>
        <w:ind w:left="567" w:hanging="567"/>
        <w:rPr>
          <w:lang w:val="pt-BR"/>
        </w:rPr>
      </w:pPr>
      <w:r w:rsidRPr="00073616">
        <w:rPr>
          <w:lang w:val="pt-BR"/>
        </w:rPr>
        <w:t xml:space="preserve">6.1 </w:t>
      </w:r>
      <w:r w:rsidRPr="00073616">
        <w:rPr>
          <w:lang w:val="pt-BR"/>
        </w:rPr>
        <w:tab/>
      </w:r>
      <w:r w:rsidR="006342FC" w:rsidRPr="00073616">
        <w:rPr>
          <w:lang w:val="pt-BR"/>
        </w:rPr>
        <w:t>Thời hạn nộp yêu cầu giải quyết quyền lợi bảo hiểm</w:t>
      </w:r>
    </w:p>
    <w:p w:rsidR="006342FC" w:rsidRPr="00073616" w:rsidRDefault="006342FC" w:rsidP="00993B02">
      <w:pPr>
        <w:spacing w:after="0"/>
        <w:ind w:left="547"/>
        <w:rPr>
          <w:lang w:val="pt-BR"/>
        </w:rPr>
      </w:pPr>
      <w:r w:rsidRPr="00073616">
        <w:rPr>
          <w:lang w:val="pt-BR"/>
        </w:rPr>
        <w:t>Thời hạn nộp đơn yêu cầu giải quyết quyền lợi bảo hiểm tới Công ty tối đa là 01 (một) năm kể từ Ngày xảy ra sự kiện bảo hiểm</w:t>
      </w:r>
      <w:r w:rsidR="003138C0" w:rsidRPr="00073616">
        <w:rPr>
          <w:lang w:val="pt-BR"/>
        </w:rPr>
        <w:t xml:space="preserve">, trừ trường hợp </w:t>
      </w:r>
      <w:r w:rsidRPr="00073616">
        <w:rPr>
          <w:lang w:val="pt-BR"/>
        </w:rPr>
        <w:t>bất khả kháng</w:t>
      </w:r>
      <w:r w:rsidR="003138C0" w:rsidRPr="00073616">
        <w:rPr>
          <w:lang w:val="pt-BR"/>
        </w:rPr>
        <w:t xml:space="preserve"> hoặc có lý do chính đáng được Công ty chấp thuận</w:t>
      </w:r>
      <w:r w:rsidRPr="00073616">
        <w:rPr>
          <w:lang w:val="pt-BR"/>
        </w:rPr>
        <w:t>.</w:t>
      </w:r>
    </w:p>
    <w:p w:rsidR="006342FC" w:rsidRPr="00073616" w:rsidRDefault="006342FC" w:rsidP="00555DDE">
      <w:pPr>
        <w:pStyle w:val="ListParagraph"/>
        <w:numPr>
          <w:ilvl w:val="0"/>
          <w:numId w:val="15"/>
        </w:numPr>
        <w:spacing w:before="240"/>
        <w:ind w:left="540" w:hanging="540"/>
        <w:contextualSpacing w:val="0"/>
        <w:rPr>
          <w:lang w:val="pt-BR"/>
        </w:rPr>
      </w:pPr>
      <w:r w:rsidRPr="00073616">
        <w:rPr>
          <w:lang w:val="pt-BR"/>
        </w:rPr>
        <w:t>Hồ sơ yêu cầu chi trả quyền lợi bảo hiểm</w:t>
      </w:r>
    </w:p>
    <w:p w:rsidR="006342FC" w:rsidRPr="00073616" w:rsidRDefault="006342FC" w:rsidP="00555DDE">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Giấy yêu cầu giải quyết quyền lợi bảo hiểm (theo mẫu Công ty cung cấp) được điền đầy đủ, trung thực và chính xác;</w:t>
      </w:r>
    </w:p>
    <w:p w:rsidR="006342FC" w:rsidRPr="00073616" w:rsidRDefault="006342FC" w:rsidP="00555DDE">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 xml:space="preserve">Bản gốc </w:t>
      </w:r>
      <w:r w:rsidR="00FA4F1A" w:rsidRPr="00073616">
        <w:rPr>
          <w:lang w:val="pt-BR"/>
        </w:rPr>
        <w:t>Giấy c</w:t>
      </w:r>
      <w:r w:rsidRPr="00073616">
        <w:rPr>
          <w:lang w:val="pt-BR"/>
        </w:rPr>
        <w:t xml:space="preserve">hứng nhận bảo hiểm và các sửa đổi, bổ sung, nếu có. Trường hợp </w:t>
      </w:r>
      <w:r w:rsidR="00FA4F1A" w:rsidRPr="00073616">
        <w:rPr>
          <w:lang w:val="pt-BR"/>
        </w:rPr>
        <w:t>Giấy c</w:t>
      </w:r>
      <w:r w:rsidRPr="00073616">
        <w:rPr>
          <w:lang w:val="pt-BR"/>
        </w:rPr>
        <w:t xml:space="preserve">hứng nhận bảo hiểm bị mất, người yêu cầu giải quyết quyền lợi bảo hiểm phải thông báo cho Công ty theo mẫu do Công ty quy định; </w:t>
      </w:r>
    </w:p>
    <w:p w:rsidR="006342FC" w:rsidRPr="00073616" w:rsidRDefault="006342FC" w:rsidP="00555DDE">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 xml:space="preserve">Trường hợp tử vong: bản sao có chứng thực sao y bản chính của </w:t>
      </w:r>
      <w:r w:rsidR="00EF334C" w:rsidRPr="00073616">
        <w:rPr>
          <w:lang w:val="pt-BR"/>
        </w:rPr>
        <w:t>g</w:t>
      </w:r>
      <w:r w:rsidRPr="00073616">
        <w:rPr>
          <w:lang w:val="pt-BR"/>
        </w:rPr>
        <w:t xml:space="preserve">iấy chứng tử, </w:t>
      </w:r>
      <w:r w:rsidR="00EF334C" w:rsidRPr="00073616">
        <w:rPr>
          <w:lang w:val="pt-BR"/>
        </w:rPr>
        <w:t>g</w:t>
      </w:r>
      <w:r w:rsidRPr="00073616">
        <w:rPr>
          <w:lang w:val="pt-BR"/>
        </w:rPr>
        <w:t xml:space="preserve">iấy báo tử.  </w:t>
      </w:r>
    </w:p>
    <w:p w:rsidR="006342FC" w:rsidRPr="00073616" w:rsidRDefault="006342FC" w:rsidP="00555DDE">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 xml:space="preserve">Trường hợp Thương tật toàn bộ vĩnh viễn: </w:t>
      </w:r>
    </w:p>
    <w:p w:rsidR="006342FC" w:rsidRPr="00073616" w:rsidRDefault="006342FC" w:rsidP="00555DDE">
      <w:pPr>
        <w:widowControl w:val="0"/>
        <w:numPr>
          <w:ilvl w:val="0"/>
          <w:numId w:val="14"/>
        </w:numPr>
        <w:adjustRightInd w:val="0"/>
        <w:spacing w:line="240" w:lineRule="auto"/>
        <w:ind w:left="1260" w:hanging="450"/>
        <w:textAlignment w:val="baseline"/>
        <w:rPr>
          <w:lang w:val="pt-BR"/>
        </w:rPr>
      </w:pPr>
      <w:r w:rsidRPr="00073616">
        <w:rPr>
          <w:lang w:val="pt-BR"/>
        </w:rPr>
        <w:t xml:space="preserve">Trường hợp Người được bảo hiểm bị mất hoàn toàn và không thể phục hồi được chức năng của các bộ phận theo định nghĩa tại Điều </w:t>
      </w:r>
      <w:r w:rsidR="00946582" w:rsidRPr="00073616">
        <w:rPr>
          <w:lang w:val="pt-BR"/>
        </w:rPr>
        <w:t>1</w:t>
      </w:r>
      <w:r w:rsidRPr="00073616">
        <w:rPr>
          <w:lang w:val="pt-BR"/>
        </w:rPr>
        <w:t>.</w:t>
      </w:r>
      <w:r w:rsidR="007A2952" w:rsidRPr="00073616">
        <w:rPr>
          <w:lang w:val="pt-BR"/>
        </w:rPr>
        <w:t>2</w:t>
      </w:r>
      <w:r w:rsidR="0076175A" w:rsidRPr="00073616">
        <w:rPr>
          <w:lang w:val="pt-BR"/>
        </w:rPr>
        <w:t>3</w:t>
      </w:r>
      <w:r w:rsidRPr="00073616">
        <w:rPr>
          <w:lang w:val="pt-BR"/>
        </w:rPr>
        <w:t xml:space="preserve">: Bản gốc giấy ra viện, giấy chứng nhận phẫu thuật, tóm tắt hồ sơ bệnh án được bệnh viện cấp hợp lệ có đầy đủ thông tin. </w:t>
      </w:r>
    </w:p>
    <w:p w:rsidR="006342FC" w:rsidRPr="00073616" w:rsidRDefault="006342FC" w:rsidP="00555DDE">
      <w:pPr>
        <w:widowControl w:val="0"/>
        <w:numPr>
          <w:ilvl w:val="0"/>
          <w:numId w:val="14"/>
        </w:numPr>
        <w:adjustRightInd w:val="0"/>
        <w:spacing w:line="240" w:lineRule="auto"/>
        <w:ind w:left="1260" w:hanging="450"/>
        <w:textAlignment w:val="baseline"/>
        <w:rPr>
          <w:lang w:val="pt-BR"/>
        </w:rPr>
      </w:pPr>
      <w:r w:rsidRPr="00073616">
        <w:rPr>
          <w:lang w:val="pt-BR"/>
        </w:rPr>
        <w:t xml:space="preserve">Trường hợp Người được bảo hiểm bị liệt hoàn toàn </w:t>
      </w:r>
      <w:r w:rsidRPr="00073616">
        <w:rPr>
          <w:bCs/>
          <w:lang w:val="pt-BR"/>
        </w:rPr>
        <w:t xml:space="preserve">và không thể phục hồi chức năng của các bộ phận cơ thể hoặc </w:t>
      </w:r>
      <w:r w:rsidRPr="00073616">
        <w:rPr>
          <w:lang w:val="pt-BR"/>
        </w:rPr>
        <w:t xml:space="preserve">bị thương tật từ 81% theo định nghĩa tại Điều </w:t>
      </w:r>
      <w:r w:rsidR="00563130" w:rsidRPr="00073616">
        <w:rPr>
          <w:lang w:val="pt-BR"/>
        </w:rPr>
        <w:t>1.</w:t>
      </w:r>
      <w:r w:rsidR="007A2952" w:rsidRPr="00073616">
        <w:rPr>
          <w:lang w:val="pt-BR"/>
        </w:rPr>
        <w:t>2</w:t>
      </w:r>
      <w:r w:rsidR="0076175A" w:rsidRPr="00073616">
        <w:rPr>
          <w:lang w:val="pt-BR"/>
        </w:rPr>
        <w:t>3</w:t>
      </w:r>
      <w:r w:rsidRPr="00073616">
        <w:rPr>
          <w:lang w:val="pt-BR"/>
        </w:rPr>
        <w:t xml:space="preserve">: Biên bản giám định thương tật do cơ quan có thẩm quyền từ cấp tỉnh trở lên cấp nêu rõ tình trạng thương tật của Người được bảo hiểm đáp ứng các điều kiện mà Quy tắc và Điều khoản bảo hiểm này yêu cầu. </w:t>
      </w:r>
    </w:p>
    <w:p w:rsidR="003138C0" w:rsidRPr="00073616" w:rsidRDefault="003138C0" w:rsidP="00555DDE">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 xml:space="preserve">Các giấy tờ chứng thực sự kiện bảo hiểm: </w:t>
      </w:r>
    </w:p>
    <w:p w:rsidR="003138C0" w:rsidRPr="00073616" w:rsidRDefault="003138C0" w:rsidP="00555DDE">
      <w:pPr>
        <w:widowControl w:val="0"/>
        <w:numPr>
          <w:ilvl w:val="0"/>
          <w:numId w:val="14"/>
        </w:numPr>
        <w:adjustRightInd w:val="0"/>
        <w:spacing w:line="240" w:lineRule="auto"/>
        <w:ind w:left="1260" w:hanging="450"/>
        <w:textAlignment w:val="baseline"/>
        <w:rPr>
          <w:lang w:val="pt-BR"/>
        </w:rPr>
      </w:pPr>
      <w:r w:rsidRPr="00073616">
        <w:rPr>
          <w:lang w:val="pt-BR"/>
        </w:rPr>
        <w:t>Trường hợp sự kiện bảo hiểm do Tai nạn: Biên bản tai nạn, biên bản khám nghiệm hiện trường, biên bản giám định pháp y</w:t>
      </w:r>
      <w:r w:rsidR="008E6409">
        <w:rPr>
          <w:lang w:val="pt-BR"/>
        </w:rPr>
        <w:t>, báo cáo kết luận điều tra</w:t>
      </w:r>
      <w:r w:rsidRPr="00073616">
        <w:rPr>
          <w:lang w:val="pt-BR"/>
        </w:rPr>
        <w:t xml:space="preserve"> được cơ </w:t>
      </w:r>
      <w:r w:rsidRPr="00073616">
        <w:rPr>
          <w:lang w:val="pt-BR"/>
        </w:rPr>
        <w:lastRenderedPageBreak/>
        <w:t>quan có thẩm quyền cấp</w:t>
      </w:r>
      <w:r w:rsidR="008E6409">
        <w:rPr>
          <w:lang w:val="pt-BR"/>
        </w:rPr>
        <w:t>, nếu có và theo quy định của pháp luật</w:t>
      </w:r>
      <w:r w:rsidRPr="00073616">
        <w:rPr>
          <w:lang w:val="pt-BR"/>
        </w:rPr>
        <w:t xml:space="preserve">. </w:t>
      </w:r>
    </w:p>
    <w:p w:rsidR="003138C0" w:rsidRPr="00073616" w:rsidRDefault="003138C0" w:rsidP="00555DDE">
      <w:pPr>
        <w:widowControl w:val="0"/>
        <w:numPr>
          <w:ilvl w:val="0"/>
          <w:numId w:val="14"/>
        </w:numPr>
        <w:adjustRightInd w:val="0"/>
        <w:spacing w:line="240" w:lineRule="auto"/>
        <w:ind w:left="1260" w:hanging="450"/>
        <w:textAlignment w:val="baseline"/>
        <w:rPr>
          <w:lang w:val="pt-BR"/>
        </w:rPr>
      </w:pPr>
      <w:r w:rsidRPr="00073616">
        <w:rPr>
          <w:lang w:val="pt-BR"/>
        </w:rPr>
        <w:t>Trường hợp sự kiện bảo hiểm do bệnh: hồ sơ y tế liên quan đến khám, xét nghiệm, chẩn đoán và điều trị bệnh của Người được bảo hiểm có xác nhận của bệnh viện hoặc cơ sở y tế có thẩm quyền.</w:t>
      </w:r>
    </w:p>
    <w:p w:rsidR="006342FC" w:rsidRPr="00073616" w:rsidRDefault="006342FC" w:rsidP="00555DDE">
      <w:pPr>
        <w:widowControl w:val="0"/>
        <w:numPr>
          <w:ilvl w:val="0"/>
          <w:numId w:val="14"/>
        </w:numPr>
        <w:adjustRightInd w:val="0"/>
        <w:spacing w:line="240" w:lineRule="auto"/>
        <w:ind w:left="1260" w:hanging="450"/>
        <w:textAlignment w:val="baseline"/>
        <w:rPr>
          <w:lang w:val="pt-BR"/>
        </w:rPr>
      </w:pPr>
      <w:r w:rsidRPr="00073616">
        <w:rPr>
          <w:lang w:val="pt-BR"/>
        </w:rPr>
        <w:t>Bản công chứng, chứng thực hợp pháp hóa lãnh sự các giấy tờ, bằng chứng (bằng tiếng Anh hoặc tiếng Việt) cho trường hợp khám và điều trị ở nước ngoài;</w:t>
      </w:r>
    </w:p>
    <w:p w:rsidR="006342FC" w:rsidRPr="00073616" w:rsidRDefault="006342FC" w:rsidP="00555DDE">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 xml:space="preserve">Bản sao giấy tờ tùy thân của Người nhận quyền lợi bảo hiểm (chứng minh nhân dân/hộ chiếu/thẻ căn cước); </w:t>
      </w:r>
    </w:p>
    <w:p w:rsidR="00644AB4" w:rsidRPr="00073616" w:rsidRDefault="006342FC" w:rsidP="00644AB4">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 xml:space="preserve">Tài liệu chứng minh quyền được nhận quyền lợi bảo hiểm của người </w:t>
      </w:r>
      <w:r w:rsidR="00946582" w:rsidRPr="00073616">
        <w:rPr>
          <w:lang w:val="pt-BR"/>
        </w:rPr>
        <w:t xml:space="preserve">nhận </w:t>
      </w:r>
      <w:r w:rsidRPr="00073616">
        <w:rPr>
          <w:lang w:val="pt-BR"/>
        </w:rPr>
        <w:t>quyền lợi bảo hiểm như giấy tờ chứng minh mối quan hệ với Người được bảo hiểm và/hoặc Bên mua bảo hiểm (tùy từng trường hợp), giấy ủy quyền, bản sao chứng thực di chúc hoặc giấy tờ xác nhận hợp pháp khác.</w:t>
      </w:r>
    </w:p>
    <w:p w:rsidR="0004720C" w:rsidRPr="00073616" w:rsidRDefault="00972E43" w:rsidP="00644AB4">
      <w:pPr>
        <w:widowControl w:val="0"/>
        <w:numPr>
          <w:ilvl w:val="0"/>
          <w:numId w:val="13"/>
        </w:numPr>
        <w:tabs>
          <w:tab w:val="clear" w:pos="1800"/>
        </w:tabs>
        <w:adjustRightInd w:val="0"/>
        <w:spacing w:line="240" w:lineRule="auto"/>
        <w:ind w:left="810" w:hanging="270"/>
        <w:textAlignment w:val="baseline"/>
        <w:rPr>
          <w:lang w:val="pt-BR"/>
        </w:rPr>
      </w:pPr>
      <w:r w:rsidRPr="00073616">
        <w:rPr>
          <w:lang w:val="pt-BR"/>
        </w:rPr>
        <w:t>Ngoài các giấy tờ nêu trên</w:t>
      </w:r>
      <w:r w:rsidR="0004720C" w:rsidRPr="00073616">
        <w:rPr>
          <w:lang w:val="pt-BR"/>
        </w:rPr>
        <w:t>, Công ty có</w:t>
      </w:r>
      <w:r w:rsidRPr="00073616">
        <w:rPr>
          <w:lang w:val="pt-BR"/>
        </w:rPr>
        <w:t xml:space="preserve"> quyền</w:t>
      </w:r>
      <w:r w:rsidR="0004720C" w:rsidRPr="00073616">
        <w:rPr>
          <w:lang w:val="pt-BR"/>
        </w:rPr>
        <w:t xml:space="preserve"> yêu cầu </w:t>
      </w:r>
      <w:r w:rsidR="0066213B" w:rsidRPr="00073616">
        <w:rPr>
          <w:lang w:val="pt-BR"/>
        </w:rPr>
        <w:t>cung cấp</w:t>
      </w:r>
      <w:r w:rsidR="0004720C" w:rsidRPr="00073616">
        <w:rPr>
          <w:lang w:val="pt-BR"/>
        </w:rPr>
        <w:t xml:space="preserve"> thêm </w:t>
      </w:r>
      <w:r w:rsidRPr="00073616">
        <w:rPr>
          <w:lang w:val="pt-BR"/>
        </w:rPr>
        <w:t xml:space="preserve">các bằng chứng hoặc giấy tờ cần thiết khác để giúp cho việc giải quyết quyền lợi bảo hiểm. </w:t>
      </w:r>
      <w:r w:rsidR="0004720C" w:rsidRPr="00073616">
        <w:rPr>
          <w:lang w:val="pt-BR"/>
        </w:rPr>
        <w:t>Công ty sẽ</w:t>
      </w:r>
      <w:r w:rsidRPr="00073616">
        <w:rPr>
          <w:lang w:val="pt-BR"/>
        </w:rPr>
        <w:t xml:space="preserve"> </w:t>
      </w:r>
      <w:r w:rsidR="0066213B" w:rsidRPr="00073616">
        <w:rPr>
          <w:lang w:val="pt-BR"/>
        </w:rPr>
        <w:t>thanh toán các chi phí cho việc cung cấp các chứng từ hoặc giấy tờ này theo chứng từ  hóa đơn hợp lệ.</w:t>
      </w:r>
    </w:p>
    <w:p w:rsidR="006342FC" w:rsidRPr="00073616" w:rsidRDefault="006342FC" w:rsidP="00555DDE">
      <w:pPr>
        <w:pStyle w:val="ListParagraph"/>
        <w:numPr>
          <w:ilvl w:val="0"/>
          <w:numId w:val="15"/>
        </w:numPr>
        <w:spacing w:before="240" w:line="240" w:lineRule="auto"/>
        <w:ind w:left="540" w:hanging="540"/>
        <w:contextualSpacing w:val="0"/>
        <w:rPr>
          <w:lang w:val="pt-BR"/>
        </w:rPr>
      </w:pPr>
      <w:r w:rsidRPr="00073616">
        <w:rPr>
          <w:lang w:val="pt-BR"/>
        </w:rPr>
        <w:t>Thời gian giải quyết quyền lợi bảo hiểm</w:t>
      </w:r>
    </w:p>
    <w:p w:rsidR="00B9623D" w:rsidRPr="00073616" w:rsidRDefault="00511917" w:rsidP="00993B02">
      <w:pPr>
        <w:spacing w:line="240" w:lineRule="auto"/>
        <w:ind w:left="540"/>
        <w:rPr>
          <w:lang w:val="pt-BR"/>
        </w:rPr>
      </w:pPr>
      <w:r w:rsidRPr="00073616">
        <w:rPr>
          <w:lang w:val="pt-BR"/>
        </w:rPr>
        <w:t xml:space="preserve">Kể từ khi nhận được đầy đủ hồ sơ hợp lệ, </w:t>
      </w:r>
      <w:r w:rsidR="006342FC" w:rsidRPr="00073616">
        <w:rPr>
          <w:lang w:val="pt-BR"/>
        </w:rPr>
        <w:t xml:space="preserve">Công ty </w:t>
      </w:r>
      <w:r w:rsidRPr="00073616">
        <w:rPr>
          <w:lang w:val="pt-BR"/>
        </w:rPr>
        <w:t>có trách nhiệm xem xét giải quyết yêu cầu</w:t>
      </w:r>
      <w:r w:rsidR="006342FC" w:rsidRPr="00073616">
        <w:rPr>
          <w:lang w:val="pt-BR"/>
        </w:rPr>
        <w:t xml:space="preserve"> chi trả quyền lợi bảo hiểm </w:t>
      </w:r>
      <w:r w:rsidRPr="00073616">
        <w:rPr>
          <w:lang w:val="pt-BR"/>
        </w:rPr>
        <w:t xml:space="preserve">trong thời gian </w:t>
      </w:r>
      <w:r w:rsidR="006342FC" w:rsidRPr="00073616">
        <w:rPr>
          <w:lang w:val="pt-BR"/>
        </w:rPr>
        <w:t>30 (ba mươi) ngày</w:t>
      </w:r>
      <w:r w:rsidRPr="00073616">
        <w:rPr>
          <w:lang w:val="pt-BR"/>
        </w:rPr>
        <w:t>. Nếu quá thời hạn trên, đối với các hồ sơ được chấp thuận chi trả quyền lợi bảo hiểm, khi thanh toán Công ty sẽ trả thêm lãi của số tiền này theo lãi suất tiền gửi tiết kiệm có kỳ hạn tương đương với thời gian quá hạn do hội sở Ngân hàng Ngoại thương Việt Nam quy định tại thời điểm chi trả.</w:t>
      </w:r>
      <w:r w:rsidRPr="00073616">
        <w:rPr>
          <w:lang w:val="nl-NL"/>
        </w:rPr>
        <w:t xml:space="preserve"> </w:t>
      </w:r>
    </w:p>
    <w:p w:rsidR="007455AF" w:rsidRPr="00073616" w:rsidRDefault="007455AF" w:rsidP="00555DDE">
      <w:pPr>
        <w:pStyle w:val="Heading2"/>
        <w:numPr>
          <w:ilvl w:val="0"/>
          <w:numId w:val="9"/>
        </w:numPr>
        <w:spacing w:before="240"/>
        <w:ind w:hanging="720"/>
        <w:rPr>
          <w:lang w:val="pt-BR"/>
        </w:rPr>
      </w:pPr>
      <w:bookmarkStart w:id="42" w:name="_Toc490812980"/>
      <w:bookmarkStart w:id="43" w:name="_Toc510530072"/>
      <w:r w:rsidRPr="00073616">
        <w:rPr>
          <w:lang w:val="pt-BR"/>
        </w:rPr>
        <w:t>TRÁCH NHIỆM KÊ KHAI, CUNG CẤP VÀ BẢO MẬT THÔNG TIN</w:t>
      </w:r>
      <w:bookmarkEnd w:id="42"/>
      <w:bookmarkEnd w:id="43"/>
      <w:r w:rsidRPr="00073616">
        <w:rPr>
          <w:lang w:val="pt-BR"/>
        </w:rPr>
        <w:t xml:space="preserve"> </w:t>
      </w:r>
    </w:p>
    <w:p w:rsidR="007455AF" w:rsidRPr="00073616" w:rsidRDefault="007455AF" w:rsidP="00555DDE">
      <w:pPr>
        <w:pStyle w:val="ListParagraph"/>
        <w:numPr>
          <w:ilvl w:val="0"/>
          <w:numId w:val="17"/>
        </w:numPr>
        <w:spacing w:before="240"/>
        <w:ind w:left="540" w:hanging="540"/>
        <w:contextualSpacing w:val="0"/>
        <w:rPr>
          <w:rFonts w:eastAsia="MS Mincho" w:cs="Times New Roman"/>
          <w:szCs w:val="24"/>
          <w:u w:val="single"/>
          <w:lang w:val="pt-BR"/>
        </w:rPr>
      </w:pPr>
      <w:r w:rsidRPr="00073616">
        <w:rPr>
          <w:rFonts w:eastAsia="MS Mincho" w:cs="Times New Roman"/>
          <w:szCs w:val="24"/>
          <w:u w:val="single"/>
          <w:lang w:val="pt-BR"/>
        </w:rPr>
        <w:t>Trách nhiệm cung cấp, giả</w:t>
      </w:r>
      <w:r w:rsidR="00021685" w:rsidRPr="00073616">
        <w:rPr>
          <w:rFonts w:eastAsia="MS Mincho" w:cs="Times New Roman"/>
          <w:szCs w:val="24"/>
          <w:u w:val="single"/>
          <w:lang w:val="pt-BR"/>
        </w:rPr>
        <w:t>i thích</w:t>
      </w:r>
      <w:r w:rsidRPr="00073616">
        <w:rPr>
          <w:rFonts w:eastAsia="MS Mincho" w:cs="Times New Roman"/>
          <w:szCs w:val="24"/>
          <w:u w:val="single"/>
          <w:lang w:val="pt-BR"/>
        </w:rPr>
        <w:t xml:space="preserve"> thông tin cho Bên mua bảo hiểm của Công ty</w:t>
      </w:r>
    </w:p>
    <w:p w:rsidR="007455AF" w:rsidRPr="00073616" w:rsidRDefault="007455AF" w:rsidP="00993B02">
      <w:pPr>
        <w:tabs>
          <w:tab w:val="left" w:pos="990"/>
        </w:tabs>
        <w:ind w:left="540"/>
        <w:rPr>
          <w:snapToGrid w:val="0"/>
          <w:lang w:val="pt-BR" w:eastAsia="fr-FR"/>
        </w:rPr>
      </w:pPr>
      <w:r w:rsidRPr="00073616">
        <w:rPr>
          <w:snapToGrid w:val="0"/>
          <w:lang w:val="pt-BR" w:eastAsia="fr-FR"/>
        </w:rPr>
        <w:t xml:space="preserve">Công ty có trách nhiệm cung cấp đầy đủ thông tin liên quan đến Hợp đồng bảo hiểm, giải thích các điều kiện, điều khoản bảo hiểm cho Bên mua bảo hiểm. </w:t>
      </w:r>
    </w:p>
    <w:p w:rsidR="007455AF" w:rsidRPr="00073616" w:rsidRDefault="007455AF" w:rsidP="00993B02">
      <w:pPr>
        <w:tabs>
          <w:tab w:val="left" w:pos="990"/>
        </w:tabs>
        <w:ind w:left="540"/>
        <w:rPr>
          <w:snapToGrid w:val="0"/>
          <w:lang w:val="pt-BR" w:eastAsia="fr-FR"/>
        </w:rPr>
      </w:pPr>
      <w:r w:rsidRPr="00073616">
        <w:rPr>
          <w:snapToGrid w:val="0"/>
          <w:lang w:val="pt-BR" w:eastAsia="fr-FR"/>
        </w:rPr>
        <w:t>Trường hợp Công ty cố ý cung cấp thông tin sai sự thật nhằm giao kết Hợp đồng bảo hiểm thì Bên mua bảo hiểm có quyền đơn phương chấm dứt Hợp đồng bảo hiểm, Công ty có trách nhiệm bồi thường thiệt hại phát sinh cho Bên mua bảo hiểm do việc cung cấp thông tin sai sự thật.</w:t>
      </w:r>
    </w:p>
    <w:p w:rsidR="007455AF" w:rsidRPr="00073616" w:rsidRDefault="007455AF" w:rsidP="00555DDE">
      <w:pPr>
        <w:pStyle w:val="ListParagraph"/>
        <w:numPr>
          <w:ilvl w:val="0"/>
          <w:numId w:val="17"/>
        </w:numPr>
        <w:spacing w:before="240"/>
        <w:ind w:left="540" w:hanging="540"/>
        <w:contextualSpacing w:val="0"/>
        <w:rPr>
          <w:rFonts w:eastAsia="MS Mincho" w:cs="Times New Roman"/>
          <w:szCs w:val="24"/>
          <w:u w:val="single"/>
          <w:lang w:val="pt-BR"/>
        </w:rPr>
      </w:pPr>
      <w:r w:rsidRPr="00073616">
        <w:rPr>
          <w:rFonts w:eastAsia="MS Mincho" w:cs="Times New Roman"/>
          <w:szCs w:val="24"/>
          <w:u w:val="single"/>
          <w:lang w:val="pt-BR"/>
        </w:rPr>
        <w:t>Trách nhiệm bảo mật thông tin khách hàng của Công ty</w:t>
      </w:r>
    </w:p>
    <w:p w:rsidR="007455AF" w:rsidRPr="00073616" w:rsidRDefault="007455AF" w:rsidP="00993B02">
      <w:pPr>
        <w:tabs>
          <w:tab w:val="left" w:pos="990"/>
        </w:tabs>
        <w:spacing w:before="0"/>
        <w:ind w:left="540"/>
        <w:rPr>
          <w:snapToGrid w:val="0"/>
          <w:lang w:val="pt-BR" w:eastAsia="fr-FR"/>
        </w:rPr>
      </w:pPr>
      <w:r w:rsidRPr="00073616">
        <w:rPr>
          <w:snapToGrid w:val="0"/>
          <w:lang w:val="pt-BR" w:eastAsia="fr-FR"/>
        </w:rPr>
        <w:t>Công ty không được chuyển giao thông tin cá nhân do Bên mua bảo hiểm/Người được bảo hiểm cung cấp tại Hợp đồng bảo hiểm cho bất kỳ bên thứ ba nào khác, trừ các trường hợp sau đây:</w:t>
      </w:r>
    </w:p>
    <w:p w:rsidR="00A50DEC" w:rsidRPr="00073616" w:rsidRDefault="00A50DEC" w:rsidP="00A50DEC">
      <w:pPr>
        <w:widowControl w:val="0"/>
        <w:numPr>
          <w:ilvl w:val="0"/>
          <w:numId w:val="7"/>
        </w:numPr>
        <w:tabs>
          <w:tab w:val="left" w:pos="990"/>
        </w:tabs>
        <w:adjustRightInd w:val="0"/>
        <w:spacing w:before="0"/>
        <w:ind w:left="990" w:hanging="450"/>
        <w:textAlignment w:val="baseline"/>
        <w:rPr>
          <w:snapToGrid w:val="0"/>
          <w:lang w:val="pt-BR" w:eastAsia="fr-FR"/>
        </w:rPr>
      </w:pPr>
      <w:r w:rsidRPr="00073616">
        <w:rPr>
          <w:snapToGrid w:val="0"/>
          <w:lang w:val="pt-BR" w:eastAsia="fr-FR"/>
        </w:rPr>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A50DEC" w:rsidRPr="00073616" w:rsidRDefault="00A50DEC" w:rsidP="00A50DEC">
      <w:pPr>
        <w:widowControl w:val="0"/>
        <w:numPr>
          <w:ilvl w:val="0"/>
          <w:numId w:val="7"/>
        </w:numPr>
        <w:tabs>
          <w:tab w:val="left" w:pos="990"/>
        </w:tabs>
        <w:adjustRightInd w:val="0"/>
        <w:spacing w:before="0"/>
        <w:ind w:left="990" w:hanging="450"/>
        <w:textAlignment w:val="baseline"/>
        <w:rPr>
          <w:snapToGrid w:val="0"/>
          <w:lang w:val="pt-BR" w:eastAsia="fr-FR"/>
        </w:rPr>
      </w:pPr>
      <w:r w:rsidRPr="00073616">
        <w:rPr>
          <w:snapToGrid w:val="0"/>
          <w:lang w:val="pt-BR" w:eastAsia="fr-FR"/>
        </w:rPr>
        <w:t xml:space="preserve">Các trường hợp khác được Bên mua bảo hiểm/Người được bảo hiểm đồng ý bằng </w:t>
      </w:r>
      <w:r w:rsidRPr="00073616">
        <w:rPr>
          <w:snapToGrid w:val="0"/>
          <w:lang w:val="pt-BR" w:eastAsia="fr-FR"/>
        </w:rPr>
        <w:lastRenderedPageBreak/>
        <w:t>văn bản, với điều kiện:</w:t>
      </w:r>
    </w:p>
    <w:p w:rsidR="00A50DEC" w:rsidRPr="00073616" w:rsidRDefault="00A50DEC" w:rsidP="00A50DEC">
      <w:pPr>
        <w:widowControl w:val="0"/>
        <w:numPr>
          <w:ilvl w:val="0"/>
          <w:numId w:val="44"/>
        </w:numPr>
        <w:tabs>
          <w:tab w:val="left" w:pos="990"/>
        </w:tabs>
        <w:adjustRightInd w:val="0"/>
        <w:spacing w:before="0"/>
        <w:ind w:left="1440" w:hanging="450"/>
        <w:textAlignment w:val="baseline"/>
        <w:rPr>
          <w:snapToGrid w:val="0"/>
          <w:lang w:val="pt-BR" w:eastAsia="fr-FR"/>
        </w:rPr>
      </w:pPr>
      <w:r w:rsidRPr="00073616">
        <w:rPr>
          <w:snapToGrid w:val="0"/>
          <w:lang w:val="pt-BR" w:eastAsia="fr-FR"/>
        </w:rPr>
        <w:t>Bên mua bảo hiểm hoặc Người được bảo hiểm phải được thông báo về mục đích chuyển giao thông tin và được quyền lựa chọn giữa đồng ý hoặc không đồng ý với việc chuyển giao đó; và</w:t>
      </w:r>
    </w:p>
    <w:p w:rsidR="00A50DEC" w:rsidRPr="00073616" w:rsidRDefault="00A50DEC" w:rsidP="00A50DEC">
      <w:pPr>
        <w:widowControl w:val="0"/>
        <w:numPr>
          <w:ilvl w:val="0"/>
          <w:numId w:val="44"/>
        </w:numPr>
        <w:tabs>
          <w:tab w:val="left" w:pos="990"/>
        </w:tabs>
        <w:adjustRightInd w:val="0"/>
        <w:spacing w:before="0"/>
        <w:ind w:left="1440" w:hanging="450"/>
        <w:textAlignment w:val="baseline"/>
        <w:rPr>
          <w:snapToGrid w:val="0"/>
          <w:lang w:val="pt-BR" w:eastAsia="fr-FR"/>
        </w:rPr>
      </w:pPr>
      <w:r w:rsidRPr="00073616">
        <w:rPr>
          <w:snapToGrid w:val="0"/>
          <w:lang w:val="pt-BR" w:eastAsia="fr-FR"/>
        </w:rPr>
        <w:t xml:space="preserve">Việc Bên mua bảo hiểm hoặc Người được bảo hiểm từ chối cho phép chuyển giao thông tin cho bên thứ ba ngoài điểm a khoản này không được sử dụng làm lý do để từ chối giao kết hợp đồng. </w:t>
      </w:r>
    </w:p>
    <w:p w:rsidR="007455AF" w:rsidRPr="00073616" w:rsidRDefault="007455AF" w:rsidP="00555DDE">
      <w:pPr>
        <w:pStyle w:val="ListParagraph"/>
        <w:numPr>
          <w:ilvl w:val="0"/>
          <w:numId w:val="17"/>
        </w:numPr>
        <w:spacing w:before="240"/>
        <w:ind w:left="540" w:hanging="540"/>
        <w:contextualSpacing w:val="0"/>
        <w:rPr>
          <w:rFonts w:eastAsia="MS Mincho" w:cs="Times New Roman"/>
          <w:szCs w:val="24"/>
          <w:u w:val="single"/>
          <w:lang w:val="pt-BR"/>
        </w:rPr>
      </w:pPr>
      <w:r w:rsidRPr="00073616">
        <w:rPr>
          <w:rFonts w:eastAsia="MS Mincho" w:cs="Times New Roman"/>
          <w:szCs w:val="24"/>
          <w:u w:val="single"/>
          <w:lang w:val="pt-BR"/>
        </w:rPr>
        <w:t>Trách nhiệ</w:t>
      </w:r>
      <w:r w:rsidR="001F61A6" w:rsidRPr="00073616">
        <w:rPr>
          <w:rFonts w:eastAsia="MS Mincho" w:cs="Times New Roman"/>
          <w:szCs w:val="24"/>
          <w:u w:val="single"/>
          <w:lang w:val="pt-BR"/>
        </w:rPr>
        <w:t xml:space="preserve">m kê khai thông tin </w:t>
      </w:r>
      <w:r w:rsidRPr="00073616">
        <w:rPr>
          <w:rFonts w:eastAsia="MS Mincho" w:cs="Times New Roman"/>
          <w:szCs w:val="24"/>
          <w:u w:val="single"/>
          <w:lang w:val="pt-BR"/>
        </w:rPr>
        <w:t>của Bên mua bảo hiểm và Người được bảo hiểm</w:t>
      </w:r>
    </w:p>
    <w:p w:rsidR="007455AF" w:rsidRPr="00073616" w:rsidRDefault="007455AF" w:rsidP="00993B02">
      <w:pPr>
        <w:tabs>
          <w:tab w:val="left" w:pos="990"/>
        </w:tabs>
        <w:spacing w:before="0"/>
        <w:ind w:left="540"/>
        <w:rPr>
          <w:snapToGrid w:val="0"/>
          <w:lang w:val="pt-BR" w:eastAsia="fr-FR"/>
        </w:rPr>
      </w:pPr>
      <w:r w:rsidRPr="00073616">
        <w:rPr>
          <w:snapToGrid w:val="0"/>
          <w:lang w:val="pt-BR" w:eastAsia="fr-FR"/>
        </w:rPr>
        <w:t>Bên mua bảo hiểm và Người được bảo hiểm có trách nhiệm kê khai đầy đủ, trung thực theo hiểu biết của mình tất cả các thông tin cần thiết để Công ty đánh giá khả năng chấp nhận bảo hiểm. Việc thẩm định/kiểm tra sức khỏe, nếu có, không thay thế cho nghĩa vụ</w:t>
      </w:r>
      <w:r w:rsidR="00EE7A2E" w:rsidRPr="00073616">
        <w:rPr>
          <w:snapToGrid w:val="0"/>
          <w:lang w:val="pt-BR" w:eastAsia="fr-FR"/>
        </w:rPr>
        <w:t xml:space="preserve"> kê khai </w:t>
      </w:r>
      <w:r w:rsidRPr="00073616">
        <w:rPr>
          <w:snapToGrid w:val="0"/>
          <w:lang w:val="pt-BR" w:eastAsia="fr-FR"/>
        </w:rPr>
        <w:t>trung thực của Bên mua bảo hiể</w:t>
      </w:r>
      <w:r w:rsidR="00E132BB" w:rsidRPr="00073616">
        <w:rPr>
          <w:snapToGrid w:val="0"/>
          <w:lang w:val="pt-BR" w:eastAsia="fr-FR"/>
        </w:rPr>
        <w:t xml:space="preserve">m </w:t>
      </w:r>
      <w:r w:rsidRPr="00073616">
        <w:rPr>
          <w:snapToGrid w:val="0"/>
          <w:lang w:val="pt-BR" w:eastAsia="fr-FR"/>
        </w:rPr>
        <w:t xml:space="preserve">tại điều này. </w:t>
      </w:r>
    </w:p>
    <w:p w:rsidR="007455AF" w:rsidRPr="00073616" w:rsidRDefault="007455AF" w:rsidP="00993B02">
      <w:pPr>
        <w:spacing w:before="0"/>
        <w:ind w:left="540"/>
        <w:rPr>
          <w:snapToGrid w:val="0"/>
          <w:lang w:val="pt-BR" w:eastAsia="fr-FR"/>
        </w:rPr>
      </w:pPr>
      <w:r w:rsidRPr="00073616">
        <w:rPr>
          <w:snapToGrid w:val="0"/>
          <w:lang w:val="pt-BR" w:eastAsia="fr-FR"/>
        </w:rPr>
        <w:t xml:space="preserve">Nếu Bên mua bảo hiểm </w:t>
      </w:r>
      <w:r w:rsidR="000861CB" w:rsidRPr="00073616">
        <w:rPr>
          <w:snapToGrid w:val="0"/>
          <w:lang w:val="pt-BR" w:eastAsia="fr-FR"/>
        </w:rPr>
        <w:t>và/</w:t>
      </w:r>
      <w:r w:rsidRPr="00073616">
        <w:rPr>
          <w:snapToGrid w:val="0"/>
          <w:lang w:val="pt-BR" w:eastAsia="fr-FR"/>
        </w:rPr>
        <w:t>hoặc Người được bảo hiểm cố ý kê khai không trung thực</w:t>
      </w:r>
      <w:r w:rsidR="000861CB" w:rsidRPr="00073616">
        <w:rPr>
          <w:snapToGrid w:val="0"/>
          <w:lang w:val="pt-BR" w:eastAsia="fr-FR"/>
        </w:rPr>
        <w:t xml:space="preserve"> hoặc không chính xác các thông tin mà nếu biết được thông tin đó Công ty sẽ từ chối</w:t>
      </w:r>
      <w:r w:rsidRPr="00073616">
        <w:rPr>
          <w:snapToGrid w:val="0"/>
          <w:lang w:val="pt-BR" w:eastAsia="fr-FR"/>
        </w:rPr>
        <w:t xml:space="preserve"> bảo hiể</w:t>
      </w:r>
      <w:r w:rsidR="00257B16" w:rsidRPr="00073616">
        <w:rPr>
          <w:snapToGrid w:val="0"/>
          <w:lang w:val="pt-BR" w:eastAsia="fr-FR"/>
        </w:rPr>
        <w:t>m</w:t>
      </w:r>
      <w:r w:rsidR="000861CB" w:rsidRPr="00073616">
        <w:rPr>
          <w:snapToGrid w:val="0"/>
          <w:lang w:val="pt-BR" w:eastAsia="fr-FR"/>
        </w:rPr>
        <w:t>, Công ty sẽ không</w:t>
      </w:r>
      <w:r w:rsidRPr="00073616">
        <w:rPr>
          <w:snapToGrid w:val="0"/>
          <w:lang w:val="pt-BR" w:eastAsia="fr-FR"/>
        </w:rPr>
        <w:t xml:space="preserve"> chi trả </w:t>
      </w:r>
      <w:r w:rsidR="000861CB" w:rsidRPr="00073616">
        <w:rPr>
          <w:snapToGrid w:val="0"/>
          <w:lang w:val="pt-BR" w:eastAsia="fr-FR"/>
        </w:rPr>
        <w:t>cho</w:t>
      </w:r>
      <w:r w:rsidRPr="00073616">
        <w:rPr>
          <w:snapToGrid w:val="0"/>
          <w:lang w:val="pt-BR" w:eastAsia="fr-FR"/>
        </w:rPr>
        <w:t xml:space="preserve"> sự kiện bảo hiểm </w:t>
      </w:r>
      <w:r w:rsidR="000861CB" w:rsidRPr="00073616">
        <w:rPr>
          <w:snapToGrid w:val="0"/>
          <w:lang w:val="pt-BR" w:eastAsia="fr-FR"/>
        </w:rPr>
        <w:t xml:space="preserve">xảy ra </w:t>
      </w:r>
      <w:r w:rsidRPr="00073616">
        <w:rPr>
          <w:snapToGrid w:val="0"/>
          <w:lang w:val="pt-BR" w:eastAsia="fr-FR"/>
        </w:rPr>
        <w:t>liên quan trực tiếp đến thông tin kê khai không trung thực, không chính xác và có quyền đơn phương chấm dứt Hợp đồng bảo hiể</w:t>
      </w:r>
      <w:r w:rsidR="000861CB" w:rsidRPr="00073616">
        <w:rPr>
          <w:snapToGrid w:val="0"/>
          <w:lang w:val="pt-BR" w:eastAsia="fr-FR"/>
        </w:rPr>
        <w:t>m và</w:t>
      </w:r>
      <w:r w:rsidRPr="00073616">
        <w:rPr>
          <w:snapToGrid w:val="0"/>
          <w:lang w:val="pt-BR" w:eastAsia="fr-FR"/>
        </w:rPr>
        <w:t xml:space="preserve"> Công ty sẽ hoàn lại cho Bên mua bảo hiểm Phí bảo hiể</w:t>
      </w:r>
      <w:r w:rsidR="000861CB" w:rsidRPr="00073616">
        <w:rPr>
          <w:snapToGrid w:val="0"/>
          <w:lang w:val="pt-BR" w:eastAsia="fr-FR"/>
        </w:rPr>
        <w:t xml:space="preserve">m đã đóng (không có lãi) </w:t>
      </w:r>
      <w:r w:rsidRPr="00073616">
        <w:rPr>
          <w:snapToGrid w:val="0"/>
          <w:lang w:val="pt-BR" w:eastAsia="fr-FR"/>
        </w:rPr>
        <w:t xml:space="preserve">sau khi khấu trừ chi phí y tế thực tế phát sinh (nếu có). </w:t>
      </w:r>
    </w:p>
    <w:p w:rsidR="007455AF" w:rsidRPr="00073616" w:rsidRDefault="007455AF" w:rsidP="00993B02">
      <w:pPr>
        <w:tabs>
          <w:tab w:val="left" w:pos="990"/>
        </w:tabs>
        <w:spacing w:before="0"/>
        <w:ind w:left="540"/>
        <w:rPr>
          <w:snapToGrid w:val="0"/>
          <w:lang w:val="pt-BR" w:eastAsia="fr-FR"/>
        </w:rPr>
      </w:pPr>
      <w:r w:rsidRPr="00073616">
        <w:rPr>
          <w:snapToGrid w:val="0"/>
          <w:lang w:val="pt-BR" w:eastAsia="fr-FR"/>
        </w:rPr>
        <w:t>Trong trường hợp Bên mua bảo hiể</w:t>
      </w:r>
      <w:r w:rsidR="000861CB" w:rsidRPr="00073616">
        <w:rPr>
          <w:snapToGrid w:val="0"/>
          <w:lang w:val="pt-BR" w:eastAsia="fr-FR"/>
        </w:rPr>
        <w:t>m</w:t>
      </w:r>
      <w:r w:rsidRPr="00073616">
        <w:rPr>
          <w:snapToGrid w:val="0"/>
          <w:lang w:val="pt-BR" w:eastAsia="fr-FR"/>
        </w:rPr>
        <w:t xml:space="preserve"> vi phạm nghĩa vụ kê khai thông tin tại Điều này nhưng việc vi phạm này không làm ảnh hưởng tới quyết định chấp thuận bảo hiể</w:t>
      </w:r>
      <w:r w:rsidR="00721405" w:rsidRPr="00073616">
        <w:rPr>
          <w:snapToGrid w:val="0"/>
          <w:lang w:val="pt-BR" w:eastAsia="fr-FR"/>
        </w:rPr>
        <w:t>m theo</w:t>
      </w:r>
      <w:r w:rsidRPr="00073616">
        <w:rPr>
          <w:snapToGrid w:val="0"/>
          <w:lang w:val="pt-BR" w:eastAsia="fr-FR"/>
        </w:rPr>
        <w:t xml:space="preserve"> quy định của Công ty tại từng thời điểm, Công ty vẫn có thể chi trả quyền lợi bảo hiểm nếu có sự kiện bảo hiểm xảy ra theo Quy tắc và điều khoản của Hợp đồng bảo hiểm này. Trong trường hợp Hợp đồng bảo hiểm tiếp tục duy trì hiệu lực, Công ty và Bên mua bảo hiểm có thể thỏa thuận về việc thu thêm khoản Phí bảo hiểm hoặc điều chỉnh Số tiền bảo hiểm giảm tương ứng với mức rủi ro (nếu có).</w:t>
      </w:r>
    </w:p>
    <w:p w:rsidR="000A19A8" w:rsidRPr="00073616" w:rsidRDefault="000A19A8" w:rsidP="00555DDE">
      <w:pPr>
        <w:pStyle w:val="ListParagraph"/>
        <w:numPr>
          <w:ilvl w:val="0"/>
          <w:numId w:val="17"/>
        </w:numPr>
        <w:spacing w:before="240"/>
        <w:ind w:left="540" w:hanging="540"/>
        <w:contextualSpacing w:val="0"/>
        <w:rPr>
          <w:rFonts w:eastAsia="MS Mincho" w:cs="Times New Roman"/>
          <w:szCs w:val="24"/>
          <w:u w:val="single"/>
          <w:lang w:val="pt-BR"/>
        </w:rPr>
      </w:pPr>
      <w:r w:rsidRPr="00073616">
        <w:rPr>
          <w:rFonts w:eastAsia="MS Mincho" w:cs="Times New Roman"/>
          <w:szCs w:val="24"/>
          <w:u w:val="single"/>
          <w:lang w:val="pt-BR"/>
        </w:rPr>
        <w:t>Cung cấp thông tin theo yêu cầu của Đạo luật</w:t>
      </w:r>
      <w:r w:rsidR="00431633" w:rsidRPr="00073616">
        <w:rPr>
          <w:rFonts w:eastAsia="MS Mincho" w:cs="Times New Roman"/>
          <w:szCs w:val="24"/>
          <w:u w:val="single"/>
          <w:lang w:val="pt-BR"/>
        </w:rPr>
        <w:t xml:space="preserve"> tuân thủ</w:t>
      </w:r>
      <w:r w:rsidRPr="00073616">
        <w:rPr>
          <w:rFonts w:eastAsia="MS Mincho" w:cs="Times New Roman"/>
          <w:szCs w:val="24"/>
          <w:u w:val="single"/>
          <w:lang w:val="pt-BR"/>
        </w:rPr>
        <w:t xml:space="preserve"> thuế đối với các tài khoản</w:t>
      </w:r>
      <w:r w:rsidR="00431633" w:rsidRPr="00073616">
        <w:rPr>
          <w:rFonts w:eastAsia="MS Mincho" w:cs="Times New Roman"/>
          <w:szCs w:val="24"/>
          <w:u w:val="single"/>
          <w:lang w:val="pt-BR"/>
        </w:rPr>
        <w:t xml:space="preserve"> ở</w:t>
      </w:r>
      <w:r w:rsidRPr="00073616">
        <w:rPr>
          <w:rFonts w:eastAsia="MS Mincho" w:cs="Times New Roman"/>
          <w:szCs w:val="24"/>
          <w:u w:val="single"/>
          <w:lang w:val="pt-BR"/>
        </w:rPr>
        <w:t xml:space="preserve"> nước ngoài</w:t>
      </w:r>
      <w:r w:rsidR="00431633" w:rsidRPr="00073616">
        <w:rPr>
          <w:rFonts w:eastAsia="MS Mincho" w:cs="Times New Roman"/>
          <w:szCs w:val="24"/>
          <w:u w:val="single"/>
          <w:lang w:val="pt-BR"/>
        </w:rPr>
        <w:t xml:space="preserve"> của </w:t>
      </w:r>
      <w:r w:rsidR="00117B81" w:rsidRPr="00073616">
        <w:rPr>
          <w:rFonts w:eastAsia="MS Mincho" w:cs="Times New Roman"/>
          <w:szCs w:val="24"/>
          <w:u w:val="single"/>
          <w:lang w:val="pt-BR"/>
        </w:rPr>
        <w:t>Mỹ</w:t>
      </w:r>
      <w:r w:rsidRPr="00073616">
        <w:rPr>
          <w:rFonts w:eastAsia="MS Mincho" w:cs="Times New Roman"/>
          <w:szCs w:val="24"/>
          <w:u w:val="single"/>
          <w:lang w:val="pt-BR"/>
        </w:rPr>
        <w:t xml:space="preserve"> (“FATCA”)</w:t>
      </w:r>
    </w:p>
    <w:p w:rsidR="000A19A8" w:rsidRPr="00073616" w:rsidRDefault="000A19A8" w:rsidP="00993B02">
      <w:pPr>
        <w:tabs>
          <w:tab w:val="left" w:pos="567"/>
        </w:tabs>
        <w:ind w:left="567"/>
        <w:rPr>
          <w:lang w:val="pt-BR"/>
        </w:rPr>
      </w:pPr>
      <w:r w:rsidRPr="00073616">
        <w:rPr>
          <w:lang w:val="pt-BR"/>
        </w:rPr>
        <w:t>Trong trường hợp Bên mua bảo hiểm thuộc đối tượng chịu thuế theo yêu cầu của FATCA, Bên mua bảo hiểm đồng ý và cam kết cung cấp đầy đủ, chính xác các</w:t>
      </w:r>
      <w:r w:rsidR="00117B81" w:rsidRPr="00073616">
        <w:rPr>
          <w:lang w:val="pt-BR"/>
        </w:rPr>
        <w:t xml:space="preserve"> tài liệu có liên quan đối với các trường hợp </w:t>
      </w:r>
      <w:r w:rsidRPr="00073616">
        <w:rPr>
          <w:lang w:val="pt-BR"/>
        </w:rPr>
        <w:t>sau đây cho Công ty tại thời điểm giao kết Hợp đồng bảo hiểm và cập nhật thay đổi (nếu có) trong suốt thời gian hiệu lực của Hợp đồng bảo hiểm</w:t>
      </w:r>
      <w:r w:rsidR="00117B81" w:rsidRPr="00073616">
        <w:rPr>
          <w:lang w:val="pt-BR"/>
        </w:rPr>
        <w:t xml:space="preserve"> để Công ty có thể xác định các dấu hiệu Mỹ đối với Bên mua bảo hiểm bao gồm</w:t>
      </w:r>
      <w:r w:rsidRPr="00073616">
        <w:rPr>
          <w:lang w:val="pt-BR"/>
        </w:rPr>
        <w:t>:</w:t>
      </w:r>
    </w:p>
    <w:p w:rsidR="000A19A8" w:rsidRPr="00073616" w:rsidRDefault="00117B81"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 xml:space="preserve">Hộ chiếu hoặc </w:t>
      </w:r>
      <w:r w:rsidR="000A19A8" w:rsidRPr="00073616">
        <w:rPr>
          <w:lang w:val="pt-BR"/>
        </w:rPr>
        <w:t xml:space="preserve">hoặc giấy tờ chứng minh Bên mua bảo hiểm là công dân </w:t>
      </w:r>
      <w:r w:rsidRPr="00073616">
        <w:rPr>
          <w:lang w:val="pt-BR"/>
        </w:rPr>
        <w:t>Mỹ, thẻ xanh của Mỹ, hoặc là người đóng thuế tại Mỹ;</w:t>
      </w:r>
    </w:p>
    <w:p w:rsidR="000A19A8" w:rsidRPr="00073616" w:rsidRDefault="00117B81"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Có nơi sinh tại Mỹ</w:t>
      </w:r>
      <w:r w:rsidR="000A19A8" w:rsidRPr="00073616">
        <w:rPr>
          <w:lang w:val="pt-BR"/>
        </w:rPr>
        <w:t>;</w:t>
      </w:r>
    </w:p>
    <w:p w:rsidR="000A19A8" w:rsidRPr="00073616" w:rsidRDefault="00117B81"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Có địa chỉ cư trú tại Mỹ hoặc địa chỉ hòm thư tại Mỹ</w:t>
      </w:r>
      <w:r w:rsidR="000A19A8" w:rsidRPr="00073616">
        <w:rPr>
          <w:lang w:val="pt-BR"/>
        </w:rPr>
        <w:t>;</w:t>
      </w:r>
    </w:p>
    <w:p w:rsidR="00117B81" w:rsidRPr="00073616" w:rsidRDefault="00117B81"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Số điện thoại liên lạc hiện tại ở Mỹ;</w:t>
      </w:r>
    </w:p>
    <w:p w:rsidR="00117B81" w:rsidRPr="00073616" w:rsidRDefault="00117B81"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 xml:space="preserve">Lệnh thanh toán thường trực từ một tài khoản ở nước ngoài đến một tài khoản được </w:t>
      </w:r>
      <w:r w:rsidRPr="00073616">
        <w:rPr>
          <w:lang w:val="pt-BR"/>
        </w:rPr>
        <w:lastRenderedPageBreak/>
        <w:t>duy trì ở Mỹ;</w:t>
      </w:r>
    </w:p>
    <w:p w:rsidR="00B66935" w:rsidRPr="00073616" w:rsidRDefault="00B66935"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Giấy ủy quyền hoặc thẩm quyền ký được cấp cho người có địa chỉ ở Mỹ;</w:t>
      </w:r>
    </w:p>
    <w:p w:rsidR="000A19A8" w:rsidRPr="00073616" w:rsidRDefault="00B66935" w:rsidP="00555DDE">
      <w:pPr>
        <w:widowControl w:val="0"/>
        <w:numPr>
          <w:ilvl w:val="0"/>
          <w:numId w:val="5"/>
        </w:numPr>
        <w:tabs>
          <w:tab w:val="clear" w:pos="3240"/>
          <w:tab w:val="num" w:pos="851"/>
          <w:tab w:val="num" w:pos="4898"/>
        </w:tabs>
        <w:adjustRightInd w:val="0"/>
        <w:ind w:left="851" w:hanging="284"/>
        <w:textAlignment w:val="baseline"/>
        <w:rPr>
          <w:lang w:val="pt-BR"/>
        </w:rPr>
      </w:pPr>
      <w:r w:rsidRPr="00073616">
        <w:rPr>
          <w:lang w:val="pt-BR"/>
        </w:rPr>
        <w:t>Địa chỉ “gửi nhờ” hoặc “giữ thư” là địa chỉ duy nhất tại Mỹ của chủ tài khoản.</w:t>
      </w:r>
    </w:p>
    <w:p w:rsidR="000A19A8" w:rsidRPr="00073616" w:rsidRDefault="000A19A8" w:rsidP="00993B02">
      <w:pPr>
        <w:tabs>
          <w:tab w:val="left" w:pos="567"/>
        </w:tabs>
        <w:ind w:left="567"/>
        <w:rPr>
          <w:b/>
          <w:bCs/>
          <w:iCs/>
          <w:lang w:val="pt-BR"/>
        </w:rPr>
      </w:pPr>
      <w:r w:rsidRPr="00073616">
        <w:rPr>
          <w:lang w:val="pt-BR"/>
        </w:rPr>
        <w:t>Công ty được phép cung cấp các thông tin nêu trên và các thông tin liên quan đến Hợp đồng bảo hiểm (số Hợp đồng bảo hiểm, giá trị tài khoản hoặc giá trị tiền mặt của Hợp đồng bảo hiểm tính đến thời điểm cung cấp thông tin) cho Cơ quan quản lý thuế vụ Hoa Kỳ, phù hợp với nghĩa vụ của người phải khai báo hoặc nộp thuế tại Hoa Kỳ.</w:t>
      </w:r>
    </w:p>
    <w:p w:rsidR="00E7437F" w:rsidRPr="00073616" w:rsidRDefault="00E7437F" w:rsidP="00555DDE">
      <w:pPr>
        <w:pStyle w:val="Heading2"/>
        <w:numPr>
          <w:ilvl w:val="0"/>
          <w:numId w:val="9"/>
        </w:numPr>
        <w:ind w:hanging="720"/>
        <w:rPr>
          <w:lang w:val="pt-BR"/>
        </w:rPr>
      </w:pPr>
      <w:bookmarkStart w:id="44" w:name="_Toc495062862"/>
      <w:bookmarkStart w:id="45" w:name="_Toc495064072"/>
      <w:bookmarkStart w:id="46" w:name="_Toc495064668"/>
      <w:bookmarkStart w:id="47" w:name="_Toc495065887"/>
      <w:bookmarkStart w:id="48" w:name="_Toc495066024"/>
      <w:bookmarkStart w:id="49" w:name="_Toc495077987"/>
      <w:bookmarkStart w:id="50" w:name="_Toc495082640"/>
      <w:bookmarkStart w:id="51" w:name="_Toc495062863"/>
      <w:bookmarkStart w:id="52" w:name="_Toc495064073"/>
      <w:bookmarkStart w:id="53" w:name="_Toc495064669"/>
      <w:bookmarkStart w:id="54" w:name="_Toc495065888"/>
      <w:bookmarkStart w:id="55" w:name="_Toc495066025"/>
      <w:bookmarkStart w:id="56" w:name="_Toc495077988"/>
      <w:bookmarkStart w:id="57" w:name="_Toc495082641"/>
      <w:bookmarkStart w:id="58" w:name="_Toc495062864"/>
      <w:bookmarkStart w:id="59" w:name="_Toc495064074"/>
      <w:bookmarkStart w:id="60" w:name="_Toc495064670"/>
      <w:bookmarkStart w:id="61" w:name="_Toc495065889"/>
      <w:bookmarkStart w:id="62" w:name="_Toc495066026"/>
      <w:bookmarkStart w:id="63" w:name="_Toc495077989"/>
      <w:bookmarkStart w:id="64" w:name="_Toc495082642"/>
      <w:bookmarkStart w:id="65" w:name="_Toc495062865"/>
      <w:bookmarkStart w:id="66" w:name="_Toc495064075"/>
      <w:bookmarkStart w:id="67" w:name="_Toc495064671"/>
      <w:bookmarkStart w:id="68" w:name="_Toc495065890"/>
      <w:bookmarkStart w:id="69" w:name="_Toc495066027"/>
      <w:bookmarkStart w:id="70" w:name="_Toc495077990"/>
      <w:bookmarkStart w:id="71" w:name="_Toc495082643"/>
      <w:bookmarkStart w:id="72" w:name="_Toc495062866"/>
      <w:bookmarkStart w:id="73" w:name="_Toc495064076"/>
      <w:bookmarkStart w:id="74" w:name="_Toc495064672"/>
      <w:bookmarkStart w:id="75" w:name="_Toc495065891"/>
      <w:bookmarkStart w:id="76" w:name="_Toc495066028"/>
      <w:bookmarkStart w:id="77" w:name="_Toc495077991"/>
      <w:bookmarkStart w:id="78" w:name="_Toc495082644"/>
      <w:bookmarkStart w:id="79" w:name="_Toc495062867"/>
      <w:bookmarkStart w:id="80" w:name="_Toc495064077"/>
      <w:bookmarkStart w:id="81" w:name="_Toc495064673"/>
      <w:bookmarkStart w:id="82" w:name="_Toc495065892"/>
      <w:bookmarkStart w:id="83" w:name="_Toc495066029"/>
      <w:bookmarkStart w:id="84" w:name="_Toc495077992"/>
      <w:bookmarkStart w:id="85" w:name="_Toc495082645"/>
      <w:bookmarkStart w:id="86" w:name="_Toc51053007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073616">
        <w:rPr>
          <w:lang w:val="pt-BR"/>
        </w:rPr>
        <w:t xml:space="preserve">CÁC QUYỀN VÀ NGHĨA VỤ </w:t>
      </w:r>
      <w:bookmarkStart w:id="87" w:name="_Toc495062869"/>
      <w:bookmarkStart w:id="88" w:name="_Toc495064079"/>
      <w:bookmarkStart w:id="89" w:name="_Toc495064675"/>
      <w:bookmarkStart w:id="90" w:name="_Toc495065894"/>
      <w:bookmarkStart w:id="91" w:name="_Toc495066031"/>
      <w:bookmarkStart w:id="92" w:name="_Toc495077994"/>
      <w:bookmarkStart w:id="93" w:name="_Toc495082647"/>
      <w:bookmarkStart w:id="94" w:name="_Toc495062870"/>
      <w:bookmarkStart w:id="95" w:name="_Toc495064080"/>
      <w:bookmarkStart w:id="96" w:name="_Toc495064676"/>
      <w:bookmarkStart w:id="97" w:name="_Toc495065895"/>
      <w:bookmarkStart w:id="98" w:name="_Toc495066032"/>
      <w:bookmarkStart w:id="99" w:name="_Toc495077995"/>
      <w:bookmarkStart w:id="100" w:name="_Toc495082648"/>
      <w:bookmarkStart w:id="101" w:name="_Toc495062871"/>
      <w:bookmarkStart w:id="102" w:name="_Toc495064081"/>
      <w:bookmarkStart w:id="103" w:name="_Toc495064677"/>
      <w:bookmarkStart w:id="104" w:name="_Toc495065896"/>
      <w:bookmarkStart w:id="105" w:name="_Toc495066033"/>
      <w:bookmarkStart w:id="106" w:name="_Toc495077996"/>
      <w:bookmarkStart w:id="107" w:name="_Toc495082649"/>
      <w:bookmarkStart w:id="108" w:name="_Toc495062872"/>
      <w:bookmarkStart w:id="109" w:name="_Toc495064082"/>
      <w:bookmarkStart w:id="110" w:name="_Toc495064678"/>
      <w:bookmarkStart w:id="111" w:name="_Toc495065897"/>
      <w:bookmarkStart w:id="112" w:name="_Toc495066034"/>
      <w:bookmarkStart w:id="113" w:name="_Toc495077997"/>
      <w:bookmarkStart w:id="114" w:name="_Toc495082650"/>
      <w:bookmarkStart w:id="115" w:name="_Toc495062873"/>
      <w:bookmarkStart w:id="116" w:name="_Toc495064083"/>
      <w:bookmarkStart w:id="117" w:name="_Toc495064679"/>
      <w:bookmarkStart w:id="118" w:name="_Toc495065898"/>
      <w:bookmarkStart w:id="119" w:name="_Toc495066035"/>
      <w:bookmarkStart w:id="120" w:name="_Toc495077998"/>
      <w:bookmarkStart w:id="121" w:name="_Toc495082651"/>
      <w:bookmarkStart w:id="122" w:name="_Toc495062874"/>
      <w:bookmarkStart w:id="123" w:name="_Toc495064084"/>
      <w:bookmarkStart w:id="124" w:name="_Toc495064680"/>
      <w:bookmarkStart w:id="125" w:name="_Toc495065899"/>
      <w:bookmarkStart w:id="126" w:name="_Toc495066036"/>
      <w:bookmarkStart w:id="127" w:name="_Toc495077999"/>
      <w:bookmarkStart w:id="128" w:name="_Toc495082652"/>
      <w:bookmarkStart w:id="129" w:name="_Toc495062875"/>
      <w:bookmarkStart w:id="130" w:name="_Toc495064085"/>
      <w:bookmarkStart w:id="131" w:name="_Toc495064681"/>
      <w:bookmarkStart w:id="132" w:name="_Toc495065900"/>
      <w:bookmarkStart w:id="133" w:name="_Toc495066037"/>
      <w:bookmarkStart w:id="134" w:name="_Toc495078000"/>
      <w:bookmarkStart w:id="135" w:name="_Toc495082653"/>
      <w:bookmarkStart w:id="136" w:name="_Toc495062876"/>
      <w:bookmarkStart w:id="137" w:name="_Toc495064086"/>
      <w:bookmarkStart w:id="138" w:name="_Toc495064682"/>
      <w:bookmarkStart w:id="139" w:name="_Toc495065901"/>
      <w:bookmarkStart w:id="140" w:name="_Toc495066038"/>
      <w:bookmarkStart w:id="141" w:name="_Toc495078001"/>
      <w:bookmarkStart w:id="142" w:name="_Toc495082654"/>
      <w:bookmarkStart w:id="143" w:name="_Toc495062877"/>
      <w:bookmarkStart w:id="144" w:name="_Toc495064087"/>
      <w:bookmarkStart w:id="145" w:name="_Toc495064683"/>
      <w:bookmarkStart w:id="146" w:name="_Toc495065902"/>
      <w:bookmarkStart w:id="147" w:name="_Toc495066039"/>
      <w:bookmarkStart w:id="148" w:name="_Toc495078002"/>
      <w:bookmarkStart w:id="149" w:name="_Toc495082655"/>
      <w:bookmarkStart w:id="150" w:name="_Toc495062878"/>
      <w:bookmarkStart w:id="151" w:name="_Toc495064088"/>
      <w:bookmarkStart w:id="152" w:name="_Toc495064684"/>
      <w:bookmarkStart w:id="153" w:name="_Toc495065903"/>
      <w:bookmarkStart w:id="154" w:name="_Toc495066040"/>
      <w:bookmarkStart w:id="155" w:name="_Toc495078003"/>
      <w:bookmarkStart w:id="156" w:name="_Toc495082656"/>
      <w:bookmarkStart w:id="157" w:name="_Toc495062879"/>
      <w:bookmarkStart w:id="158" w:name="_Toc495064089"/>
      <w:bookmarkStart w:id="159" w:name="_Toc495064685"/>
      <w:bookmarkStart w:id="160" w:name="_Toc495065904"/>
      <w:bookmarkStart w:id="161" w:name="_Toc495066041"/>
      <w:bookmarkStart w:id="162" w:name="_Toc495078004"/>
      <w:bookmarkStart w:id="163" w:name="_Toc495082657"/>
      <w:bookmarkStart w:id="164" w:name="_Toc495062880"/>
      <w:bookmarkStart w:id="165" w:name="_Toc495064090"/>
      <w:bookmarkStart w:id="166" w:name="_Toc495064686"/>
      <w:bookmarkStart w:id="167" w:name="_Toc495065905"/>
      <w:bookmarkStart w:id="168" w:name="_Toc495066042"/>
      <w:bookmarkStart w:id="169" w:name="_Toc495078005"/>
      <w:bookmarkStart w:id="170" w:name="_Toc495082658"/>
      <w:bookmarkStart w:id="171" w:name="_Toc495062881"/>
      <w:bookmarkStart w:id="172" w:name="_Toc495064091"/>
      <w:bookmarkStart w:id="173" w:name="_Toc495064687"/>
      <w:bookmarkStart w:id="174" w:name="_Toc495065906"/>
      <w:bookmarkStart w:id="175" w:name="_Toc495066043"/>
      <w:bookmarkStart w:id="176" w:name="_Toc495078006"/>
      <w:bookmarkStart w:id="177" w:name="_Toc495082659"/>
      <w:bookmarkStart w:id="178" w:name="_Toc495062882"/>
      <w:bookmarkStart w:id="179" w:name="_Toc495064092"/>
      <w:bookmarkStart w:id="180" w:name="_Toc495064688"/>
      <w:bookmarkStart w:id="181" w:name="_Toc495065907"/>
      <w:bookmarkStart w:id="182" w:name="_Toc495066044"/>
      <w:bookmarkStart w:id="183" w:name="_Toc495078007"/>
      <w:bookmarkStart w:id="184" w:name="_Toc49508266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073616">
        <w:rPr>
          <w:lang w:val="pt-BR"/>
        </w:rPr>
        <w:t xml:space="preserve">CỦA BÊN MUA BẢO HIỂM </w:t>
      </w:r>
      <w:bookmarkEnd w:id="86"/>
    </w:p>
    <w:p w:rsidR="00E7437F" w:rsidRPr="00073616" w:rsidRDefault="00E7437F" w:rsidP="00555DDE">
      <w:pPr>
        <w:pStyle w:val="ListParagraph"/>
        <w:numPr>
          <w:ilvl w:val="0"/>
          <w:numId w:val="19"/>
        </w:numPr>
        <w:spacing w:after="0"/>
        <w:ind w:left="540" w:hanging="540"/>
        <w:contextualSpacing w:val="0"/>
        <w:rPr>
          <w:rFonts w:cs="Times New Roman"/>
          <w:b/>
          <w:i/>
          <w:iCs/>
          <w:szCs w:val="24"/>
          <w:u w:val="single"/>
          <w:lang w:val="pt-BR"/>
        </w:rPr>
      </w:pPr>
      <w:r w:rsidRPr="00073616">
        <w:rPr>
          <w:rFonts w:cs="Times New Roman"/>
          <w:szCs w:val="24"/>
          <w:u w:val="single"/>
          <w:lang w:val="pt-BR"/>
        </w:rPr>
        <w:t>Chuyển nhượng Hợp đồng bảo h</w:t>
      </w:r>
      <w:r w:rsidR="00BE53DE" w:rsidRPr="00073616">
        <w:rPr>
          <w:rFonts w:cs="Times New Roman"/>
          <w:szCs w:val="24"/>
          <w:u w:val="single"/>
          <w:lang w:val="pt-BR"/>
        </w:rPr>
        <w:t>i</w:t>
      </w:r>
      <w:r w:rsidRPr="00073616">
        <w:rPr>
          <w:rFonts w:cs="Times New Roman"/>
          <w:szCs w:val="24"/>
          <w:u w:val="single"/>
          <w:lang w:val="pt-BR"/>
        </w:rPr>
        <w:t>ểm</w:t>
      </w:r>
    </w:p>
    <w:p w:rsidR="009052B3" w:rsidRPr="00073616" w:rsidRDefault="00E7437F" w:rsidP="00544546">
      <w:pPr>
        <w:pStyle w:val="ListParagraph"/>
        <w:numPr>
          <w:ilvl w:val="0"/>
          <w:numId w:val="45"/>
        </w:numPr>
        <w:tabs>
          <w:tab w:val="left" w:pos="990"/>
        </w:tabs>
        <w:snapToGrid w:val="0"/>
        <w:ind w:left="992" w:hanging="426"/>
        <w:rPr>
          <w:lang w:val="pt-BR"/>
        </w:rPr>
      </w:pPr>
      <w:r w:rsidRPr="00073616">
        <w:rPr>
          <w:lang w:val="pt-BR"/>
        </w:rPr>
        <w:t>Trong thời gian Hợp đồng bảo hiểm có hiệu lực và Người được bảo hiểm còn sống, Bên mua bảo hiểm có thể chuyển nhượng Hợp đồng bảo hiểm cho cá nhân khác (hoặc tổ chức khác) nếu việc chuyển nhượng phù hợp với quy định của Luật Kinh doanh Bảo hiểm. Bên nhận chuyển nhượng phải đáp ứng yêu cầu về mối quan hệ có thể được bảo hiểm và đáp ứng các quy định của pháp luật liên quan tại thời điểm chuyển nhượng.</w:t>
      </w:r>
    </w:p>
    <w:p w:rsidR="009052B3" w:rsidRPr="00073616" w:rsidRDefault="00E7437F" w:rsidP="00544546">
      <w:pPr>
        <w:pStyle w:val="ListParagraph"/>
        <w:tabs>
          <w:tab w:val="left" w:pos="990"/>
        </w:tabs>
        <w:ind w:left="990"/>
        <w:contextualSpacing w:val="0"/>
        <w:rPr>
          <w:lang w:val="nl-NL"/>
        </w:rPr>
      </w:pPr>
      <w:r w:rsidRPr="00073616">
        <w:rPr>
          <w:lang w:val="nl-NL"/>
        </w:rPr>
        <w:t>Việc chuyển nhượng Hợp đồng bảo hiểm chỉ có hiệu lực khi Bên mua bảo hiểm thông báo yêu cầu chuyển nhượng bằng văn bản và được Công ty chấp thuận và xác nhận việc chuyển nhượng đó bằng văn bản với điều kiện bên nhận chuyển nhượng thỏa mãn các yêu cầu của quy tắc, điều khoản sản phẩm bảo hiểm này và các quy định pháp luật liên quan.</w:t>
      </w:r>
    </w:p>
    <w:p w:rsidR="009052B3" w:rsidRPr="00073616" w:rsidRDefault="00E7437F" w:rsidP="00544546">
      <w:pPr>
        <w:pStyle w:val="ListParagraph"/>
        <w:tabs>
          <w:tab w:val="left" w:pos="990"/>
        </w:tabs>
        <w:ind w:left="990"/>
        <w:contextualSpacing w:val="0"/>
        <w:rPr>
          <w:lang w:val="nl-NL"/>
        </w:rPr>
      </w:pPr>
      <w:r w:rsidRPr="00073616">
        <w:rPr>
          <w:lang w:val="nl-NL"/>
        </w:rPr>
        <w:t xml:space="preserve">Khi việc chuyển nhượng có hiệu lực, bên nhận chuyển nhượng sẽ có toàn bộ quyền lợi và nghĩa vụ của Bên mua bảo hiểm đối với Hợp đồng bảo hiểm. Tuy nhiên, Người được bảo hiểm sẽ không thay đổi. </w:t>
      </w:r>
    </w:p>
    <w:p w:rsidR="00391CD4" w:rsidRPr="00073616" w:rsidRDefault="00E7437F" w:rsidP="00544546">
      <w:pPr>
        <w:pStyle w:val="ListParagraph"/>
        <w:tabs>
          <w:tab w:val="left" w:pos="990"/>
        </w:tabs>
        <w:ind w:left="990"/>
        <w:contextualSpacing w:val="0"/>
        <w:rPr>
          <w:lang w:val="nl-NL"/>
        </w:rPr>
      </w:pPr>
      <w:r w:rsidRPr="00073616">
        <w:rPr>
          <w:lang w:val="nl-NL"/>
        </w:rPr>
        <w:t>Công ty không chịu trách nhiệm về tính hợp pháp của việc chuyển nhượng giữa Bên mua bảo hiểm và bên nhận chuyển nhượng.</w:t>
      </w:r>
    </w:p>
    <w:p w:rsidR="009052B3" w:rsidRPr="00073616" w:rsidRDefault="009052B3" w:rsidP="00870733">
      <w:pPr>
        <w:pStyle w:val="ListParagraph"/>
        <w:numPr>
          <w:ilvl w:val="0"/>
          <w:numId w:val="45"/>
        </w:numPr>
        <w:tabs>
          <w:tab w:val="left" w:pos="990"/>
        </w:tabs>
        <w:snapToGrid w:val="0"/>
        <w:ind w:left="992" w:hanging="426"/>
        <w:rPr>
          <w:lang w:val="pt-BR"/>
        </w:rPr>
      </w:pPr>
      <w:r w:rsidRPr="00073616">
        <w:rPr>
          <w:lang w:val="pt-BR"/>
        </w:rPr>
        <w:t>Trường hợp Bên mua bảo hiểm là một tổ chức đã bị tuyên bố giải thể, phá sản hoặc chấm dứt hoạt động trước khi chấm dứt hiệu lực của Hợp đồng bảo hiể</w:t>
      </w:r>
      <w:r w:rsidR="00271054" w:rsidRPr="00073616">
        <w:rPr>
          <w:lang w:val="pt-BR"/>
        </w:rPr>
        <w:t>m</w:t>
      </w:r>
      <w:r w:rsidR="00870733" w:rsidRPr="00073616">
        <w:rPr>
          <w:lang w:val="pt-BR"/>
        </w:rPr>
        <w:t xml:space="preserve">; nếu Hợp đồng bảo hiểm </w:t>
      </w:r>
      <w:r w:rsidR="007B5C2F" w:rsidRPr="00073616">
        <w:rPr>
          <w:lang w:val="pt-BR"/>
        </w:rPr>
        <w:t xml:space="preserve">chưa </w:t>
      </w:r>
      <w:r w:rsidR="00870733" w:rsidRPr="00073616">
        <w:rPr>
          <w:lang w:val="pt-BR"/>
        </w:rPr>
        <w:t xml:space="preserve">được </w:t>
      </w:r>
      <w:r w:rsidR="007B5C2F" w:rsidRPr="00073616">
        <w:rPr>
          <w:lang w:val="pt-BR"/>
        </w:rPr>
        <w:t xml:space="preserve">chuyển nhượng, </w:t>
      </w:r>
      <w:r w:rsidR="00870733" w:rsidRPr="00073616">
        <w:rPr>
          <w:lang w:val="nl-NL"/>
        </w:rPr>
        <w:t xml:space="preserve">Người được bảo hiểm, nếu đáp ứng điều kiện theo Quy tắc, điều khoản này và mong muốn trở thành Bên mua bảo hiểm, sẽ trở thành Bên mua bảo hiểm mới và có toàn bộ quyền lợi và nghĩa vụ đối với Hợp đồng bảo hiểm. </w:t>
      </w:r>
      <w:r w:rsidRPr="00073616">
        <w:rPr>
          <w:lang w:val="pt-BR"/>
        </w:rPr>
        <w:t xml:space="preserve">(Những) </w:t>
      </w:r>
      <w:r w:rsidR="008760B4" w:rsidRPr="00073616">
        <w:rPr>
          <w:lang w:val="pt-BR"/>
        </w:rPr>
        <w:t xml:space="preserve">người thụ hưởng do </w:t>
      </w:r>
      <w:r w:rsidRPr="00073616">
        <w:rPr>
          <w:lang w:val="pt-BR"/>
        </w:rPr>
        <w:t xml:space="preserve">Bên mua bảo hiểm ban đầu chỉ định sẽ tự động hủy bỏ. </w:t>
      </w:r>
      <w:r w:rsidR="002F1AF4" w:rsidRPr="00073616">
        <w:rPr>
          <w:lang w:val="pt-BR"/>
        </w:rPr>
        <w:t xml:space="preserve">            </w:t>
      </w:r>
    </w:p>
    <w:p w:rsidR="009052B3" w:rsidRPr="00073616" w:rsidRDefault="009052B3" w:rsidP="00544546">
      <w:pPr>
        <w:pStyle w:val="ListParagraph"/>
        <w:tabs>
          <w:tab w:val="left" w:pos="990"/>
        </w:tabs>
        <w:ind w:left="990"/>
        <w:contextualSpacing w:val="0"/>
        <w:rPr>
          <w:lang w:val="nl-NL"/>
        </w:rPr>
      </w:pPr>
      <w:r w:rsidRPr="00073616">
        <w:rPr>
          <w:lang w:val="nl-NL"/>
        </w:rPr>
        <w:t>Trường hợp Người được bảo hiểm không muốn trở thành hoặc không đủ điều kiện theo quy định của Quy tắc, điều khoản này để trở thành Bên mua bảo hiểm mới, Hợp đồng bảo hiểm sẽ chấm dứt hiệu lực và Công ty chi trả Giá trị hoàn lại (nếu có</w:t>
      </w:r>
      <w:r w:rsidR="00563EF0" w:rsidRPr="00073616">
        <w:rPr>
          <w:lang w:val="nl-NL"/>
        </w:rPr>
        <w:t xml:space="preserve">) </w:t>
      </w:r>
      <w:r w:rsidRPr="00073616">
        <w:rPr>
          <w:lang w:val="nl-NL"/>
        </w:rPr>
        <w:t xml:space="preserve">trừ đi Khoản nợ (nếu có) tại thời điểm Hợp đồng bảo hiểm chấm dứt hiệu lực cho Người được bảo hiểm. </w:t>
      </w:r>
    </w:p>
    <w:p w:rsidR="00E7437F" w:rsidRPr="00073616" w:rsidRDefault="00E7437F" w:rsidP="00555DDE">
      <w:pPr>
        <w:pStyle w:val="ListParagraph"/>
        <w:numPr>
          <w:ilvl w:val="0"/>
          <w:numId w:val="19"/>
        </w:numPr>
        <w:spacing w:after="0"/>
        <w:ind w:left="540" w:hanging="540"/>
        <w:contextualSpacing w:val="0"/>
        <w:rPr>
          <w:rFonts w:cs="Times New Roman"/>
          <w:bCs/>
          <w:szCs w:val="24"/>
          <w:u w:val="single"/>
          <w:lang w:val="nl-NL"/>
        </w:rPr>
      </w:pPr>
      <w:bookmarkStart w:id="185" w:name="_Toc484175498"/>
      <w:r w:rsidRPr="00073616">
        <w:rPr>
          <w:rFonts w:cs="Times New Roman"/>
          <w:bCs/>
          <w:szCs w:val="24"/>
          <w:u w:val="single"/>
          <w:lang w:val="nl-NL"/>
        </w:rPr>
        <w:t>Thay đổi Người thụ hưởng</w:t>
      </w:r>
      <w:bookmarkEnd w:id="185"/>
    </w:p>
    <w:p w:rsidR="00E7437F" w:rsidRPr="00073616" w:rsidRDefault="00E7437F" w:rsidP="00993B02">
      <w:pPr>
        <w:ind w:left="540"/>
        <w:rPr>
          <w:lang w:val="nl-NL"/>
        </w:rPr>
      </w:pPr>
      <w:r w:rsidRPr="00073616">
        <w:rPr>
          <w:lang w:val="nl-NL"/>
        </w:rPr>
        <w:t xml:space="preserve">Trong thời gian Hợp đồng bảo hiểm có hiệu lực, với sự đồng ý của Người được bảo hiểm, Bên mua bảo hiểm có thể gửi yêu cầu thay đổi (những) Người thụ hưởng hoặc tỷ lệ thụ hưởng của mỗi Người thụ hưởng của Hợp đồng bảo hiểm cho Công ty. </w:t>
      </w:r>
      <w:r w:rsidR="008760B4" w:rsidRPr="00073616">
        <w:rPr>
          <w:lang w:val="nl-NL"/>
        </w:rPr>
        <w:t xml:space="preserve">Việc thay đổi chỉ </w:t>
      </w:r>
      <w:r w:rsidRPr="00073616">
        <w:rPr>
          <w:lang w:val="nl-NL"/>
        </w:rPr>
        <w:lastRenderedPageBreak/>
        <w:t xml:space="preserve">có hiệu lực khi Công ty chấp thuận bằng văn bản và Công ty không chịu trách nhiệm về tính hợp pháp cũng như tranh chấp (nếu có) liên quan đến việc chỉ định thay đổi Người thụ hưởng. </w:t>
      </w:r>
      <w:r w:rsidR="00E15548" w:rsidRPr="00073616">
        <w:rPr>
          <w:lang w:val="nl-NL"/>
        </w:rPr>
        <w:t>Việc thay đổi này sẽ không làm ảnh hưởng đến thứ tự chi trả Quyền lợi bảo hiểm quy định tại Điều 6.1.</w:t>
      </w:r>
    </w:p>
    <w:p w:rsidR="00E7437F" w:rsidRPr="00073616" w:rsidRDefault="00E7437F" w:rsidP="00555DDE">
      <w:pPr>
        <w:pStyle w:val="ListParagraph"/>
        <w:numPr>
          <w:ilvl w:val="0"/>
          <w:numId w:val="19"/>
        </w:numPr>
        <w:spacing w:after="0"/>
        <w:ind w:left="540" w:hanging="540"/>
        <w:contextualSpacing w:val="0"/>
        <w:rPr>
          <w:rFonts w:cs="Times New Roman"/>
          <w:bCs/>
          <w:i/>
          <w:iCs/>
          <w:szCs w:val="24"/>
          <w:u w:val="single"/>
          <w:lang w:val="nl-NL"/>
        </w:rPr>
      </w:pPr>
      <w:bookmarkStart w:id="186" w:name="_Toc484175501"/>
      <w:r w:rsidRPr="00073616">
        <w:rPr>
          <w:rFonts w:cs="Times New Roman"/>
          <w:bCs/>
          <w:szCs w:val="24"/>
          <w:u w:val="single"/>
          <w:lang w:val="nl-NL"/>
        </w:rPr>
        <w:t>Cập nhật thông tin cá nhân</w:t>
      </w:r>
      <w:bookmarkEnd w:id="186"/>
      <w:r w:rsidRPr="00073616">
        <w:rPr>
          <w:rFonts w:cs="Times New Roman"/>
          <w:bCs/>
          <w:szCs w:val="24"/>
          <w:u w:val="single"/>
          <w:lang w:val="nl-NL"/>
        </w:rPr>
        <w:t xml:space="preserve"> </w:t>
      </w:r>
    </w:p>
    <w:p w:rsidR="00C26F1C" w:rsidRPr="00073616" w:rsidRDefault="00E7437F" w:rsidP="00555DDE">
      <w:pPr>
        <w:pStyle w:val="ListParagraph"/>
        <w:numPr>
          <w:ilvl w:val="0"/>
          <w:numId w:val="21"/>
        </w:numPr>
        <w:tabs>
          <w:tab w:val="left" w:pos="990"/>
        </w:tabs>
        <w:ind w:left="990" w:hanging="450"/>
        <w:contextualSpacing w:val="0"/>
        <w:rPr>
          <w:lang w:val="nl-NL"/>
        </w:rPr>
      </w:pPr>
      <w:r w:rsidRPr="00073616">
        <w:rPr>
          <w:lang w:val="nl-NL"/>
        </w:rPr>
        <w:t xml:space="preserve">Trường hợp Bên mua bảo hiểm hoặc Người được bảo hiểm thay đổi thông tin liên hệ, thông tin cá nhân, nghề nghiệp, Bên mua bảo hiểm phải thông báo bằng văn bản cho Công ty trong vòng 30 (ba mươi) ngày kể từ ngày có thay đổi. </w:t>
      </w:r>
    </w:p>
    <w:p w:rsidR="00AD47BC" w:rsidRPr="00073616" w:rsidRDefault="00AD47BC" w:rsidP="00AD47BC">
      <w:pPr>
        <w:pStyle w:val="ListParagraph"/>
        <w:numPr>
          <w:ilvl w:val="0"/>
          <w:numId w:val="21"/>
        </w:numPr>
        <w:tabs>
          <w:tab w:val="left" w:pos="990"/>
        </w:tabs>
        <w:ind w:left="990" w:hanging="450"/>
        <w:contextualSpacing w:val="0"/>
        <w:rPr>
          <w:lang w:val="nl-NL"/>
        </w:rPr>
      </w:pPr>
      <w:r w:rsidRPr="00073616">
        <w:rPr>
          <w:lang w:val="nl-NL"/>
        </w:rPr>
        <w:t xml:space="preserve">Trong trường hợp Bên mua bảo hiểm thông báo sai tuổi của Người được bảo hiểm, và nếu theo tuổi đúng, Người được bảo hiểm không được Công ty chấp nhận bảo hiểm, Hợp đồng bảo hiểm sẽ </w:t>
      </w:r>
      <w:r w:rsidR="00FE2A7B" w:rsidRPr="00073616">
        <w:rPr>
          <w:lang w:val="nl-NL"/>
        </w:rPr>
        <w:t>bị</w:t>
      </w:r>
      <w:r w:rsidRPr="00073616">
        <w:rPr>
          <w:lang w:val="nl-NL"/>
        </w:rPr>
        <w:t xml:space="preserve"> hủy bỏ. </w:t>
      </w:r>
      <w:r w:rsidR="00A54ED2" w:rsidRPr="00073616">
        <w:rPr>
          <w:lang w:val="nl-NL"/>
        </w:rPr>
        <w:t>Trong trường hợp này, Công ty sẽ hoàn trả cho Bên mua bảo hiểm toàn bộ phí bảo hiểm đã đóng, không có lãi, sau khi trừ đi các chi phí khám sức khỏe (nếu có)</w:t>
      </w:r>
      <w:r w:rsidRPr="00073616">
        <w:rPr>
          <w:lang w:val="nl-NL"/>
        </w:rPr>
        <w:t xml:space="preserve">. Theo đó, các nghĩa vụ bảo hiểm liên quan của Công ty cũng sẽ chấm dứt.  </w:t>
      </w:r>
    </w:p>
    <w:p w:rsidR="0021326F" w:rsidRPr="00073616" w:rsidRDefault="00E7437F" w:rsidP="00302649">
      <w:pPr>
        <w:pStyle w:val="ListParagraph"/>
        <w:numPr>
          <w:ilvl w:val="0"/>
          <w:numId w:val="21"/>
        </w:numPr>
        <w:tabs>
          <w:tab w:val="left" w:pos="990"/>
        </w:tabs>
        <w:ind w:left="990" w:hanging="450"/>
        <w:contextualSpacing w:val="0"/>
        <w:rPr>
          <w:lang w:val="nl-NL"/>
        </w:rPr>
      </w:pPr>
      <w:r w:rsidRPr="00073616">
        <w:rPr>
          <w:lang w:val="nl-NL"/>
        </w:rPr>
        <w:t xml:space="preserve">Nếu Bên mua bảo hiểm hoặc Người được bảo hiểm sản phẩm bảo hiểm này hoặc Người được bảo hiểm của các sản phẩm bổ trợ (nếu có) ra khỏi phạm vi lãnh thổ Việt Nam hơn 03 (ba) tháng trở lên, cho dù liên tục hay không liên tục, </w:t>
      </w:r>
      <w:r w:rsidR="00BE53DE" w:rsidRPr="00073616">
        <w:rPr>
          <w:lang w:val="nl-NL"/>
        </w:rPr>
        <w:t>Bên mua bảo hiểm cần phải thông báo bằng văn bản cho Công ty tối thiểu 30 (ba mươi) ngày trước ngày Người được bảo hiểm xuất cảnh. Trong trường hợp này, Công ty</w:t>
      </w:r>
      <w:r w:rsidR="001A1D4E" w:rsidRPr="00073616">
        <w:rPr>
          <w:lang w:val="nl-NL"/>
        </w:rPr>
        <w:t xml:space="preserve"> có toàn quyền quyết định t</w:t>
      </w:r>
      <w:r w:rsidR="00BE53DE" w:rsidRPr="00073616">
        <w:rPr>
          <w:lang w:val="nl-NL"/>
        </w:rPr>
        <w:t>iếp tục</w:t>
      </w:r>
      <w:r w:rsidR="001A1D4E" w:rsidRPr="00073616">
        <w:rPr>
          <w:lang w:val="nl-NL"/>
        </w:rPr>
        <w:t xml:space="preserve"> thực hiện Quyền lợi bảo hiểm cho Người được bảo hiểm tương ứng với các điều kiện không thay đổi; hoặc hủy bỏ</w:t>
      </w:r>
      <w:r w:rsidR="00BE53DE" w:rsidRPr="00073616">
        <w:rPr>
          <w:lang w:val="nl-NL"/>
        </w:rPr>
        <w:t xml:space="preserve"> Hợp đồng bảo hiểm</w:t>
      </w:r>
      <w:r w:rsidR="001A1D4E" w:rsidRPr="00073616">
        <w:rPr>
          <w:lang w:val="nl-NL"/>
        </w:rPr>
        <w:t xml:space="preserve">. Nếu hủy bỏ Hợp đồng bảo hiểm, Công ty sẽ </w:t>
      </w:r>
      <w:r w:rsidR="00BE53DE" w:rsidRPr="00073616">
        <w:rPr>
          <w:lang w:val="nl-NL"/>
        </w:rPr>
        <w:t xml:space="preserve">trả lại cho Bên mua bảo hiểm </w:t>
      </w:r>
      <w:r w:rsidR="00302649" w:rsidRPr="00073616">
        <w:rPr>
          <w:lang w:val="nl-NL"/>
        </w:rPr>
        <w:t>Giá trị hoàn lại</w:t>
      </w:r>
      <w:r w:rsidR="001A1D4E" w:rsidRPr="00073616">
        <w:rPr>
          <w:lang w:val="nl-NL"/>
        </w:rPr>
        <w:t xml:space="preserve"> </w:t>
      </w:r>
      <w:r w:rsidR="00EF334C" w:rsidRPr="00073616">
        <w:rPr>
          <w:lang w:val="nl-NL"/>
        </w:rPr>
        <w:t>(nếu có) và không chi trả bất cứ quyền lợi bảo hiểm nào</w:t>
      </w:r>
      <w:r w:rsidR="00302649" w:rsidRPr="00073616">
        <w:rPr>
          <w:lang w:val="nl-NL"/>
        </w:rPr>
        <w:t>.</w:t>
      </w:r>
      <w:r w:rsidR="00302649" w:rsidRPr="00073616" w:rsidDel="00302649">
        <w:rPr>
          <w:lang w:val="nl-NL"/>
        </w:rPr>
        <w:t xml:space="preserve"> </w:t>
      </w:r>
    </w:p>
    <w:p w:rsidR="00BE53DE" w:rsidRPr="00073616" w:rsidRDefault="001A1D4E" w:rsidP="00080E38">
      <w:pPr>
        <w:pStyle w:val="ListParagraph"/>
        <w:tabs>
          <w:tab w:val="left" w:pos="990"/>
        </w:tabs>
        <w:ind w:left="990"/>
        <w:contextualSpacing w:val="0"/>
        <w:rPr>
          <w:lang w:val="nl-NL"/>
        </w:rPr>
      </w:pPr>
      <w:r w:rsidRPr="00073616">
        <w:rPr>
          <w:lang w:val="nl-NL"/>
        </w:rPr>
        <w:t>Trường hợp Bên mua bảo hiểm không thông báo về việc thay đổi nơi cư trú ra khỏi phạm vi lãnh thổ Việt Nam, tuy nhiên Công ty có được thông tin xác nhận về sự thay đổi này, Công ty sẽ có toàn quyền chấm dứt Hợp đồng bảo hiểm và hoàn trả cho Bên mua bảo hiểm Giá trị hoàn lại (nếu có)</w:t>
      </w:r>
      <w:r w:rsidR="00BE53DE" w:rsidRPr="00073616">
        <w:rPr>
          <w:lang w:val="nl-NL"/>
        </w:rPr>
        <w:t xml:space="preserve">. </w:t>
      </w:r>
    </w:p>
    <w:p w:rsidR="001D3D43" w:rsidRPr="00073616" w:rsidRDefault="001D3D43" w:rsidP="00555DDE">
      <w:pPr>
        <w:pStyle w:val="ListParagraph"/>
        <w:numPr>
          <w:ilvl w:val="0"/>
          <w:numId w:val="21"/>
        </w:numPr>
        <w:tabs>
          <w:tab w:val="left" w:pos="990"/>
        </w:tabs>
        <w:ind w:left="990" w:hanging="450"/>
        <w:contextualSpacing w:val="0"/>
        <w:rPr>
          <w:bCs/>
          <w:lang w:val="nl-NL"/>
        </w:rPr>
      </w:pPr>
      <w:r w:rsidRPr="00073616">
        <w:rPr>
          <w:rFonts w:cs="Times New Roman"/>
          <w:bCs/>
          <w:szCs w:val="24"/>
          <w:lang w:val="nl-NL"/>
        </w:rPr>
        <w:t>Trường hợp</w:t>
      </w:r>
      <w:r w:rsidR="00FD34E5" w:rsidRPr="00073616">
        <w:rPr>
          <w:rFonts w:cs="Times New Roman"/>
          <w:bCs/>
          <w:szCs w:val="24"/>
          <w:lang w:val="nl-NL"/>
        </w:rPr>
        <w:t xml:space="preserve"> Bên mua bảo hiểm là tổ chứ</w:t>
      </w:r>
      <w:r w:rsidR="00EF74A7" w:rsidRPr="00073616">
        <w:rPr>
          <w:rFonts w:cs="Times New Roman"/>
          <w:bCs/>
          <w:szCs w:val="24"/>
          <w:lang w:val="nl-NL"/>
        </w:rPr>
        <w:t xml:space="preserve">c, nếu </w:t>
      </w:r>
      <w:r w:rsidR="00FD34E5" w:rsidRPr="00073616">
        <w:rPr>
          <w:rFonts w:cs="Times New Roman"/>
          <w:bCs/>
          <w:szCs w:val="24"/>
          <w:lang w:val="nl-NL"/>
        </w:rPr>
        <w:t xml:space="preserve">Người được bảo hiểm không còn tiếp tục làm việc hoặc </w:t>
      </w:r>
      <w:r w:rsidR="00EF74A7" w:rsidRPr="00073616">
        <w:rPr>
          <w:rFonts w:cs="Times New Roman"/>
          <w:bCs/>
          <w:szCs w:val="24"/>
          <w:lang w:val="nl-NL"/>
        </w:rPr>
        <w:t xml:space="preserve">không còn mối quan hệ </w:t>
      </w:r>
      <w:r w:rsidR="00160857" w:rsidRPr="00073616">
        <w:rPr>
          <w:rFonts w:cs="Times New Roman"/>
          <w:bCs/>
          <w:color w:val="000000" w:themeColor="text1"/>
          <w:szCs w:val="24"/>
          <w:lang w:val="nl-NL"/>
        </w:rPr>
        <w:t>bảo hiểm</w:t>
      </w:r>
      <w:r w:rsidR="00EF74A7" w:rsidRPr="00073616">
        <w:rPr>
          <w:rFonts w:cs="Times New Roman"/>
          <w:bCs/>
          <w:color w:val="000000" w:themeColor="text1"/>
          <w:szCs w:val="24"/>
          <w:lang w:val="nl-NL"/>
        </w:rPr>
        <w:t xml:space="preserve"> </w:t>
      </w:r>
      <w:r w:rsidR="00FD34E5" w:rsidRPr="00073616">
        <w:rPr>
          <w:rFonts w:cs="Times New Roman"/>
          <w:bCs/>
          <w:szCs w:val="24"/>
          <w:lang w:val="nl-NL"/>
        </w:rPr>
        <w:t xml:space="preserve">với Bên mua bảo hiểm, Bên mua bảo hiểm sẽ thông báo cho Công ty và </w:t>
      </w:r>
      <w:r w:rsidR="00A010C4" w:rsidRPr="00073616">
        <w:rPr>
          <w:rFonts w:cs="Times New Roman"/>
          <w:bCs/>
          <w:szCs w:val="24"/>
          <w:lang w:val="nl-NL"/>
        </w:rPr>
        <w:t xml:space="preserve">nếu Hợp đồng bảo hiểm không có yêu cầu chuyển nhượng hợp đồng thì </w:t>
      </w:r>
      <w:r w:rsidR="00FD34E5" w:rsidRPr="00073616">
        <w:rPr>
          <w:rFonts w:cs="Times New Roman"/>
          <w:bCs/>
          <w:szCs w:val="24"/>
          <w:lang w:val="nl-NL"/>
        </w:rPr>
        <w:t>Hợp đồng bảo hiểm sẽ chấm dứt hiệu lực</w:t>
      </w:r>
      <w:r w:rsidR="00BC640D" w:rsidRPr="00073616">
        <w:rPr>
          <w:rFonts w:cs="Times New Roman"/>
          <w:bCs/>
          <w:szCs w:val="24"/>
          <w:lang w:val="nl-NL"/>
        </w:rPr>
        <w:t xml:space="preserve">. </w:t>
      </w:r>
      <w:r w:rsidR="00F825E8" w:rsidRPr="00073616">
        <w:rPr>
          <w:rFonts w:cs="Times New Roman"/>
          <w:bCs/>
          <w:szCs w:val="24"/>
          <w:lang w:val="nl-NL"/>
        </w:rPr>
        <w:t xml:space="preserve">Khi đó, </w:t>
      </w:r>
      <w:r w:rsidR="006321A2" w:rsidRPr="00073616">
        <w:rPr>
          <w:lang w:val="nl-NL"/>
        </w:rPr>
        <w:t xml:space="preserve">Công ty sẽ trả lại cho Bên mua bảo hiểm Giá trị hoàn lại </w:t>
      </w:r>
      <w:r w:rsidR="001E0498" w:rsidRPr="00073616">
        <w:rPr>
          <w:lang w:val="nl-NL"/>
        </w:rPr>
        <w:t xml:space="preserve">(nếu có) </w:t>
      </w:r>
      <w:r w:rsidR="00EF334C" w:rsidRPr="00073616">
        <w:rPr>
          <w:lang w:val="nl-NL"/>
        </w:rPr>
        <w:t>và không chi trả bất cứ quyền lợi bảo hiểm nào</w:t>
      </w:r>
      <w:r w:rsidR="006321A2" w:rsidRPr="00073616">
        <w:rPr>
          <w:lang w:val="nl-NL"/>
        </w:rPr>
        <w:t>.</w:t>
      </w:r>
    </w:p>
    <w:p w:rsidR="00CA332D" w:rsidRPr="00073616" w:rsidRDefault="00CA332D" w:rsidP="00555DDE">
      <w:pPr>
        <w:pStyle w:val="Heading2"/>
        <w:numPr>
          <w:ilvl w:val="0"/>
          <w:numId w:val="9"/>
        </w:numPr>
        <w:spacing w:before="360" w:after="120"/>
        <w:ind w:hanging="806"/>
        <w:rPr>
          <w:lang w:val="pt-BR"/>
        </w:rPr>
      </w:pPr>
      <w:bookmarkStart w:id="187" w:name="_Toc495062893"/>
      <w:bookmarkStart w:id="188" w:name="_Toc495064103"/>
      <w:bookmarkStart w:id="189" w:name="_Toc495064698"/>
      <w:bookmarkStart w:id="190" w:name="_Toc495065916"/>
      <w:bookmarkStart w:id="191" w:name="_Toc495066051"/>
      <w:bookmarkStart w:id="192" w:name="_Toc495078015"/>
      <w:bookmarkStart w:id="193" w:name="_Toc495082668"/>
      <w:bookmarkStart w:id="194" w:name="_Toc495062894"/>
      <w:bookmarkStart w:id="195" w:name="_Toc495064104"/>
      <w:bookmarkStart w:id="196" w:name="_Toc495064699"/>
      <w:bookmarkStart w:id="197" w:name="_Toc495065917"/>
      <w:bookmarkStart w:id="198" w:name="_Toc495066052"/>
      <w:bookmarkStart w:id="199" w:name="_Toc495078016"/>
      <w:bookmarkStart w:id="200" w:name="_Toc495082669"/>
      <w:bookmarkStart w:id="201" w:name="_Toc495062895"/>
      <w:bookmarkStart w:id="202" w:name="_Toc495064105"/>
      <w:bookmarkStart w:id="203" w:name="_Toc495064700"/>
      <w:bookmarkStart w:id="204" w:name="_Toc495065918"/>
      <w:bookmarkStart w:id="205" w:name="_Toc495066053"/>
      <w:bookmarkStart w:id="206" w:name="_Toc495078017"/>
      <w:bookmarkStart w:id="207" w:name="_Toc495082670"/>
      <w:bookmarkStart w:id="208" w:name="_Toc495062896"/>
      <w:bookmarkStart w:id="209" w:name="_Toc495064106"/>
      <w:bookmarkStart w:id="210" w:name="_Toc495064701"/>
      <w:bookmarkStart w:id="211" w:name="_Toc495065919"/>
      <w:bookmarkStart w:id="212" w:name="_Toc495066054"/>
      <w:bookmarkStart w:id="213" w:name="_Toc495078018"/>
      <w:bookmarkStart w:id="214" w:name="_Toc495082671"/>
      <w:bookmarkStart w:id="215" w:name="_Toc495062897"/>
      <w:bookmarkStart w:id="216" w:name="_Toc495064107"/>
      <w:bookmarkStart w:id="217" w:name="_Toc495064702"/>
      <w:bookmarkStart w:id="218" w:name="_Toc495065920"/>
      <w:bookmarkStart w:id="219" w:name="_Toc495066055"/>
      <w:bookmarkStart w:id="220" w:name="_Toc495078019"/>
      <w:bookmarkStart w:id="221" w:name="_Toc495082672"/>
      <w:bookmarkStart w:id="222" w:name="_Toc495062898"/>
      <w:bookmarkStart w:id="223" w:name="_Toc495064108"/>
      <w:bookmarkStart w:id="224" w:name="_Toc495064703"/>
      <w:bookmarkStart w:id="225" w:name="_Toc495065921"/>
      <w:bookmarkStart w:id="226" w:name="_Toc495066056"/>
      <w:bookmarkStart w:id="227" w:name="_Toc495078020"/>
      <w:bookmarkStart w:id="228" w:name="_Toc495082673"/>
      <w:bookmarkStart w:id="229" w:name="_Toc495062899"/>
      <w:bookmarkStart w:id="230" w:name="_Toc495064109"/>
      <w:bookmarkStart w:id="231" w:name="_Toc495064704"/>
      <w:bookmarkStart w:id="232" w:name="_Toc495065922"/>
      <w:bookmarkStart w:id="233" w:name="_Toc495066057"/>
      <w:bookmarkStart w:id="234" w:name="_Toc495078021"/>
      <w:bookmarkStart w:id="235" w:name="_Toc495082674"/>
      <w:bookmarkStart w:id="236" w:name="_Toc495062900"/>
      <w:bookmarkStart w:id="237" w:name="_Toc495064110"/>
      <w:bookmarkStart w:id="238" w:name="_Toc495064705"/>
      <w:bookmarkStart w:id="239" w:name="_Toc495065923"/>
      <w:bookmarkStart w:id="240" w:name="_Toc495066058"/>
      <w:bookmarkStart w:id="241" w:name="_Toc495078022"/>
      <w:bookmarkStart w:id="242" w:name="_Toc495082675"/>
      <w:bookmarkStart w:id="243" w:name="_Toc495062901"/>
      <w:bookmarkStart w:id="244" w:name="_Toc495064111"/>
      <w:bookmarkStart w:id="245" w:name="_Toc495064706"/>
      <w:bookmarkStart w:id="246" w:name="_Toc495065924"/>
      <w:bookmarkStart w:id="247" w:name="_Toc495066059"/>
      <w:bookmarkStart w:id="248" w:name="_Toc495078023"/>
      <w:bookmarkStart w:id="249" w:name="_Toc495082676"/>
      <w:bookmarkStart w:id="250" w:name="_Toc494961539"/>
      <w:bookmarkStart w:id="251" w:name="_Toc494963767"/>
      <w:bookmarkStart w:id="252" w:name="_Toc495062902"/>
      <w:bookmarkStart w:id="253" w:name="_Toc495064112"/>
      <w:bookmarkStart w:id="254" w:name="_Toc495064707"/>
      <w:bookmarkStart w:id="255" w:name="_Toc495065925"/>
      <w:bookmarkStart w:id="256" w:name="_Toc495066060"/>
      <w:bookmarkStart w:id="257" w:name="_Toc495078024"/>
      <w:bookmarkStart w:id="258" w:name="_Toc495082677"/>
      <w:bookmarkStart w:id="259" w:name="_Toc495062904"/>
      <w:bookmarkStart w:id="260" w:name="_Toc495064114"/>
      <w:bookmarkStart w:id="261" w:name="_Toc495064709"/>
      <w:bookmarkStart w:id="262" w:name="_Toc495065927"/>
      <w:bookmarkStart w:id="263" w:name="_Toc495066062"/>
      <w:bookmarkStart w:id="264" w:name="_Toc495078026"/>
      <w:bookmarkStart w:id="265" w:name="_Toc495082679"/>
      <w:bookmarkStart w:id="266" w:name="_Toc495062905"/>
      <w:bookmarkStart w:id="267" w:name="_Toc495064115"/>
      <w:bookmarkStart w:id="268" w:name="_Toc495064710"/>
      <w:bookmarkStart w:id="269" w:name="_Toc495065928"/>
      <w:bookmarkStart w:id="270" w:name="_Toc495066063"/>
      <w:bookmarkStart w:id="271" w:name="_Toc495078027"/>
      <w:bookmarkStart w:id="272" w:name="_Toc495082680"/>
      <w:bookmarkStart w:id="273" w:name="_Toc490813000"/>
      <w:bookmarkStart w:id="274" w:name="_Toc510530074"/>
      <w:bookmarkStart w:id="275" w:name="_Toc47692784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073616">
        <w:rPr>
          <w:lang w:val="pt-BR"/>
        </w:rPr>
        <w:t>CHẤM D</w:t>
      </w:r>
      <w:r w:rsidR="004B1724" w:rsidRPr="00073616">
        <w:rPr>
          <w:lang w:val="pt-BR"/>
        </w:rPr>
        <w:t>Ứ</w:t>
      </w:r>
      <w:r w:rsidRPr="00073616">
        <w:rPr>
          <w:lang w:val="pt-BR"/>
        </w:rPr>
        <w:t>T HIỆU LỰC HỢP ĐỒNG</w:t>
      </w:r>
      <w:bookmarkEnd w:id="273"/>
      <w:bookmarkEnd w:id="274"/>
    </w:p>
    <w:p w:rsidR="00AE36B9" w:rsidRPr="00073616" w:rsidRDefault="00ED03B0" w:rsidP="00AE36B9">
      <w:pPr>
        <w:pStyle w:val="ListParagraph"/>
        <w:numPr>
          <w:ilvl w:val="0"/>
          <w:numId w:val="48"/>
        </w:numPr>
        <w:spacing w:after="0"/>
        <w:ind w:left="540" w:hanging="540"/>
        <w:contextualSpacing w:val="0"/>
        <w:rPr>
          <w:rFonts w:cs="Times New Roman"/>
          <w:bCs/>
          <w:szCs w:val="24"/>
          <w:lang w:val="nl-NL"/>
        </w:rPr>
      </w:pPr>
      <w:r w:rsidRPr="00073616">
        <w:rPr>
          <w:bCs/>
          <w:lang w:val="pt-BR"/>
        </w:rPr>
        <w:t xml:space="preserve">Trong thời gian hiệu lực của Hợp đồng bảo hiểm, Bên mua bảo hiểm </w:t>
      </w:r>
      <w:r w:rsidR="00807BB3" w:rsidRPr="00073616">
        <w:rPr>
          <w:bCs/>
          <w:lang w:val="pt-BR"/>
        </w:rPr>
        <w:t xml:space="preserve">có quyền yêu cầu </w:t>
      </w:r>
      <w:r w:rsidRPr="00073616">
        <w:rPr>
          <w:bCs/>
          <w:lang w:val="pt-BR"/>
        </w:rPr>
        <w:t>chấm dứt Hợp đồng bảo hiểm trước thời hạn</w:t>
      </w:r>
      <w:r w:rsidR="00807BB3" w:rsidRPr="00073616">
        <w:rPr>
          <w:bCs/>
          <w:lang w:val="pt-BR"/>
        </w:rPr>
        <w:t xml:space="preserve"> bằng cách gửi thông báo bằng văn bản</w:t>
      </w:r>
      <w:r w:rsidRPr="00073616">
        <w:rPr>
          <w:bCs/>
          <w:lang w:val="pt-BR"/>
        </w:rPr>
        <w:t xml:space="preserve"> </w:t>
      </w:r>
      <w:r w:rsidR="00807BB3" w:rsidRPr="00073616">
        <w:rPr>
          <w:bCs/>
          <w:lang w:val="pt-BR"/>
        </w:rPr>
        <w:t>đến</w:t>
      </w:r>
      <w:r w:rsidRPr="00073616">
        <w:rPr>
          <w:bCs/>
          <w:lang w:val="pt-BR"/>
        </w:rPr>
        <w:t xml:space="preserve"> Công ty. Ngày chấm dứt hợp đồng là ngày công ty nhận được đầy đủ văn bản yêu cầu chấm dứt Hợp đồng bảo hiểm.</w:t>
      </w:r>
    </w:p>
    <w:p w:rsidR="00ED03B0" w:rsidRPr="00073616" w:rsidRDefault="00ED03B0" w:rsidP="00ED03B0">
      <w:pPr>
        <w:pStyle w:val="ListParagraph"/>
        <w:spacing w:after="0"/>
        <w:ind w:left="540"/>
        <w:contextualSpacing w:val="0"/>
        <w:rPr>
          <w:lang w:val="nl-NL"/>
        </w:rPr>
      </w:pPr>
      <w:r w:rsidRPr="00073616">
        <w:rPr>
          <w:szCs w:val="24"/>
          <w:lang w:val="vi-VN"/>
        </w:rPr>
        <w:t xml:space="preserve">Khi Hợp đồng bảo hiểm </w:t>
      </w:r>
      <w:r w:rsidR="00807BB3" w:rsidRPr="00073616">
        <w:rPr>
          <w:szCs w:val="24"/>
          <w:lang w:val="nl-NL"/>
        </w:rPr>
        <w:t xml:space="preserve">chấm dứt </w:t>
      </w:r>
      <w:r w:rsidRPr="00073616">
        <w:rPr>
          <w:szCs w:val="24"/>
          <w:lang w:val="vi-VN"/>
        </w:rPr>
        <w:t xml:space="preserve">trước thời hạn, </w:t>
      </w:r>
      <w:r w:rsidRPr="00073616">
        <w:rPr>
          <w:lang w:val="nl-NL"/>
        </w:rPr>
        <w:t xml:space="preserve">Công ty sẽ </w:t>
      </w:r>
      <w:r w:rsidR="00063D2C" w:rsidRPr="00073616">
        <w:rPr>
          <w:lang w:val="nl-NL"/>
        </w:rPr>
        <w:t>trả</w:t>
      </w:r>
      <w:r w:rsidRPr="00073616">
        <w:rPr>
          <w:lang w:val="nl-NL"/>
        </w:rPr>
        <w:t xml:space="preserve"> Giá trị hoàn lại của Hợp đồng (nếu có) và không chi trả bất cứ quyền lợi bảo hiểm nào</w:t>
      </w:r>
      <w:r w:rsidRPr="00073616">
        <w:rPr>
          <w:bCs/>
          <w:lang w:val="nl-NL"/>
        </w:rPr>
        <w:t>.</w:t>
      </w:r>
    </w:p>
    <w:p w:rsidR="00ED03B0" w:rsidRPr="00073616" w:rsidRDefault="005564BC" w:rsidP="00ED03B0">
      <w:pPr>
        <w:pStyle w:val="ListParagraph"/>
        <w:spacing w:after="0"/>
        <w:ind w:left="540"/>
        <w:contextualSpacing w:val="0"/>
        <w:rPr>
          <w:rFonts w:cs="Times New Roman"/>
          <w:bCs/>
          <w:szCs w:val="24"/>
          <w:lang w:val="nl-NL"/>
        </w:rPr>
      </w:pPr>
      <w:r>
        <w:rPr>
          <w:szCs w:val="24"/>
          <w:lang w:val="nl-NL"/>
        </w:rPr>
        <w:lastRenderedPageBreak/>
        <w:t>Nếu</w:t>
      </w:r>
      <w:r w:rsidR="00ED03B0" w:rsidRPr="00073616">
        <w:rPr>
          <w:szCs w:val="24"/>
          <w:lang w:val="vi-VN"/>
        </w:rPr>
        <w:t xml:space="preserve"> Hợp đồng tín dụng chấm dứt hiệu lực</w:t>
      </w:r>
      <w:r w:rsidR="006569F1" w:rsidRPr="00073616">
        <w:rPr>
          <w:szCs w:val="24"/>
          <w:lang w:val="nl-NL"/>
        </w:rPr>
        <w:t xml:space="preserve"> </w:t>
      </w:r>
      <w:r w:rsidR="009964FD" w:rsidRPr="00073616">
        <w:rPr>
          <w:szCs w:val="24"/>
          <w:lang w:val="nl-NL"/>
        </w:rPr>
        <w:t xml:space="preserve">trong thời hạn hiệu lực của </w:t>
      </w:r>
      <w:r w:rsidR="006569F1" w:rsidRPr="00073616">
        <w:rPr>
          <w:szCs w:val="24"/>
          <w:lang w:val="nl-NL"/>
        </w:rPr>
        <w:t xml:space="preserve">Hợp đồng bảo hiểm, </w:t>
      </w:r>
      <w:r w:rsidR="00ED03B0" w:rsidRPr="00073616">
        <w:rPr>
          <w:szCs w:val="24"/>
          <w:lang w:val="vi-VN"/>
        </w:rPr>
        <w:t>Hợp đồng bảo hiểm vẫn sẽ tiếp tục được duy trì hiệu lực</w:t>
      </w:r>
      <w:r w:rsidR="006569F1" w:rsidRPr="00073616">
        <w:rPr>
          <w:szCs w:val="24"/>
          <w:lang w:val="nl-NL"/>
        </w:rPr>
        <w:t xml:space="preserve"> </w:t>
      </w:r>
      <w:r w:rsidR="006569F1" w:rsidRPr="00073616">
        <w:rPr>
          <w:szCs w:val="24"/>
          <w:lang w:val="vi-VN"/>
        </w:rPr>
        <w:t xml:space="preserve">cho đến thời điểm Hợp đồng bảo hiểm chấm dứt hiệu lực theo quy định tại Điều </w:t>
      </w:r>
      <w:r w:rsidR="006569F1" w:rsidRPr="00073616">
        <w:rPr>
          <w:szCs w:val="24"/>
          <w:lang w:val="nl-NL"/>
        </w:rPr>
        <w:t>9</w:t>
      </w:r>
      <w:r w:rsidR="006569F1" w:rsidRPr="00073616">
        <w:rPr>
          <w:szCs w:val="24"/>
          <w:lang w:val="vi-VN"/>
        </w:rPr>
        <w:t>.2</w:t>
      </w:r>
      <w:r w:rsidR="006569F1" w:rsidRPr="00073616">
        <w:rPr>
          <w:szCs w:val="24"/>
          <w:lang w:val="nl-NL"/>
        </w:rPr>
        <w:t xml:space="preserve">; trừ trường hợp </w:t>
      </w:r>
      <w:r w:rsidR="006569F1" w:rsidRPr="00073616">
        <w:rPr>
          <w:szCs w:val="24"/>
          <w:lang w:val="vi-VN"/>
        </w:rPr>
        <w:t xml:space="preserve">Bên mua bảo hiểm gửi thông báo yêu cầu chấm dứt Hợp đồng bảo hiểm trước thời hạn </w:t>
      </w:r>
      <w:r w:rsidR="009964FD" w:rsidRPr="00073616">
        <w:rPr>
          <w:szCs w:val="24"/>
          <w:lang w:val="nl-NL"/>
        </w:rPr>
        <w:t xml:space="preserve">đến </w:t>
      </w:r>
      <w:r w:rsidR="006569F1" w:rsidRPr="00073616">
        <w:rPr>
          <w:szCs w:val="24"/>
          <w:lang w:val="vi-VN"/>
        </w:rPr>
        <w:t>Công ty</w:t>
      </w:r>
      <w:r w:rsidR="00ED03B0" w:rsidRPr="00073616">
        <w:rPr>
          <w:szCs w:val="24"/>
          <w:lang w:val="vi-VN"/>
        </w:rPr>
        <w:t>.</w:t>
      </w:r>
      <w:r w:rsidR="00ED03B0" w:rsidRPr="00073616">
        <w:rPr>
          <w:lang w:val="nl-NL"/>
        </w:rPr>
        <w:t xml:space="preserve"> </w:t>
      </w:r>
    </w:p>
    <w:p w:rsidR="00CA332D" w:rsidRPr="00073616" w:rsidRDefault="00EF334C" w:rsidP="00AE36B9">
      <w:pPr>
        <w:pStyle w:val="ListParagraph"/>
        <w:numPr>
          <w:ilvl w:val="0"/>
          <w:numId w:val="48"/>
        </w:numPr>
        <w:tabs>
          <w:tab w:val="left" w:pos="567"/>
        </w:tabs>
        <w:adjustRightInd w:val="0"/>
        <w:snapToGrid w:val="0"/>
        <w:spacing w:before="80" w:after="80" w:line="288" w:lineRule="auto"/>
        <w:ind w:left="567" w:hanging="540"/>
        <w:contextualSpacing w:val="0"/>
        <w:rPr>
          <w:bCs/>
          <w:lang w:val="pt-BR"/>
        </w:rPr>
      </w:pPr>
      <w:r w:rsidRPr="00073616">
        <w:rPr>
          <w:rFonts w:cs="Times New Roman"/>
          <w:szCs w:val="24"/>
          <w:lang w:val="pt-BR"/>
        </w:rPr>
        <w:t>Ngoài các quy định về việc chấm dứt Hợp đồng bảo hiểm tại Điề</w:t>
      </w:r>
      <w:r w:rsidR="00BD47B5" w:rsidRPr="00073616">
        <w:rPr>
          <w:rFonts w:cs="Times New Roman"/>
          <w:szCs w:val="24"/>
          <w:lang w:val="pt-BR"/>
        </w:rPr>
        <w:t>u 2, 5</w:t>
      </w:r>
      <w:r w:rsidRPr="00073616">
        <w:rPr>
          <w:rFonts w:cs="Times New Roman"/>
          <w:szCs w:val="24"/>
          <w:lang w:val="pt-BR"/>
        </w:rPr>
        <w:t>.1, 7.3</w:t>
      </w:r>
      <w:r w:rsidR="00C36EF6" w:rsidRPr="00073616">
        <w:rPr>
          <w:rFonts w:cs="Times New Roman"/>
          <w:szCs w:val="24"/>
          <w:lang w:val="pt-BR"/>
        </w:rPr>
        <w:t>, 8.1</w:t>
      </w:r>
      <w:r w:rsidR="00ED03B0" w:rsidRPr="00073616">
        <w:rPr>
          <w:rFonts w:cs="Times New Roman"/>
          <w:szCs w:val="24"/>
          <w:lang w:val="pt-BR"/>
        </w:rPr>
        <w:t>,</w:t>
      </w:r>
      <w:r w:rsidR="00C36EF6" w:rsidRPr="00073616">
        <w:rPr>
          <w:rFonts w:cs="Times New Roman"/>
          <w:szCs w:val="24"/>
          <w:lang w:val="pt-BR"/>
        </w:rPr>
        <w:t xml:space="preserve">  8.3</w:t>
      </w:r>
      <w:r w:rsidR="00ED03B0" w:rsidRPr="00073616">
        <w:rPr>
          <w:rFonts w:cs="Times New Roman"/>
          <w:szCs w:val="24"/>
          <w:lang w:val="pt-BR"/>
        </w:rPr>
        <w:t xml:space="preserve"> và 9.1</w:t>
      </w:r>
      <w:r w:rsidRPr="00073616">
        <w:rPr>
          <w:rFonts w:cs="Times New Roman"/>
          <w:szCs w:val="24"/>
          <w:lang w:val="pt-BR"/>
        </w:rPr>
        <w:t xml:space="preserve"> theo </w:t>
      </w:r>
      <w:r w:rsidR="00C36EF6" w:rsidRPr="00073616">
        <w:rPr>
          <w:rFonts w:cs="Times New Roman"/>
          <w:szCs w:val="24"/>
          <w:lang w:val="pt-BR"/>
        </w:rPr>
        <w:t>Q</w:t>
      </w:r>
      <w:r w:rsidRPr="00073616">
        <w:rPr>
          <w:rFonts w:cs="Times New Roman"/>
          <w:szCs w:val="24"/>
          <w:lang w:val="pt-BR"/>
        </w:rPr>
        <w:t>uy tắc, điều khoản của sản phẩm bảo hiểm này,</w:t>
      </w:r>
      <w:r w:rsidRPr="00073616">
        <w:rPr>
          <w:bCs/>
          <w:lang w:val="pt-BR"/>
        </w:rPr>
        <w:t xml:space="preserve"> </w:t>
      </w:r>
      <w:r w:rsidR="00CA332D" w:rsidRPr="00073616">
        <w:rPr>
          <w:bCs/>
          <w:lang w:val="pt-BR"/>
        </w:rPr>
        <w:t xml:space="preserve">Hợp đồng bảo hiểm sẽ chấm dứt </w:t>
      </w:r>
      <w:r w:rsidR="00C26F1C" w:rsidRPr="00073616">
        <w:rPr>
          <w:bCs/>
          <w:lang w:val="pt-BR"/>
        </w:rPr>
        <w:t>khi xảy ra một trong các sự kiện sau, tùy trường hợp nào xảy ra trước</w:t>
      </w:r>
      <w:r w:rsidR="00CA332D" w:rsidRPr="00073616">
        <w:rPr>
          <w:bCs/>
          <w:lang w:val="pt-BR"/>
        </w:rPr>
        <w:t xml:space="preserve">: </w:t>
      </w:r>
    </w:p>
    <w:p w:rsidR="0014252A" w:rsidRPr="00073616" w:rsidRDefault="0014252A" w:rsidP="00555DDE">
      <w:pPr>
        <w:pStyle w:val="ListParagraph"/>
        <w:numPr>
          <w:ilvl w:val="0"/>
          <w:numId w:val="10"/>
        </w:numPr>
        <w:spacing w:before="0" w:after="0" w:line="240" w:lineRule="auto"/>
        <w:ind w:left="994"/>
        <w:contextualSpacing w:val="0"/>
        <w:rPr>
          <w:rFonts w:cs="Times New Roman"/>
          <w:szCs w:val="24"/>
          <w:lang w:val="pt-BR"/>
        </w:rPr>
      </w:pPr>
      <w:r w:rsidRPr="00073616">
        <w:rPr>
          <w:rFonts w:cs="Times New Roman"/>
          <w:szCs w:val="24"/>
          <w:lang w:val="pt-BR"/>
        </w:rPr>
        <w:t>Hợp đồng bảo hiểm đáo hạn; hoặc</w:t>
      </w:r>
    </w:p>
    <w:p w:rsidR="00CA332D" w:rsidRPr="00073616" w:rsidRDefault="00CA332D" w:rsidP="00555DDE">
      <w:pPr>
        <w:pStyle w:val="ListParagraph"/>
        <w:numPr>
          <w:ilvl w:val="0"/>
          <w:numId w:val="10"/>
        </w:numPr>
        <w:spacing w:before="0" w:after="0" w:line="240" w:lineRule="auto"/>
        <w:ind w:left="994"/>
        <w:contextualSpacing w:val="0"/>
        <w:rPr>
          <w:rFonts w:cs="Times New Roman"/>
          <w:szCs w:val="24"/>
          <w:lang w:val="pt-BR"/>
        </w:rPr>
      </w:pPr>
      <w:r w:rsidRPr="00073616">
        <w:rPr>
          <w:rFonts w:cs="Times New Roman"/>
          <w:szCs w:val="24"/>
          <w:lang w:val="pt-BR"/>
        </w:rPr>
        <w:t xml:space="preserve">Bên mua bảo hiểm </w:t>
      </w:r>
      <w:r w:rsidR="00AD51B1" w:rsidRPr="00073616">
        <w:rPr>
          <w:rFonts w:cs="Times New Roman"/>
          <w:szCs w:val="24"/>
          <w:lang w:val="pt-BR"/>
        </w:rPr>
        <w:t>yêu cầu chấm dứt hiệu lực Hợp đồng bảo hiểm</w:t>
      </w:r>
      <w:r w:rsidRPr="00073616">
        <w:rPr>
          <w:rFonts w:cs="Times New Roman"/>
          <w:szCs w:val="24"/>
          <w:lang w:val="pt-BR"/>
        </w:rPr>
        <w:t>; hoặc</w:t>
      </w:r>
    </w:p>
    <w:p w:rsidR="00CA332D" w:rsidRPr="00073616" w:rsidRDefault="00AD51B1" w:rsidP="00555DDE">
      <w:pPr>
        <w:pStyle w:val="ListParagraph"/>
        <w:numPr>
          <w:ilvl w:val="0"/>
          <w:numId w:val="10"/>
        </w:numPr>
        <w:spacing w:before="0" w:after="0" w:line="240" w:lineRule="auto"/>
        <w:ind w:left="990"/>
        <w:rPr>
          <w:rFonts w:cs="Times New Roman"/>
          <w:szCs w:val="24"/>
          <w:lang w:val="pt-BR"/>
        </w:rPr>
      </w:pPr>
      <w:r w:rsidRPr="00073616">
        <w:rPr>
          <w:rFonts w:cs="Times New Roman"/>
          <w:szCs w:val="24"/>
          <w:lang w:val="pt-BR"/>
        </w:rPr>
        <w:t xml:space="preserve">Vào </w:t>
      </w:r>
      <w:r w:rsidR="005A5910" w:rsidRPr="00073616">
        <w:rPr>
          <w:rFonts w:cs="Times New Roman"/>
          <w:szCs w:val="24"/>
          <w:lang w:val="pt-BR"/>
        </w:rPr>
        <w:t>Ngày kỷ niệm</w:t>
      </w:r>
      <w:r w:rsidR="0041197B" w:rsidRPr="00073616">
        <w:rPr>
          <w:rFonts w:cs="Times New Roman"/>
          <w:szCs w:val="24"/>
          <w:lang w:val="pt-BR"/>
        </w:rPr>
        <w:t xml:space="preserve"> </w:t>
      </w:r>
      <w:r w:rsidRPr="00073616">
        <w:rPr>
          <w:rFonts w:cs="Times New Roman"/>
          <w:szCs w:val="24"/>
          <w:lang w:val="pt-BR"/>
        </w:rPr>
        <w:t>hợp đồ</w:t>
      </w:r>
      <w:r w:rsidR="00CA332D" w:rsidRPr="00073616">
        <w:rPr>
          <w:rFonts w:cs="Times New Roman"/>
          <w:szCs w:val="24"/>
          <w:lang w:val="pt-BR"/>
        </w:rPr>
        <w:t>ng</w:t>
      </w:r>
      <w:r w:rsidR="0014252A" w:rsidRPr="00073616">
        <w:rPr>
          <w:rFonts w:cs="Times New Roman"/>
          <w:szCs w:val="24"/>
          <w:lang w:val="pt-BR"/>
        </w:rPr>
        <w:t xml:space="preserve"> </w:t>
      </w:r>
      <w:r w:rsidR="00CA332D" w:rsidRPr="00073616">
        <w:rPr>
          <w:rFonts w:cs="Times New Roman"/>
          <w:szCs w:val="24"/>
          <w:lang w:val="pt-BR"/>
        </w:rPr>
        <w:t xml:space="preserve">ngay </w:t>
      </w:r>
      <w:r w:rsidR="0014252A" w:rsidRPr="00073616">
        <w:rPr>
          <w:rFonts w:cs="Times New Roman"/>
          <w:szCs w:val="24"/>
          <w:lang w:val="pt-BR"/>
        </w:rPr>
        <w:t xml:space="preserve">sau </w:t>
      </w:r>
      <w:r w:rsidR="001E0498" w:rsidRPr="00073616">
        <w:rPr>
          <w:rFonts w:cs="Times New Roman"/>
          <w:szCs w:val="24"/>
          <w:lang w:val="pt-BR"/>
        </w:rPr>
        <w:t xml:space="preserve">khi </w:t>
      </w:r>
      <w:r w:rsidRPr="00073616">
        <w:rPr>
          <w:rFonts w:cs="Times New Roman"/>
          <w:szCs w:val="24"/>
          <w:lang w:val="pt-BR"/>
        </w:rPr>
        <w:t>Người được bảo hiểm</w:t>
      </w:r>
      <w:r w:rsidR="0014252A" w:rsidRPr="00073616">
        <w:rPr>
          <w:rFonts w:cs="Times New Roman"/>
          <w:szCs w:val="24"/>
          <w:lang w:val="pt-BR"/>
        </w:rPr>
        <w:t xml:space="preserve"> </w:t>
      </w:r>
      <w:r w:rsidR="001E0498" w:rsidRPr="00073616">
        <w:rPr>
          <w:rFonts w:cs="Times New Roman"/>
          <w:szCs w:val="24"/>
          <w:lang w:val="pt-BR"/>
        </w:rPr>
        <w:t xml:space="preserve">đạt </w:t>
      </w:r>
      <w:r w:rsidR="00753697" w:rsidRPr="00073616">
        <w:rPr>
          <w:rFonts w:cs="Times New Roman"/>
          <w:szCs w:val="24"/>
          <w:lang w:val="pt-BR"/>
        </w:rPr>
        <w:t>7</w:t>
      </w:r>
      <w:r w:rsidR="0066178E" w:rsidRPr="00073616">
        <w:rPr>
          <w:rFonts w:cs="Times New Roman"/>
          <w:szCs w:val="24"/>
          <w:lang w:val="pt-BR"/>
        </w:rPr>
        <w:t>0</w:t>
      </w:r>
      <w:r w:rsidR="0041197B" w:rsidRPr="00073616">
        <w:rPr>
          <w:rFonts w:cs="Times New Roman"/>
          <w:szCs w:val="24"/>
          <w:lang w:val="pt-BR"/>
        </w:rPr>
        <w:t xml:space="preserve"> (</w:t>
      </w:r>
      <w:r w:rsidR="00753697" w:rsidRPr="00073616">
        <w:rPr>
          <w:rFonts w:cs="Times New Roman"/>
          <w:szCs w:val="24"/>
          <w:lang w:val="pt-BR"/>
        </w:rPr>
        <w:t>bảy</w:t>
      </w:r>
      <w:r w:rsidR="00CA332D" w:rsidRPr="00073616">
        <w:rPr>
          <w:rFonts w:cs="Times New Roman"/>
          <w:szCs w:val="24"/>
          <w:lang w:val="pt-BR"/>
        </w:rPr>
        <w:t xml:space="preserve"> mươi)</w:t>
      </w:r>
      <w:r w:rsidRPr="00073616">
        <w:rPr>
          <w:rFonts w:cs="Times New Roman"/>
          <w:szCs w:val="24"/>
          <w:lang w:val="pt-BR"/>
        </w:rPr>
        <w:t xml:space="preserve"> tuổi</w:t>
      </w:r>
      <w:r w:rsidR="00CA332D" w:rsidRPr="00073616">
        <w:rPr>
          <w:rFonts w:cs="Times New Roman"/>
          <w:szCs w:val="24"/>
          <w:lang w:val="pt-BR"/>
        </w:rPr>
        <w:t>; hoặc</w:t>
      </w:r>
    </w:p>
    <w:p w:rsidR="00CA332D" w:rsidRPr="00073616" w:rsidRDefault="00CA332D" w:rsidP="00555DDE">
      <w:pPr>
        <w:pStyle w:val="ListParagraph"/>
        <w:numPr>
          <w:ilvl w:val="0"/>
          <w:numId w:val="10"/>
        </w:numPr>
        <w:spacing w:before="0" w:after="0" w:line="240" w:lineRule="auto"/>
        <w:ind w:left="990"/>
        <w:rPr>
          <w:rFonts w:cs="Times New Roman"/>
          <w:szCs w:val="24"/>
          <w:lang w:val="pt-BR"/>
        </w:rPr>
      </w:pPr>
      <w:r w:rsidRPr="00073616">
        <w:rPr>
          <w:rFonts w:cs="Times New Roman"/>
          <w:szCs w:val="24"/>
          <w:lang w:val="pt-BR"/>
        </w:rPr>
        <w:t>Người được bảo hiểm tử vong; hoặc</w:t>
      </w:r>
    </w:p>
    <w:p w:rsidR="00EF334C" w:rsidRPr="00073616" w:rsidRDefault="00AD51B1" w:rsidP="00080E38">
      <w:pPr>
        <w:pStyle w:val="ListParagraph"/>
        <w:numPr>
          <w:ilvl w:val="0"/>
          <w:numId w:val="10"/>
        </w:numPr>
        <w:spacing w:before="0" w:after="0" w:line="240" w:lineRule="auto"/>
        <w:ind w:left="990"/>
        <w:rPr>
          <w:rFonts w:eastAsia="MS Mincho" w:cs="Times New Roman"/>
          <w:kern w:val="28"/>
          <w:szCs w:val="24"/>
          <w:lang w:val="pt-BR"/>
        </w:rPr>
      </w:pPr>
      <w:r w:rsidRPr="00073616">
        <w:rPr>
          <w:rFonts w:cs="Times New Roman"/>
          <w:szCs w:val="24"/>
          <w:lang w:val="pt-BR"/>
        </w:rPr>
        <w:t>Quyền lợi Thương tật toàn bộ vĩnh viễn đã được Công ty chấp thuận chi trả</w:t>
      </w:r>
      <w:r w:rsidR="001E0498" w:rsidRPr="00073616">
        <w:rPr>
          <w:rFonts w:cs="Times New Roman"/>
          <w:szCs w:val="24"/>
          <w:lang w:val="pt-BR"/>
        </w:rPr>
        <w:t>.</w:t>
      </w:r>
      <w:r w:rsidR="00E542B3" w:rsidRPr="00073616">
        <w:rPr>
          <w:rFonts w:cs="Times New Roman"/>
          <w:szCs w:val="24"/>
          <w:lang w:val="pt-BR"/>
        </w:rPr>
        <w:t xml:space="preserve"> </w:t>
      </w:r>
      <w:bookmarkStart w:id="276" w:name="_Toc384889517"/>
      <w:bookmarkStart w:id="277" w:name="_Toc490813001"/>
      <w:bookmarkStart w:id="278" w:name="_Toc133120435"/>
    </w:p>
    <w:p w:rsidR="003F3414" w:rsidRPr="00073616" w:rsidRDefault="003F3414" w:rsidP="00080E38">
      <w:pPr>
        <w:pStyle w:val="Heading2"/>
        <w:numPr>
          <w:ilvl w:val="0"/>
          <w:numId w:val="9"/>
        </w:numPr>
        <w:spacing w:before="360" w:after="120"/>
        <w:ind w:hanging="806"/>
        <w:rPr>
          <w:rFonts w:eastAsia="MS Mincho" w:cs="Times New Roman"/>
          <w:bCs w:val="0"/>
          <w:kern w:val="28"/>
          <w:szCs w:val="24"/>
          <w:lang w:val="pt-BR"/>
        </w:rPr>
      </w:pPr>
      <w:bookmarkStart w:id="279" w:name="_Toc510530075"/>
      <w:r w:rsidRPr="00073616">
        <w:rPr>
          <w:rFonts w:eastAsia="MS Mincho" w:cs="Times New Roman"/>
          <w:bCs w:val="0"/>
          <w:kern w:val="28"/>
          <w:szCs w:val="24"/>
          <w:lang w:val="pt-BR"/>
        </w:rPr>
        <w:t>GIẢI QUYẾT TRANH CHẤP</w:t>
      </w:r>
      <w:bookmarkEnd w:id="279"/>
    </w:p>
    <w:p w:rsidR="00CA332D" w:rsidRPr="00D21F82" w:rsidRDefault="003F3414" w:rsidP="00993B02">
      <w:pPr>
        <w:rPr>
          <w:lang w:val="pt-BR"/>
        </w:rPr>
      </w:pPr>
      <w:r w:rsidRPr="00073616">
        <w:rPr>
          <w:lang w:val="pt-BR"/>
        </w:rPr>
        <w:t xml:space="preserve">Khi xảy ra tranh chấp liên quan đến Hợp đồng bảo hiểm mà các bên không thể giải quyết được bằng thỏa thuận hoặc hòa giải, mỗi bên có </w:t>
      </w:r>
      <w:r w:rsidR="00A010C4" w:rsidRPr="00073616">
        <w:rPr>
          <w:lang w:val="pt-BR"/>
        </w:rPr>
        <w:t xml:space="preserve">quyền đưa các tranh chấp phát sinh liên quan đến Hợp đồng bảo hiểm ra </w:t>
      </w:r>
      <w:r w:rsidRPr="00073616">
        <w:rPr>
          <w:lang w:val="pt-BR"/>
        </w:rPr>
        <w:t xml:space="preserve">Tòa án </w:t>
      </w:r>
      <w:r w:rsidR="00A010C4" w:rsidRPr="00073616">
        <w:rPr>
          <w:lang w:val="pt-BR"/>
        </w:rPr>
        <w:t xml:space="preserve">có thẩm quyền của </w:t>
      </w:r>
      <w:r w:rsidRPr="00073616">
        <w:rPr>
          <w:lang w:val="pt-BR"/>
        </w:rPr>
        <w:t xml:space="preserve">Việt Nam </w:t>
      </w:r>
      <w:r w:rsidR="00A010C4" w:rsidRPr="00073616">
        <w:rPr>
          <w:lang w:val="pt-BR"/>
        </w:rPr>
        <w:t xml:space="preserve">để </w:t>
      </w:r>
      <w:r w:rsidRPr="00073616">
        <w:rPr>
          <w:lang w:val="pt-BR"/>
        </w:rPr>
        <w:t xml:space="preserve">giải quyết. Thời hiệu khởi kiện là 03 (ba) năm kể từ ngày xảy ra tranh chấp. Án phí </w:t>
      </w:r>
      <w:r w:rsidR="00A010C4" w:rsidRPr="00073616">
        <w:rPr>
          <w:lang w:val="pt-BR"/>
        </w:rPr>
        <w:t xml:space="preserve">và lệ phí tòa án </w:t>
      </w:r>
      <w:r w:rsidRPr="00073616">
        <w:rPr>
          <w:lang w:val="pt-BR"/>
        </w:rPr>
        <w:t xml:space="preserve">do bên thua chịu </w:t>
      </w:r>
      <w:r w:rsidR="00A010C4" w:rsidRPr="00073616">
        <w:rPr>
          <w:lang w:val="pt-BR"/>
        </w:rPr>
        <w:t>theo quy định của pháp luật hiện hành.</w:t>
      </w:r>
      <w:r w:rsidR="00A010C4">
        <w:rPr>
          <w:lang w:val="pt-BR"/>
        </w:rPr>
        <w:t xml:space="preserve"> </w:t>
      </w:r>
      <w:r w:rsidRPr="004C780E">
        <w:rPr>
          <w:lang w:val="pt-BR"/>
        </w:rPr>
        <w:t xml:space="preserve"> </w:t>
      </w:r>
      <w:bookmarkStart w:id="280" w:name="_Toc494963773"/>
      <w:bookmarkEnd w:id="275"/>
      <w:bookmarkEnd w:id="276"/>
      <w:bookmarkEnd w:id="277"/>
      <w:bookmarkEnd w:id="278"/>
      <w:bookmarkEnd w:id="280"/>
    </w:p>
    <w:sectPr w:rsidR="00CA332D" w:rsidRPr="00D21F82" w:rsidSect="00303C3C">
      <w:pgSz w:w="11907" w:h="16839" w:code="9"/>
      <w:pgMar w:top="1260" w:right="1275" w:bottom="99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F7" w:rsidRDefault="000519F7" w:rsidP="00106AE3">
      <w:pPr>
        <w:spacing w:after="0" w:line="240" w:lineRule="auto"/>
      </w:pPr>
      <w:r>
        <w:separator/>
      </w:r>
    </w:p>
  </w:endnote>
  <w:endnote w:type="continuationSeparator" w:id="0">
    <w:p w:rsidR="000519F7" w:rsidRDefault="000519F7" w:rsidP="0010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60" w:rsidRPr="00CD4A80" w:rsidRDefault="000519F7" w:rsidP="0044687A">
    <w:pPr>
      <w:pStyle w:val="Footer"/>
      <w:tabs>
        <w:tab w:val="clear" w:pos="4680"/>
        <w:tab w:val="clear" w:pos="9360"/>
        <w:tab w:val="center" w:pos="6120"/>
        <w:tab w:val="right" w:pos="9000"/>
      </w:tabs>
      <w:ind w:left="0" w:right="-63" w:firstLine="720"/>
      <w:rPr>
        <w:sz w:val="22"/>
      </w:rPr>
    </w:pPr>
    <w:sdt>
      <w:sdtPr>
        <w:rPr>
          <w:sz w:val="22"/>
        </w:rPr>
        <w:id w:val="505490339"/>
        <w:docPartObj>
          <w:docPartGallery w:val="Page Numbers (Bottom of Page)"/>
          <w:docPartUnique/>
        </w:docPartObj>
      </w:sdtPr>
      <w:sdtEndPr/>
      <w:sdtContent>
        <w:sdt>
          <w:sdtPr>
            <w:rPr>
              <w:sz w:val="22"/>
            </w:rPr>
            <w:id w:val="1525975442"/>
            <w:docPartObj>
              <w:docPartGallery w:val="Page Numbers (Top of Page)"/>
              <w:docPartUnique/>
            </w:docPartObj>
          </w:sdtPr>
          <w:sdtEndPr/>
          <w:sdtContent>
            <w:r w:rsidR="00836660" w:rsidRPr="00CD4A80">
              <w:rPr>
                <w:sz w:val="22"/>
              </w:rPr>
              <w:tab/>
            </w:r>
            <w:r w:rsidR="00836660" w:rsidRPr="00CD4A80">
              <w:rPr>
                <w:sz w:val="22"/>
              </w:rPr>
              <w:tab/>
              <w:t xml:space="preserve">Trang </w:t>
            </w:r>
            <w:r w:rsidR="00836660" w:rsidRPr="00CD4A80">
              <w:rPr>
                <w:sz w:val="22"/>
              </w:rPr>
              <w:fldChar w:fldCharType="begin"/>
            </w:r>
            <w:r w:rsidR="00836660" w:rsidRPr="00CD4A80">
              <w:rPr>
                <w:sz w:val="22"/>
              </w:rPr>
              <w:instrText xml:space="preserve"> PAGE </w:instrText>
            </w:r>
            <w:r w:rsidR="00836660" w:rsidRPr="00CD4A80">
              <w:rPr>
                <w:sz w:val="22"/>
              </w:rPr>
              <w:fldChar w:fldCharType="separate"/>
            </w:r>
            <w:r w:rsidR="00556155">
              <w:rPr>
                <w:noProof/>
                <w:sz w:val="22"/>
              </w:rPr>
              <w:t>14</w:t>
            </w:r>
            <w:r w:rsidR="00836660" w:rsidRPr="00CD4A80">
              <w:rPr>
                <w:sz w:val="22"/>
              </w:rPr>
              <w:fldChar w:fldCharType="end"/>
            </w:r>
            <w:r w:rsidR="00836660" w:rsidRPr="00CD4A80">
              <w:rPr>
                <w:sz w:val="22"/>
              </w:rPr>
              <w:t>/</w:t>
            </w:r>
            <w:r w:rsidR="00836660" w:rsidRPr="00CD4A80">
              <w:rPr>
                <w:sz w:val="22"/>
              </w:rPr>
              <w:fldChar w:fldCharType="begin"/>
            </w:r>
            <w:r w:rsidR="00836660" w:rsidRPr="00CD4A80">
              <w:rPr>
                <w:sz w:val="22"/>
              </w:rPr>
              <w:instrText xml:space="preserve"> NUMPAGES  </w:instrText>
            </w:r>
            <w:r w:rsidR="00836660" w:rsidRPr="00CD4A80">
              <w:rPr>
                <w:sz w:val="22"/>
              </w:rPr>
              <w:fldChar w:fldCharType="separate"/>
            </w:r>
            <w:r w:rsidR="00556155">
              <w:rPr>
                <w:noProof/>
                <w:sz w:val="22"/>
              </w:rPr>
              <w:t>14</w:t>
            </w:r>
            <w:r w:rsidR="00836660" w:rsidRPr="00CD4A80">
              <w:rPr>
                <w:sz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F7" w:rsidRDefault="000519F7" w:rsidP="00106AE3">
      <w:pPr>
        <w:spacing w:after="0" w:line="240" w:lineRule="auto"/>
      </w:pPr>
      <w:r>
        <w:separator/>
      </w:r>
    </w:p>
  </w:footnote>
  <w:footnote w:type="continuationSeparator" w:id="0">
    <w:p w:rsidR="000519F7" w:rsidRDefault="000519F7" w:rsidP="00106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60" w:rsidRPr="004274BD" w:rsidRDefault="00836660" w:rsidP="00CD4A80">
    <w:pPr>
      <w:pStyle w:val="Header"/>
      <w:pBdr>
        <w:bottom w:val="single" w:sz="4" w:space="4" w:color="auto"/>
      </w:pBdr>
      <w:tabs>
        <w:tab w:val="clear" w:pos="4680"/>
        <w:tab w:val="clear" w:pos="9360"/>
      </w:tabs>
      <w:spacing w:before="0"/>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60" w:rsidRDefault="00836660" w:rsidP="003561D7">
    <w:pPr>
      <w:pStyle w:val="Header"/>
      <w:tabs>
        <w:tab w:val="clear" w:pos="9360"/>
        <w:tab w:val="right" w:pos="900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80A1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317BA"/>
    <w:multiLevelType w:val="hybridMultilevel"/>
    <w:tmpl w:val="F07E93FA"/>
    <w:lvl w:ilvl="0" w:tplc="4C1AED74">
      <w:start w:val="1"/>
      <w:numFmt w:val="decimal"/>
      <w:lvlText w:val="8.%1"/>
      <w:lvlJc w:val="left"/>
      <w:pPr>
        <w:ind w:left="1446" w:hanging="360"/>
      </w:pPr>
      <w:rPr>
        <w:rFonts w:hint="default"/>
        <w:b w:val="0"/>
        <w:bCs w:val="0"/>
        <w:i w:val="0"/>
        <w:iCs w:val="0"/>
        <w:sz w:val="24"/>
        <w:szCs w:val="24"/>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nsid w:val="05B8230C"/>
    <w:multiLevelType w:val="multilevel"/>
    <w:tmpl w:val="06A09E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6E391C"/>
    <w:multiLevelType w:val="hybridMultilevel"/>
    <w:tmpl w:val="628E40A4"/>
    <w:lvl w:ilvl="0" w:tplc="9EA00DE4">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33F0600"/>
    <w:multiLevelType w:val="hybridMultilevel"/>
    <w:tmpl w:val="C716098C"/>
    <w:lvl w:ilvl="0" w:tplc="B8ECB420">
      <w:start w:val="1"/>
      <w:numFmt w:val="decimal"/>
      <w:lvlText w:val="5.%1"/>
      <w:lvlJc w:val="left"/>
      <w:pPr>
        <w:ind w:left="144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04D0D"/>
    <w:multiLevelType w:val="hybridMultilevel"/>
    <w:tmpl w:val="6DF2431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17E74156"/>
    <w:multiLevelType w:val="hybridMultilevel"/>
    <w:tmpl w:val="B11CF5F8"/>
    <w:lvl w:ilvl="0" w:tplc="5CA2298E">
      <w:start w:val="1"/>
      <w:numFmt w:val="decimal"/>
      <w:lvlText w:val="6.%1"/>
      <w:lvlJc w:val="left"/>
      <w:pPr>
        <w:ind w:left="360" w:hanging="360"/>
      </w:pPr>
      <w:rPr>
        <w:rFonts w:hint="default"/>
        <w:b w:val="0"/>
        <w:bCs w:val="0"/>
        <w:sz w:val="24"/>
        <w:szCs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A9BE57E4">
      <w:numFmt w:val="bullet"/>
      <w:lvlText w:val="-"/>
      <w:lvlJc w:val="left"/>
      <w:pPr>
        <w:ind w:left="1800" w:hanging="360"/>
      </w:pPr>
      <w:rPr>
        <w:rFonts w:ascii="Times New Roman" w:eastAsia="Times New Roman" w:hAnsi="Times New Roman" w:cs="Times New Roman" w:hint="default"/>
        <w:b/>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18FF3308"/>
    <w:multiLevelType w:val="hybridMultilevel"/>
    <w:tmpl w:val="350C93E4"/>
    <w:lvl w:ilvl="0" w:tplc="291EBA30">
      <w:start w:val="1"/>
      <w:numFmt w:val="decimal"/>
      <w:lvlText w:val="7.%1"/>
      <w:lvlJc w:val="left"/>
      <w:pPr>
        <w:ind w:left="144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E783B"/>
    <w:multiLevelType w:val="hybridMultilevel"/>
    <w:tmpl w:val="6FFA30FA"/>
    <w:lvl w:ilvl="0" w:tplc="DF7AD630">
      <w:start w:val="1"/>
      <w:numFmt w:val="decimal"/>
      <w:lvlText w:val="8.%1"/>
      <w:lvlJc w:val="left"/>
      <w:pPr>
        <w:ind w:left="1440" w:hanging="360"/>
      </w:pPr>
      <w:rPr>
        <w:rFonts w:hint="default"/>
        <w:b w:val="0"/>
        <w:bCs w:val="0"/>
        <w:i w:val="0"/>
        <w:iCs w:val="0"/>
        <w:sz w:val="24"/>
        <w:szCs w:val="24"/>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D4BF0"/>
    <w:multiLevelType w:val="multilevel"/>
    <w:tmpl w:val="F71A3FF2"/>
    <w:lvl w:ilvl="0">
      <w:start w:val="1"/>
      <w:numFmt w:val="upperRoman"/>
      <w:pStyle w:val="Heading1"/>
      <w:lvlText w:val="CHƯƠNG %1:"/>
      <w:lvlJc w:val="left"/>
      <w:pPr>
        <w:ind w:left="432" w:hanging="432"/>
      </w:pPr>
      <w:rPr>
        <w:rFonts w:ascii="Times New Roman" w:hAnsi="Times New Roman" w:cs="Times New Roman" w:hint="default"/>
        <w:b/>
        <w:i w:val="0"/>
        <w:color w:val="auto"/>
        <w:sz w:val="24"/>
      </w:rPr>
    </w:lvl>
    <w:lvl w:ilvl="1">
      <w:start w:val="1"/>
      <w:numFmt w:val="decimal"/>
      <w:lvlRestart w:val="0"/>
      <w:lvlText w:val="Điều %2"/>
      <w:lvlJc w:val="left"/>
      <w:pPr>
        <w:ind w:left="2970" w:hanging="1440"/>
      </w:pPr>
      <w:rPr>
        <w:rFonts w:ascii="Times New Roman" w:hAnsi="Times New Roman" w:hint="default"/>
        <w:b/>
        <w:i w:val="0"/>
        <w:color w:val="auto"/>
        <w:sz w:val="24"/>
      </w:rPr>
    </w:lvl>
    <w:lvl w:ilvl="2">
      <w:start w:val="1"/>
      <w:numFmt w:val="upperLetter"/>
      <w:pStyle w:val="Heading3"/>
      <w:lvlText w:val="Phần %3"/>
      <w:lvlJc w:val="left"/>
      <w:pPr>
        <w:ind w:left="1440" w:hanging="1440"/>
      </w:pPr>
      <w:rPr>
        <w:rFonts w:ascii="Arial" w:hAnsi="Arial" w:hint="default"/>
        <w:color w:val="auto"/>
        <w:sz w:val="20"/>
      </w:rPr>
    </w:lvl>
    <w:lvl w:ilvl="3">
      <w:start w:val="1"/>
      <w:numFmt w:val="decimal"/>
      <w:lvlRestart w:val="2"/>
      <w:pStyle w:val="Heading4"/>
      <w:lvlText w:val="%2.%4"/>
      <w:lvlJc w:val="left"/>
      <w:pPr>
        <w:ind w:left="720" w:hanging="720"/>
      </w:pPr>
      <w:rPr>
        <w:rFonts w:ascii="Times New Roman" w:hAnsi="Times New Roman" w:cs="Times New Roman" w:hint="default"/>
        <w:color w:val="auto"/>
        <w:sz w:val="24"/>
        <w:szCs w:val="24"/>
      </w:rPr>
    </w:lvl>
    <w:lvl w:ilvl="4">
      <w:start w:val="1"/>
      <w:numFmt w:val="decimal"/>
      <w:lvlText w:val="%2.%4.%5"/>
      <w:lvlJc w:val="left"/>
      <w:pPr>
        <w:ind w:left="1008" w:hanging="1008"/>
      </w:pPr>
      <w:rPr>
        <w:rFonts w:hint="default"/>
        <w:b/>
      </w:rPr>
    </w:lvl>
    <w:lvl w:ilvl="5">
      <w:start w:val="1"/>
      <w:numFmt w:val="upperRoman"/>
      <w:pStyle w:val="Heading6"/>
      <w:lvlText w:val="PHỤ LỤC %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CD07EDB"/>
    <w:multiLevelType w:val="hybridMultilevel"/>
    <w:tmpl w:val="D2D48874"/>
    <w:lvl w:ilvl="0" w:tplc="F16AFF78">
      <w:start w:val="1"/>
      <w:numFmt w:val="decimal"/>
      <w:lvlText w:val="9.%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7430B2"/>
    <w:multiLevelType w:val="hybridMultilevel"/>
    <w:tmpl w:val="32FC3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B3CA4"/>
    <w:multiLevelType w:val="hybridMultilevel"/>
    <w:tmpl w:val="50820FBA"/>
    <w:lvl w:ilvl="0" w:tplc="82685560">
      <w:start w:val="7"/>
      <w:numFmt w:val="decimal"/>
      <w:lvlText w:val="9.%1"/>
      <w:lvlJc w:val="left"/>
      <w:pPr>
        <w:ind w:left="144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8506C"/>
    <w:multiLevelType w:val="hybridMultilevel"/>
    <w:tmpl w:val="F52C215A"/>
    <w:lvl w:ilvl="0" w:tplc="E4A2C06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2ED602A"/>
    <w:multiLevelType w:val="hybridMultilevel"/>
    <w:tmpl w:val="08ECA2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10737E"/>
    <w:multiLevelType w:val="hybridMultilevel"/>
    <w:tmpl w:val="16D08F5C"/>
    <w:lvl w:ilvl="0" w:tplc="4C1AED74">
      <w:start w:val="1"/>
      <w:numFmt w:val="decimal"/>
      <w:lvlText w:val="8.%1"/>
      <w:lvlJc w:val="left"/>
      <w:pPr>
        <w:ind w:left="1446" w:hanging="360"/>
      </w:pPr>
      <w:rPr>
        <w:rFonts w:hint="default"/>
        <w:b w:val="0"/>
        <w:bCs w:val="0"/>
        <w:i w:val="0"/>
        <w:iCs w:val="0"/>
        <w:sz w:val="24"/>
        <w:szCs w:val="24"/>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nsid w:val="37660902"/>
    <w:multiLevelType w:val="hybridMultilevel"/>
    <w:tmpl w:val="6004DAF0"/>
    <w:lvl w:ilvl="0" w:tplc="F9FA9774">
      <w:start w:val="12"/>
      <w:numFmt w:val="bullet"/>
      <w:lvlText w:val="-"/>
      <w:lvlJc w:val="left"/>
      <w:pPr>
        <w:tabs>
          <w:tab w:val="num" w:pos="765"/>
        </w:tabs>
        <w:ind w:left="765" w:hanging="360"/>
      </w:pPr>
      <w:rPr>
        <w:rFonts w:ascii="Times New Roman" w:eastAsia="Times New Roman" w:hAnsi="Times New Roman" w:cs="Times New Roman" w:hint="default"/>
      </w:rPr>
    </w:lvl>
    <w:lvl w:ilvl="1" w:tplc="106A2F9E">
      <w:start w:val="12"/>
      <w:numFmt w:val="bullet"/>
      <w:pStyle w:val="Nounderline"/>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F9FA9774">
      <w:start w:val="12"/>
      <w:numFmt w:val="bullet"/>
      <w:lvlText w:val="-"/>
      <w:lvlJc w:val="left"/>
      <w:pPr>
        <w:tabs>
          <w:tab w:val="num" w:pos="3240"/>
        </w:tabs>
        <w:ind w:left="3240" w:hanging="360"/>
      </w:pPr>
      <w:rPr>
        <w:rFonts w:ascii="Times New Roman" w:eastAsia="Times New Roman" w:hAnsi="Times New Roman" w:cs="Times New Roman"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82E0153"/>
    <w:multiLevelType w:val="hybridMultilevel"/>
    <w:tmpl w:val="8200A976"/>
    <w:lvl w:ilvl="0" w:tplc="B6989AC8">
      <w:start w:val="1"/>
      <w:numFmt w:val="lowerLetter"/>
      <w:lvlText w:val="%1."/>
      <w:lvlJc w:val="left"/>
      <w:pPr>
        <w:ind w:left="1287" w:hanging="360"/>
      </w:pPr>
      <w:rPr>
        <w:rFonts w:hint="default"/>
      </w:rPr>
    </w:lvl>
    <w:lvl w:ilvl="1" w:tplc="A9BE57E4">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9A5FDC"/>
    <w:multiLevelType w:val="hybridMultilevel"/>
    <w:tmpl w:val="A60A78E6"/>
    <w:lvl w:ilvl="0" w:tplc="F592841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D5C3CE7"/>
    <w:multiLevelType w:val="multilevel"/>
    <w:tmpl w:val="9688803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nsid w:val="3FF97712"/>
    <w:multiLevelType w:val="hybridMultilevel"/>
    <w:tmpl w:val="CA8CDAD4"/>
    <w:lvl w:ilvl="0" w:tplc="6A4C6F4C">
      <w:start w:val="1"/>
      <w:numFmt w:val="decimal"/>
      <w:lvlText w:val="ĐIỀU %1."/>
      <w:lvlJc w:val="left"/>
      <w:pPr>
        <w:ind w:left="720" w:hanging="360"/>
      </w:pPr>
      <w:rPr>
        <w:rFonts w:hint="default"/>
      </w:rPr>
    </w:lvl>
    <w:lvl w:ilvl="1" w:tplc="4C1AED74">
      <w:start w:val="1"/>
      <w:numFmt w:val="decimal"/>
      <w:lvlText w:val="8.%2"/>
      <w:lvlJc w:val="left"/>
      <w:pPr>
        <w:ind w:left="1440" w:hanging="360"/>
      </w:pPr>
      <w:rPr>
        <w:rFonts w:hint="default"/>
        <w:b w:val="0"/>
        <w:bCs w:val="0"/>
        <w:i w:val="0"/>
        <w:iCs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C3C26"/>
    <w:multiLevelType w:val="multilevel"/>
    <w:tmpl w:val="CB76161A"/>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Times New Roman" w:eastAsia="Times New Roman" w:hAnsi="Times New Roman" w:cs="Times New Roman"/>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6433B62"/>
    <w:multiLevelType w:val="hybridMultilevel"/>
    <w:tmpl w:val="C09A4DDC"/>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nsid w:val="47281A13"/>
    <w:multiLevelType w:val="hybridMultilevel"/>
    <w:tmpl w:val="1BD07682"/>
    <w:lvl w:ilvl="0" w:tplc="BCFED20C">
      <w:start w:val="1"/>
      <w:numFmt w:val="lowerLetter"/>
      <w:lvlText w:val="%1."/>
      <w:lvlJc w:val="left"/>
      <w:pPr>
        <w:ind w:left="1287"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13113"/>
    <w:multiLevelType w:val="hybridMultilevel"/>
    <w:tmpl w:val="F330423A"/>
    <w:lvl w:ilvl="0" w:tplc="0B9A6700">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3924D4"/>
    <w:multiLevelType w:val="hybridMultilevel"/>
    <w:tmpl w:val="49BE856E"/>
    <w:lvl w:ilvl="0" w:tplc="4C1AED74">
      <w:start w:val="1"/>
      <w:numFmt w:val="decimal"/>
      <w:lvlText w:val="8.%1"/>
      <w:lvlJc w:val="left"/>
      <w:pPr>
        <w:ind w:left="1440" w:hanging="360"/>
      </w:pPr>
      <w:rPr>
        <w:rFonts w:hint="default"/>
        <w:b w:val="0"/>
        <w:bCs w:val="0"/>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904B31"/>
    <w:multiLevelType w:val="hybridMultilevel"/>
    <w:tmpl w:val="C0E49FEE"/>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553B1124"/>
    <w:multiLevelType w:val="hybridMultilevel"/>
    <w:tmpl w:val="9B0EF7F2"/>
    <w:lvl w:ilvl="0" w:tplc="53B82534">
      <w:start w:val="1"/>
      <w:numFmt w:val="lowerLetter"/>
      <w:lvlText w:val="%1."/>
      <w:lvlJc w:val="left"/>
      <w:pPr>
        <w:ind w:left="1287"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704865"/>
    <w:multiLevelType w:val="hybridMultilevel"/>
    <w:tmpl w:val="34282F22"/>
    <w:lvl w:ilvl="0" w:tplc="A32E98BE">
      <w:start w:val="1"/>
      <w:numFmt w:val="bullet"/>
      <w:lvlText w:val="-"/>
      <w:lvlJc w:val="left"/>
      <w:pPr>
        <w:tabs>
          <w:tab w:val="num" w:pos="3240"/>
        </w:tabs>
        <w:ind w:left="3240" w:hanging="360"/>
      </w:pPr>
      <w:rPr>
        <w:rFonts w:ascii="Arial Unicode MS" w:eastAsia="Arial Unicode MS" w:hAnsi="Arial Unicode MS" w:hint="eastAsia"/>
      </w:rPr>
    </w:lvl>
    <w:lvl w:ilvl="1" w:tplc="042A0003" w:tentative="1">
      <w:start w:val="1"/>
      <w:numFmt w:val="bullet"/>
      <w:lvlText w:val="o"/>
      <w:lvlJc w:val="left"/>
      <w:pPr>
        <w:tabs>
          <w:tab w:val="num" w:pos="0"/>
        </w:tabs>
        <w:ind w:left="0" w:hanging="360"/>
      </w:pPr>
      <w:rPr>
        <w:rFonts w:ascii="Courier New" w:hAnsi="Courier New" w:cs="Courier New" w:hint="default"/>
      </w:rPr>
    </w:lvl>
    <w:lvl w:ilvl="2" w:tplc="042A0005" w:tentative="1">
      <w:start w:val="1"/>
      <w:numFmt w:val="bullet"/>
      <w:lvlText w:val=""/>
      <w:lvlJc w:val="left"/>
      <w:pPr>
        <w:tabs>
          <w:tab w:val="num" w:pos="720"/>
        </w:tabs>
        <w:ind w:left="720" w:hanging="360"/>
      </w:pPr>
      <w:rPr>
        <w:rFonts w:ascii="Wingdings" w:hAnsi="Wingdings" w:hint="default"/>
      </w:rPr>
    </w:lvl>
    <w:lvl w:ilvl="3" w:tplc="042A0001" w:tentative="1">
      <w:start w:val="1"/>
      <w:numFmt w:val="bullet"/>
      <w:lvlText w:val=""/>
      <w:lvlJc w:val="left"/>
      <w:pPr>
        <w:tabs>
          <w:tab w:val="num" w:pos="1440"/>
        </w:tabs>
        <w:ind w:left="1440" w:hanging="360"/>
      </w:pPr>
      <w:rPr>
        <w:rFonts w:ascii="Symbol" w:hAnsi="Symbol" w:hint="default"/>
      </w:rPr>
    </w:lvl>
    <w:lvl w:ilvl="4" w:tplc="042A0003" w:tentative="1">
      <w:start w:val="1"/>
      <w:numFmt w:val="bullet"/>
      <w:lvlText w:val="o"/>
      <w:lvlJc w:val="left"/>
      <w:pPr>
        <w:tabs>
          <w:tab w:val="num" w:pos="2160"/>
        </w:tabs>
        <w:ind w:left="2160" w:hanging="360"/>
      </w:pPr>
      <w:rPr>
        <w:rFonts w:ascii="Courier New" w:hAnsi="Courier New" w:cs="Courier New" w:hint="default"/>
      </w:rPr>
    </w:lvl>
    <w:lvl w:ilvl="5" w:tplc="042A0005" w:tentative="1">
      <w:start w:val="1"/>
      <w:numFmt w:val="bullet"/>
      <w:lvlText w:val=""/>
      <w:lvlJc w:val="left"/>
      <w:pPr>
        <w:tabs>
          <w:tab w:val="num" w:pos="2880"/>
        </w:tabs>
        <w:ind w:left="2880" w:hanging="360"/>
      </w:pPr>
      <w:rPr>
        <w:rFonts w:ascii="Wingdings" w:hAnsi="Wingdings" w:hint="default"/>
      </w:rPr>
    </w:lvl>
    <w:lvl w:ilvl="6" w:tplc="042A0001" w:tentative="1">
      <w:start w:val="1"/>
      <w:numFmt w:val="bullet"/>
      <w:lvlText w:val=""/>
      <w:lvlJc w:val="left"/>
      <w:pPr>
        <w:tabs>
          <w:tab w:val="num" w:pos="3600"/>
        </w:tabs>
        <w:ind w:left="3600" w:hanging="360"/>
      </w:pPr>
      <w:rPr>
        <w:rFonts w:ascii="Symbol" w:hAnsi="Symbol" w:hint="default"/>
      </w:rPr>
    </w:lvl>
    <w:lvl w:ilvl="7" w:tplc="042A0003" w:tentative="1">
      <w:start w:val="1"/>
      <w:numFmt w:val="bullet"/>
      <w:lvlText w:val="o"/>
      <w:lvlJc w:val="left"/>
      <w:pPr>
        <w:tabs>
          <w:tab w:val="num" w:pos="4320"/>
        </w:tabs>
        <w:ind w:left="4320" w:hanging="360"/>
      </w:pPr>
      <w:rPr>
        <w:rFonts w:ascii="Courier New" w:hAnsi="Courier New" w:cs="Courier New" w:hint="default"/>
      </w:rPr>
    </w:lvl>
    <w:lvl w:ilvl="8" w:tplc="042A0005" w:tentative="1">
      <w:start w:val="1"/>
      <w:numFmt w:val="bullet"/>
      <w:lvlText w:val=""/>
      <w:lvlJc w:val="left"/>
      <w:pPr>
        <w:tabs>
          <w:tab w:val="num" w:pos="5040"/>
        </w:tabs>
        <w:ind w:left="5040" w:hanging="360"/>
      </w:pPr>
      <w:rPr>
        <w:rFonts w:ascii="Wingdings" w:hAnsi="Wingdings" w:hint="default"/>
      </w:rPr>
    </w:lvl>
  </w:abstractNum>
  <w:abstractNum w:abstractNumId="29">
    <w:nsid w:val="5EBA515A"/>
    <w:multiLevelType w:val="multilevel"/>
    <w:tmpl w:val="824E5668"/>
    <w:lvl w:ilvl="0">
      <w:start w:val="6"/>
      <w:numFmt w:val="decimal"/>
      <w:lvlText w:val="%1"/>
      <w:lvlJc w:val="left"/>
      <w:pPr>
        <w:ind w:left="480" w:hanging="480"/>
      </w:pPr>
      <w:rPr>
        <w:rFonts w:cs="Times New Roman" w:hint="default"/>
      </w:rPr>
    </w:lvl>
    <w:lvl w:ilvl="1">
      <w:start w:val="2"/>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b/>
        <w:bCs/>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0">
    <w:nsid w:val="5EF660D6"/>
    <w:multiLevelType w:val="hybridMultilevel"/>
    <w:tmpl w:val="9CFE605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825B9E"/>
    <w:multiLevelType w:val="hybridMultilevel"/>
    <w:tmpl w:val="91C23356"/>
    <w:lvl w:ilvl="0" w:tplc="04090001">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A776E4"/>
    <w:multiLevelType w:val="hybridMultilevel"/>
    <w:tmpl w:val="4C8C28DC"/>
    <w:lvl w:ilvl="0" w:tplc="02CC959C">
      <w:start w:val="1"/>
      <w:numFmt w:val="lowerLetter"/>
      <w:lvlText w:val="%1."/>
      <w:lvlJc w:val="left"/>
      <w:pPr>
        <w:tabs>
          <w:tab w:val="num" w:pos="984"/>
        </w:tabs>
        <w:ind w:left="984" w:hanging="624"/>
      </w:pPr>
      <w:rPr>
        <w:rFonts w:hint="default"/>
        <w:b w:val="0"/>
        <w:bCs w:val="0"/>
        <w:sz w:val="24"/>
        <w:szCs w:val="24"/>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3">
    <w:nsid w:val="62BA54DB"/>
    <w:multiLevelType w:val="hybridMultilevel"/>
    <w:tmpl w:val="25127BBC"/>
    <w:lvl w:ilvl="0" w:tplc="A32E98BE">
      <w:start w:val="1"/>
      <w:numFmt w:val="bullet"/>
      <w:lvlText w:val="-"/>
      <w:lvlJc w:val="left"/>
      <w:pPr>
        <w:ind w:left="1440" w:hanging="360"/>
      </w:pPr>
      <w:rPr>
        <w:rFonts w:ascii="Arial Unicode MS" w:eastAsia="Arial Unicode MS" w:hAnsi="Arial Unicode MS"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4B00287"/>
    <w:multiLevelType w:val="multilevel"/>
    <w:tmpl w:val="65EC9528"/>
    <w:lvl w:ilvl="0">
      <w:start w:val="11"/>
      <w:numFmt w:val="decimal"/>
      <w:lvlText w:val="%1"/>
      <w:lvlJc w:val="left"/>
      <w:pPr>
        <w:ind w:left="420" w:hanging="420"/>
      </w:pPr>
      <w:rPr>
        <w:rFonts w:hint="default"/>
      </w:rPr>
    </w:lvl>
    <w:lvl w:ilvl="1">
      <w:start w:val="1"/>
      <w:numFmt w:val="decimal"/>
      <w:lvlText w:val="3.%2."/>
      <w:lvlJc w:val="left"/>
      <w:pPr>
        <w:ind w:left="780" w:hanging="420"/>
      </w:pPr>
      <w:rPr>
        <w:rFonts w:hint="default"/>
        <w:b w:val="0"/>
        <w:bCs w:val="0"/>
        <w:i w:val="0"/>
        <w:iCs w:val="0"/>
        <w:sz w:val="24"/>
        <w:szCs w:val="24"/>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72F36E5"/>
    <w:multiLevelType w:val="hybridMultilevel"/>
    <w:tmpl w:val="F9D89598"/>
    <w:lvl w:ilvl="0" w:tplc="69C6683A">
      <w:start w:val="1"/>
      <w:numFmt w:val="decimal"/>
      <w:lvlText w:val="4.%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76753"/>
    <w:multiLevelType w:val="multilevel"/>
    <w:tmpl w:val="708E51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275F70"/>
    <w:multiLevelType w:val="multilevel"/>
    <w:tmpl w:val="ADEA90F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val="0"/>
      </w:rPr>
    </w:lvl>
    <w:lvl w:ilvl="2">
      <w:numFmt w:val="bullet"/>
      <w:lvlText w:val="-"/>
      <w:lvlJc w:val="left"/>
      <w:pPr>
        <w:ind w:left="2160" w:hanging="720"/>
      </w:pPr>
      <w:rPr>
        <w:rFonts w:ascii="Times New Roman" w:eastAsia="Times New Roman" w:hAnsi="Times New Roman" w:cs="Times New Roman"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8">
    <w:nsid w:val="6F2A5C97"/>
    <w:multiLevelType w:val="multilevel"/>
    <w:tmpl w:val="EBBC3154"/>
    <w:lvl w:ilvl="0">
      <w:start w:val="4"/>
      <w:numFmt w:val="decimal"/>
      <w:lvlText w:val="%1"/>
      <w:lvlJc w:val="left"/>
      <w:pPr>
        <w:tabs>
          <w:tab w:val="num" w:pos="780"/>
        </w:tabs>
        <w:ind w:left="780" w:hanging="780"/>
      </w:pPr>
      <w:rPr>
        <w:rFonts w:ascii="VNI-Times" w:hAnsi="VNI-Times" w:hint="default"/>
      </w:rPr>
    </w:lvl>
    <w:lvl w:ilvl="1">
      <w:start w:val="1"/>
      <w:numFmt w:val="lowerLetter"/>
      <w:lvlText w:val="%2."/>
      <w:lvlJc w:val="left"/>
      <w:pPr>
        <w:tabs>
          <w:tab w:val="num" w:pos="780"/>
        </w:tabs>
        <w:ind w:left="780" w:hanging="780"/>
      </w:pPr>
      <w:rPr>
        <w:rFonts w:ascii="Times New Roman" w:eastAsia="Times New Roman" w:hAnsi="Times New Roman" w:cs="Times New Roman" w:hint="default"/>
        <w:b w:val="0"/>
        <w:bCs w:val="0"/>
      </w:rPr>
    </w:lvl>
    <w:lvl w:ilvl="2">
      <w:start w:val="1"/>
      <w:numFmt w:val="decimal"/>
      <w:lvlText w:val="%1.%2.%3"/>
      <w:lvlJc w:val="left"/>
      <w:pPr>
        <w:tabs>
          <w:tab w:val="num" w:pos="780"/>
        </w:tabs>
        <w:ind w:left="780" w:hanging="780"/>
      </w:pPr>
      <w:rPr>
        <w:rFonts w:ascii="VNI-Times" w:hAnsi="VNI-Times" w:hint="default"/>
      </w:rPr>
    </w:lvl>
    <w:lvl w:ilvl="3">
      <w:start w:val="1"/>
      <w:numFmt w:val="decimal"/>
      <w:lvlText w:val="%1.%2.%3.%4"/>
      <w:lvlJc w:val="left"/>
      <w:pPr>
        <w:tabs>
          <w:tab w:val="num" w:pos="780"/>
        </w:tabs>
        <w:ind w:left="780" w:hanging="780"/>
      </w:pPr>
      <w:rPr>
        <w:rFonts w:ascii="VNI-Times" w:hAnsi="VNI-Times" w:hint="default"/>
      </w:rPr>
    </w:lvl>
    <w:lvl w:ilvl="4">
      <w:start w:val="1"/>
      <w:numFmt w:val="decimal"/>
      <w:lvlText w:val="%1.%2.%3.%4.%5"/>
      <w:lvlJc w:val="left"/>
      <w:pPr>
        <w:tabs>
          <w:tab w:val="num" w:pos="1080"/>
        </w:tabs>
        <w:ind w:left="1080" w:hanging="1080"/>
      </w:pPr>
      <w:rPr>
        <w:rFonts w:ascii="VNI-Times" w:hAnsi="VNI-Times" w:hint="default"/>
      </w:rPr>
    </w:lvl>
    <w:lvl w:ilvl="5">
      <w:start w:val="1"/>
      <w:numFmt w:val="decimal"/>
      <w:lvlText w:val="%1.%2.%3.%4.%5.%6"/>
      <w:lvlJc w:val="left"/>
      <w:pPr>
        <w:tabs>
          <w:tab w:val="num" w:pos="1080"/>
        </w:tabs>
        <w:ind w:left="1080" w:hanging="1080"/>
      </w:pPr>
      <w:rPr>
        <w:rFonts w:ascii="VNI-Times" w:hAnsi="VNI-Times" w:hint="default"/>
      </w:rPr>
    </w:lvl>
    <w:lvl w:ilvl="6">
      <w:start w:val="1"/>
      <w:numFmt w:val="decimal"/>
      <w:lvlText w:val="%1.%2.%3.%4.%5.%6.%7"/>
      <w:lvlJc w:val="left"/>
      <w:pPr>
        <w:tabs>
          <w:tab w:val="num" w:pos="1440"/>
        </w:tabs>
        <w:ind w:left="1440" w:hanging="1440"/>
      </w:pPr>
      <w:rPr>
        <w:rFonts w:ascii="VNI-Times" w:hAnsi="VNI-Times" w:hint="default"/>
      </w:rPr>
    </w:lvl>
    <w:lvl w:ilvl="7">
      <w:start w:val="1"/>
      <w:numFmt w:val="decimal"/>
      <w:lvlText w:val="%1.%2.%3.%4.%5.%6.%7.%8"/>
      <w:lvlJc w:val="left"/>
      <w:pPr>
        <w:tabs>
          <w:tab w:val="num" w:pos="1440"/>
        </w:tabs>
        <w:ind w:left="1440" w:hanging="1440"/>
      </w:pPr>
      <w:rPr>
        <w:rFonts w:ascii="VNI-Times" w:hAnsi="VNI-Times" w:hint="default"/>
      </w:rPr>
    </w:lvl>
    <w:lvl w:ilvl="8">
      <w:start w:val="1"/>
      <w:numFmt w:val="decimal"/>
      <w:lvlText w:val="%1.%2.%3.%4.%5.%6.%7.%8.%9"/>
      <w:lvlJc w:val="left"/>
      <w:pPr>
        <w:tabs>
          <w:tab w:val="num" w:pos="1440"/>
        </w:tabs>
        <w:ind w:left="1440" w:hanging="1440"/>
      </w:pPr>
      <w:rPr>
        <w:rFonts w:ascii="VNI-Times" w:hAnsi="VNI-Times" w:hint="default"/>
      </w:rPr>
    </w:lvl>
  </w:abstractNum>
  <w:abstractNum w:abstractNumId="39">
    <w:nsid w:val="6F736927"/>
    <w:multiLevelType w:val="hybridMultilevel"/>
    <w:tmpl w:val="3C40AF3C"/>
    <w:lvl w:ilvl="0" w:tplc="26BEA8C4">
      <w:start w:val="1"/>
      <w:numFmt w:val="decimal"/>
      <w:lvlText w:val="2.%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E549D9"/>
    <w:multiLevelType w:val="hybridMultilevel"/>
    <w:tmpl w:val="7D8E4C86"/>
    <w:lvl w:ilvl="0" w:tplc="4C1AED74">
      <w:start w:val="1"/>
      <w:numFmt w:val="decimal"/>
      <w:lvlText w:val="8.%1"/>
      <w:lvlJc w:val="left"/>
      <w:pPr>
        <w:ind w:left="634" w:hanging="360"/>
      </w:pPr>
      <w:rPr>
        <w:rFonts w:hint="default"/>
        <w:b w:val="0"/>
        <w:bCs w:val="0"/>
        <w:i w:val="0"/>
        <w:iCs w:val="0"/>
        <w:sz w:val="24"/>
        <w:szCs w:val="24"/>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1">
    <w:nsid w:val="72CD66EF"/>
    <w:multiLevelType w:val="hybridMultilevel"/>
    <w:tmpl w:val="398C33F4"/>
    <w:lvl w:ilvl="0" w:tplc="FD58A5B0">
      <w:start w:val="16"/>
      <w:numFmt w:val="bullet"/>
      <w:lvlText w:val="-"/>
      <w:lvlJc w:val="left"/>
      <w:pPr>
        <w:tabs>
          <w:tab w:val="num" w:pos="1800"/>
        </w:tabs>
        <w:ind w:left="180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720"/>
        </w:tabs>
        <w:ind w:left="-720" w:hanging="360"/>
      </w:pPr>
      <w:rPr>
        <w:rFonts w:ascii="Wingdings" w:hAnsi="Wingdings" w:hint="default"/>
      </w:rPr>
    </w:lvl>
    <w:lvl w:ilvl="3" w:tplc="042A0001" w:tentative="1">
      <w:start w:val="1"/>
      <w:numFmt w:val="bullet"/>
      <w:lvlText w:val=""/>
      <w:lvlJc w:val="left"/>
      <w:pPr>
        <w:tabs>
          <w:tab w:val="num" w:pos="0"/>
        </w:tabs>
        <w:ind w:left="0" w:hanging="360"/>
      </w:pPr>
      <w:rPr>
        <w:rFonts w:ascii="Symbol" w:hAnsi="Symbol" w:hint="default"/>
      </w:rPr>
    </w:lvl>
    <w:lvl w:ilvl="4" w:tplc="042A0003" w:tentative="1">
      <w:start w:val="1"/>
      <w:numFmt w:val="bullet"/>
      <w:lvlText w:val="o"/>
      <w:lvlJc w:val="left"/>
      <w:pPr>
        <w:tabs>
          <w:tab w:val="num" w:pos="720"/>
        </w:tabs>
        <w:ind w:left="720" w:hanging="360"/>
      </w:pPr>
      <w:rPr>
        <w:rFonts w:ascii="Courier New" w:hAnsi="Courier New" w:cs="Courier New" w:hint="default"/>
      </w:rPr>
    </w:lvl>
    <w:lvl w:ilvl="5" w:tplc="042A0005" w:tentative="1">
      <w:start w:val="1"/>
      <w:numFmt w:val="bullet"/>
      <w:lvlText w:val=""/>
      <w:lvlJc w:val="left"/>
      <w:pPr>
        <w:tabs>
          <w:tab w:val="num" w:pos="1440"/>
        </w:tabs>
        <w:ind w:left="1440" w:hanging="360"/>
      </w:pPr>
      <w:rPr>
        <w:rFonts w:ascii="Wingdings" w:hAnsi="Wingdings" w:hint="default"/>
      </w:rPr>
    </w:lvl>
    <w:lvl w:ilvl="6" w:tplc="042A0001" w:tentative="1">
      <w:start w:val="1"/>
      <w:numFmt w:val="bullet"/>
      <w:lvlText w:val=""/>
      <w:lvlJc w:val="left"/>
      <w:pPr>
        <w:tabs>
          <w:tab w:val="num" w:pos="2160"/>
        </w:tabs>
        <w:ind w:left="2160" w:hanging="360"/>
      </w:pPr>
      <w:rPr>
        <w:rFonts w:ascii="Symbol" w:hAnsi="Symbol" w:hint="default"/>
      </w:rPr>
    </w:lvl>
    <w:lvl w:ilvl="7" w:tplc="042A0003" w:tentative="1">
      <w:start w:val="1"/>
      <w:numFmt w:val="bullet"/>
      <w:lvlText w:val="o"/>
      <w:lvlJc w:val="left"/>
      <w:pPr>
        <w:tabs>
          <w:tab w:val="num" w:pos="2880"/>
        </w:tabs>
        <w:ind w:left="2880" w:hanging="360"/>
      </w:pPr>
      <w:rPr>
        <w:rFonts w:ascii="Courier New" w:hAnsi="Courier New" w:cs="Courier New" w:hint="default"/>
      </w:rPr>
    </w:lvl>
    <w:lvl w:ilvl="8" w:tplc="042A0005" w:tentative="1">
      <w:start w:val="1"/>
      <w:numFmt w:val="bullet"/>
      <w:lvlText w:val=""/>
      <w:lvlJc w:val="left"/>
      <w:pPr>
        <w:tabs>
          <w:tab w:val="num" w:pos="3600"/>
        </w:tabs>
        <w:ind w:left="3600" w:hanging="360"/>
      </w:pPr>
      <w:rPr>
        <w:rFonts w:ascii="Wingdings" w:hAnsi="Wingdings" w:hint="default"/>
      </w:rPr>
    </w:lvl>
  </w:abstractNum>
  <w:abstractNum w:abstractNumId="42">
    <w:nsid w:val="74164553"/>
    <w:multiLevelType w:val="hybridMultilevel"/>
    <w:tmpl w:val="9BCEA91C"/>
    <w:lvl w:ilvl="0" w:tplc="4C1AED74">
      <w:start w:val="1"/>
      <w:numFmt w:val="decimal"/>
      <w:lvlText w:val="8.%1"/>
      <w:lvlJc w:val="left"/>
      <w:pPr>
        <w:ind w:left="1446" w:hanging="360"/>
      </w:pPr>
      <w:rPr>
        <w:rFonts w:hint="default"/>
        <w:b w:val="0"/>
        <w:bCs w:val="0"/>
        <w:i w:val="0"/>
        <w:iCs w:val="0"/>
        <w:sz w:val="24"/>
        <w:szCs w:val="24"/>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3">
    <w:nsid w:val="78923B6C"/>
    <w:multiLevelType w:val="hybridMultilevel"/>
    <w:tmpl w:val="C7D85D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2922C2"/>
    <w:multiLevelType w:val="hybridMultilevel"/>
    <w:tmpl w:val="29342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021402"/>
    <w:multiLevelType w:val="hybridMultilevel"/>
    <w:tmpl w:val="7B9EC7EC"/>
    <w:lvl w:ilvl="0" w:tplc="4C1AED74">
      <w:start w:val="1"/>
      <w:numFmt w:val="decimal"/>
      <w:lvlText w:val="8.%1"/>
      <w:lvlJc w:val="left"/>
      <w:pPr>
        <w:ind w:left="634" w:hanging="360"/>
      </w:pPr>
      <w:rPr>
        <w:rFonts w:hint="default"/>
        <w:b w:val="0"/>
        <w:bCs w:val="0"/>
        <w:i w:val="0"/>
        <w:iCs w:val="0"/>
        <w:sz w:val="24"/>
        <w:szCs w:val="24"/>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6">
    <w:nsid w:val="7D0F0E27"/>
    <w:multiLevelType w:val="hybridMultilevel"/>
    <w:tmpl w:val="5BF6891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9"/>
  </w:num>
  <w:num w:numId="2">
    <w:abstractNumId w:val="0"/>
  </w:num>
  <w:num w:numId="3">
    <w:abstractNumId w:val="24"/>
  </w:num>
  <w:num w:numId="4">
    <w:abstractNumId w:val="14"/>
  </w:num>
  <w:num w:numId="5">
    <w:abstractNumId w:val="28"/>
  </w:num>
  <w:num w:numId="6">
    <w:abstractNumId w:val="26"/>
  </w:num>
  <w:num w:numId="7">
    <w:abstractNumId w:val="11"/>
  </w:num>
  <w:num w:numId="8">
    <w:abstractNumId w:val="37"/>
  </w:num>
  <w:num w:numId="9">
    <w:abstractNumId w:val="20"/>
  </w:num>
  <w:num w:numId="10">
    <w:abstractNumId w:val="33"/>
  </w:num>
  <w:num w:numId="11">
    <w:abstractNumId w:val="19"/>
  </w:num>
  <w:num w:numId="12">
    <w:abstractNumId w:val="43"/>
  </w:num>
  <w:num w:numId="13">
    <w:abstractNumId w:val="41"/>
  </w:num>
  <w:num w:numId="14">
    <w:abstractNumId w:val="46"/>
  </w:num>
  <w:num w:numId="15">
    <w:abstractNumId w:val="6"/>
  </w:num>
  <w:num w:numId="16">
    <w:abstractNumId w:val="4"/>
  </w:num>
  <w:num w:numId="17">
    <w:abstractNumId w:val="7"/>
  </w:num>
  <w:num w:numId="18">
    <w:abstractNumId w:val="23"/>
  </w:num>
  <w:num w:numId="19">
    <w:abstractNumId w:val="8"/>
  </w:num>
  <w:num w:numId="20">
    <w:abstractNumId w:val="44"/>
  </w:num>
  <w:num w:numId="21">
    <w:abstractNumId w:val="27"/>
  </w:num>
  <w:num w:numId="22">
    <w:abstractNumId w:val="16"/>
  </w:num>
  <w:num w:numId="23">
    <w:abstractNumId w:val="39"/>
  </w:num>
  <w:num w:numId="24">
    <w:abstractNumId w:val="34"/>
  </w:num>
  <w:num w:numId="25">
    <w:abstractNumId w:val="31"/>
  </w:num>
  <w:num w:numId="26">
    <w:abstractNumId w:val="2"/>
  </w:num>
  <w:num w:numId="27">
    <w:abstractNumId w:val="36"/>
  </w:num>
  <w:num w:numId="28">
    <w:abstractNumId w:val="13"/>
  </w:num>
  <w:num w:numId="29">
    <w:abstractNumId w:val="25"/>
  </w:num>
  <w:num w:numId="30">
    <w:abstractNumId w:val="40"/>
  </w:num>
  <w:num w:numId="31">
    <w:abstractNumId w:val="45"/>
  </w:num>
  <w:num w:numId="32">
    <w:abstractNumId w:val="15"/>
  </w:num>
  <w:num w:numId="33">
    <w:abstractNumId w:val="1"/>
  </w:num>
  <w:num w:numId="34">
    <w:abstractNumId w:val="42"/>
  </w:num>
  <w:num w:numId="35">
    <w:abstractNumId w:val="30"/>
  </w:num>
  <w:num w:numId="36">
    <w:abstractNumId w:val="22"/>
  </w:num>
  <w:num w:numId="37">
    <w:abstractNumId w:val="9"/>
  </w:num>
  <w:num w:numId="38">
    <w:abstractNumId w:val="29"/>
  </w:num>
  <w:num w:numId="39">
    <w:abstractNumId w:val="3"/>
  </w:num>
  <w:num w:numId="40">
    <w:abstractNumId w:val="35"/>
  </w:num>
  <w:num w:numId="41">
    <w:abstractNumId w:val="38"/>
  </w:num>
  <w:num w:numId="42">
    <w:abstractNumId w:val="32"/>
  </w:num>
  <w:num w:numId="43">
    <w:abstractNumId w:val="21"/>
  </w:num>
  <w:num w:numId="44">
    <w:abstractNumId w:val="5"/>
  </w:num>
  <w:num w:numId="45">
    <w:abstractNumId w:val="17"/>
  </w:num>
  <w:num w:numId="46">
    <w:abstractNumId w:val="18"/>
  </w:num>
  <w:num w:numId="47">
    <w:abstractNumId w:val="12"/>
  </w:num>
  <w:num w:numId="4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E3"/>
    <w:rsid w:val="0000018C"/>
    <w:rsid w:val="00000A53"/>
    <w:rsid w:val="00001A58"/>
    <w:rsid w:val="000035FC"/>
    <w:rsid w:val="00003C48"/>
    <w:rsid w:val="000069FE"/>
    <w:rsid w:val="00006E2D"/>
    <w:rsid w:val="00007FB4"/>
    <w:rsid w:val="00011ED2"/>
    <w:rsid w:val="00011FAC"/>
    <w:rsid w:val="00012311"/>
    <w:rsid w:val="00012636"/>
    <w:rsid w:val="00013350"/>
    <w:rsid w:val="00013984"/>
    <w:rsid w:val="0001476B"/>
    <w:rsid w:val="000147E5"/>
    <w:rsid w:val="00014DDF"/>
    <w:rsid w:val="00015702"/>
    <w:rsid w:val="000179C2"/>
    <w:rsid w:val="00017A50"/>
    <w:rsid w:val="00017D25"/>
    <w:rsid w:val="00021685"/>
    <w:rsid w:val="00021880"/>
    <w:rsid w:val="00022838"/>
    <w:rsid w:val="00022D5A"/>
    <w:rsid w:val="0002491D"/>
    <w:rsid w:val="00025A5A"/>
    <w:rsid w:val="00026F68"/>
    <w:rsid w:val="0002743D"/>
    <w:rsid w:val="000279D2"/>
    <w:rsid w:val="00027A55"/>
    <w:rsid w:val="00027E23"/>
    <w:rsid w:val="0003075A"/>
    <w:rsid w:val="0003089B"/>
    <w:rsid w:val="0003093F"/>
    <w:rsid w:val="000319C4"/>
    <w:rsid w:val="00031CB8"/>
    <w:rsid w:val="000327D9"/>
    <w:rsid w:val="00032C24"/>
    <w:rsid w:val="00033368"/>
    <w:rsid w:val="0003410B"/>
    <w:rsid w:val="000367B8"/>
    <w:rsid w:val="00037A2B"/>
    <w:rsid w:val="00037B91"/>
    <w:rsid w:val="000408D7"/>
    <w:rsid w:val="000418CE"/>
    <w:rsid w:val="00041F8E"/>
    <w:rsid w:val="000428F5"/>
    <w:rsid w:val="0004293D"/>
    <w:rsid w:val="00042F1B"/>
    <w:rsid w:val="0004313B"/>
    <w:rsid w:val="00044C52"/>
    <w:rsid w:val="00045444"/>
    <w:rsid w:val="0004678E"/>
    <w:rsid w:val="0004720C"/>
    <w:rsid w:val="00047421"/>
    <w:rsid w:val="000501FB"/>
    <w:rsid w:val="00050BEA"/>
    <w:rsid w:val="000513FD"/>
    <w:rsid w:val="000519F7"/>
    <w:rsid w:val="00051E4A"/>
    <w:rsid w:val="00051EBD"/>
    <w:rsid w:val="000524F1"/>
    <w:rsid w:val="000525CE"/>
    <w:rsid w:val="00052AA3"/>
    <w:rsid w:val="00052E49"/>
    <w:rsid w:val="00053064"/>
    <w:rsid w:val="00053A7D"/>
    <w:rsid w:val="0005457C"/>
    <w:rsid w:val="000554D8"/>
    <w:rsid w:val="00055F82"/>
    <w:rsid w:val="00055F97"/>
    <w:rsid w:val="00056BAF"/>
    <w:rsid w:val="000572E8"/>
    <w:rsid w:val="00057D48"/>
    <w:rsid w:val="000636F7"/>
    <w:rsid w:val="00063BFD"/>
    <w:rsid w:val="00063D2C"/>
    <w:rsid w:val="00063E31"/>
    <w:rsid w:val="000645EF"/>
    <w:rsid w:val="0006461F"/>
    <w:rsid w:val="00065050"/>
    <w:rsid w:val="00065154"/>
    <w:rsid w:val="000656C5"/>
    <w:rsid w:val="00065705"/>
    <w:rsid w:val="00066494"/>
    <w:rsid w:val="00073616"/>
    <w:rsid w:val="000738B5"/>
    <w:rsid w:val="00073DB1"/>
    <w:rsid w:val="00074E26"/>
    <w:rsid w:val="0007583E"/>
    <w:rsid w:val="0007604D"/>
    <w:rsid w:val="000766F3"/>
    <w:rsid w:val="00077ACD"/>
    <w:rsid w:val="00080E38"/>
    <w:rsid w:val="00081E63"/>
    <w:rsid w:val="0008300C"/>
    <w:rsid w:val="00084E37"/>
    <w:rsid w:val="00085E7A"/>
    <w:rsid w:val="000861CB"/>
    <w:rsid w:val="00086E22"/>
    <w:rsid w:val="00087997"/>
    <w:rsid w:val="000879B1"/>
    <w:rsid w:val="00091E29"/>
    <w:rsid w:val="00093D2F"/>
    <w:rsid w:val="000940BE"/>
    <w:rsid w:val="00094674"/>
    <w:rsid w:val="00094D84"/>
    <w:rsid w:val="0009573F"/>
    <w:rsid w:val="00095981"/>
    <w:rsid w:val="00095AC9"/>
    <w:rsid w:val="00095E1F"/>
    <w:rsid w:val="00096475"/>
    <w:rsid w:val="00096EBC"/>
    <w:rsid w:val="000A0C16"/>
    <w:rsid w:val="000A11F8"/>
    <w:rsid w:val="000A19A8"/>
    <w:rsid w:val="000A204D"/>
    <w:rsid w:val="000A23CC"/>
    <w:rsid w:val="000A2C07"/>
    <w:rsid w:val="000A400E"/>
    <w:rsid w:val="000A4B55"/>
    <w:rsid w:val="000A5F42"/>
    <w:rsid w:val="000A6262"/>
    <w:rsid w:val="000A76F0"/>
    <w:rsid w:val="000B0029"/>
    <w:rsid w:val="000B029D"/>
    <w:rsid w:val="000B0431"/>
    <w:rsid w:val="000B0551"/>
    <w:rsid w:val="000B0867"/>
    <w:rsid w:val="000B2001"/>
    <w:rsid w:val="000B2C79"/>
    <w:rsid w:val="000B3EC4"/>
    <w:rsid w:val="000B5824"/>
    <w:rsid w:val="000B5F2B"/>
    <w:rsid w:val="000B62AB"/>
    <w:rsid w:val="000C0B72"/>
    <w:rsid w:val="000C1768"/>
    <w:rsid w:val="000C1A8D"/>
    <w:rsid w:val="000C1A9F"/>
    <w:rsid w:val="000C23CE"/>
    <w:rsid w:val="000C4EE1"/>
    <w:rsid w:val="000C535B"/>
    <w:rsid w:val="000C5656"/>
    <w:rsid w:val="000C5964"/>
    <w:rsid w:val="000C6341"/>
    <w:rsid w:val="000C6B28"/>
    <w:rsid w:val="000C767E"/>
    <w:rsid w:val="000C7A2F"/>
    <w:rsid w:val="000D01F5"/>
    <w:rsid w:val="000D1293"/>
    <w:rsid w:val="000D2932"/>
    <w:rsid w:val="000D40D8"/>
    <w:rsid w:val="000D46DE"/>
    <w:rsid w:val="000D5B3A"/>
    <w:rsid w:val="000D5E7E"/>
    <w:rsid w:val="000D6184"/>
    <w:rsid w:val="000D6976"/>
    <w:rsid w:val="000D799F"/>
    <w:rsid w:val="000E077C"/>
    <w:rsid w:val="000E08D7"/>
    <w:rsid w:val="000E1175"/>
    <w:rsid w:val="000E1C18"/>
    <w:rsid w:val="000E3AD5"/>
    <w:rsid w:val="000E47BD"/>
    <w:rsid w:val="000E5983"/>
    <w:rsid w:val="000E680B"/>
    <w:rsid w:val="000E7238"/>
    <w:rsid w:val="000E78F9"/>
    <w:rsid w:val="000F00AB"/>
    <w:rsid w:val="000F0E72"/>
    <w:rsid w:val="000F1011"/>
    <w:rsid w:val="000F17E9"/>
    <w:rsid w:val="000F1899"/>
    <w:rsid w:val="000F1B71"/>
    <w:rsid w:val="000F1E2B"/>
    <w:rsid w:val="000F2BC7"/>
    <w:rsid w:val="000F2C6D"/>
    <w:rsid w:val="000F37B9"/>
    <w:rsid w:val="000F4D88"/>
    <w:rsid w:val="000F5856"/>
    <w:rsid w:val="000F5B50"/>
    <w:rsid w:val="000F61EC"/>
    <w:rsid w:val="000F6439"/>
    <w:rsid w:val="000F6F32"/>
    <w:rsid w:val="00101ECC"/>
    <w:rsid w:val="00102310"/>
    <w:rsid w:val="00105CAA"/>
    <w:rsid w:val="00105DA0"/>
    <w:rsid w:val="00106AE3"/>
    <w:rsid w:val="00110376"/>
    <w:rsid w:val="001104EA"/>
    <w:rsid w:val="001108AF"/>
    <w:rsid w:val="00111015"/>
    <w:rsid w:val="0011138E"/>
    <w:rsid w:val="001116C0"/>
    <w:rsid w:val="001118EB"/>
    <w:rsid w:val="00111BEF"/>
    <w:rsid w:val="00111CC2"/>
    <w:rsid w:val="001124E5"/>
    <w:rsid w:val="00112BEC"/>
    <w:rsid w:val="0011321A"/>
    <w:rsid w:val="0011537D"/>
    <w:rsid w:val="00115FC2"/>
    <w:rsid w:val="00116985"/>
    <w:rsid w:val="001172B3"/>
    <w:rsid w:val="001179C6"/>
    <w:rsid w:val="00117B81"/>
    <w:rsid w:val="0012006C"/>
    <w:rsid w:val="00120548"/>
    <w:rsid w:val="00124285"/>
    <w:rsid w:val="001243A3"/>
    <w:rsid w:val="00125684"/>
    <w:rsid w:val="001261DF"/>
    <w:rsid w:val="001269EB"/>
    <w:rsid w:val="00126AF8"/>
    <w:rsid w:val="00126D63"/>
    <w:rsid w:val="0013008A"/>
    <w:rsid w:val="00131962"/>
    <w:rsid w:val="0013247C"/>
    <w:rsid w:val="001324AD"/>
    <w:rsid w:val="00133144"/>
    <w:rsid w:val="001332C6"/>
    <w:rsid w:val="001344A2"/>
    <w:rsid w:val="00134B03"/>
    <w:rsid w:val="00134DE4"/>
    <w:rsid w:val="001368B6"/>
    <w:rsid w:val="00136DCE"/>
    <w:rsid w:val="00137A74"/>
    <w:rsid w:val="00137C45"/>
    <w:rsid w:val="0014226B"/>
    <w:rsid w:val="0014252A"/>
    <w:rsid w:val="00146A0C"/>
    <w:rsid w:val="0014794C"/>
    <w:rsid w:val="001509EF"/>
    <w:rsid w:val="001514A3"/>
    <w:rsid w:val="00151BA7"/>
    <w:rsid w:val="00151C23"/>
    <w:rsid w:val="00152602"/>
    <w:rsid w:val="00152C5D"/>
    <w:rsid w:val="00152D09"/>
    <w:rsid w:val="00155195"/>
    <w:rsid w:val="0015724B"/>
    <w:rsid w:val="00160857"/>
    <w:rsid w:val="00161131"/>
    <w:rsid w:val="00161BE9"/>
    <w:rsid w:val="001633BC"/>
    <w:rsid w:val="00163E8F"/>
    <w:rsid w:val="001647CE"/>
    <w:rsid w:val="001647F1"/>
    <w:rsid w:val="001654CE"/>
    <w:rsid w:val="00165525"/>
    <w:rsid w:val="001677C9"/>
    <w:rsid w:val="0017072F"/>
    <w:rsid w:val="00170785"/>
    <w:rsid w:val="00170806"/>
    <w:rsid w:val="001708EB"/>
    <w:rsid w:val="00172DB5"/>
    <w:rsid w:val="001733D6"/>
    <w:rsid w:val="00175669"/>
    <w:rsid w:val="00175C3E"/>
    <w:rsid w:val="00175EFB"/>
    <w:rsid w:val="0017615B"/>
    <w:rsid w:val="00177DC1"/>
    <w:rsid w:val="00177E94"/>
    <w:rsid w:val="0018072C"/>
    <w:rsid w:val="0018095B"/>
    <w:rsid w:val="001809F1"/>
    <w:rsid w:val="00182575"/>
    <w:rsid w:val="00182765"/>
    <w:rsid w:val="00182D39"/>
    <w:rsid w:val="00182D41"/>
    <w:rsid w:val="00182DAA"/>
    <w:rsid w:val="0018333D"/>
    <w:rsid w:val="001836E6"/>
    <w:rsid w:val="00183BA6"/>
    <w:rsid w:val="001849B5"/>
    <w:rsid w:val="00186067"/>
    <w:rsid w:val="00186CBE"/>
    <w:rsid w:val="001879A5"/>
    <w:rsid w:val="0019096E"/>
    <w:rsid w:val="00190FC0"/>
    <w:rsid w:val="00192675"/>
    <w:rsid w:val="001929C8"/>
    <w:rsid w:val="00192FCE"/>
    <w:rsid w:val="0019480E"/>
    <w:rsid w:val="00196B0D"/>
    <w:rsid w:val="00196C33"/>
    <w:rsid w:val="001A0A1C"/>
    <w:rsid w:val="001A0C54"/>
    <w:rsid w:val="001A1C2A"/>
    <w:rsid w:val="001A1D4E"/>
    <w:rsid w:val="001A240E"/>
    <w:rsid w:val="001A2F6C"/>
    <w:rsid w:val="001A3343"/>
    <w:rsid w:val="001A3807"/>
    <w:rsid w:val="001A4ACB"/>
    <w:rsid w:val="001A5D7E"/>
    <w:rsid w:val="001B0595"/>
    <w:rsid w:val="001B0598"/>
    <w:rsid w:val="001B05CA"/>
    <w:rsid w:val="001B05DC"/>
    <w:rsid w:val="001B1539"/>
    <w:rsid w:val="001B17A3"/>
    <w:rsid w:val="001B1B2F"/>
    <w:rsid w:val="001B222F"/>
    <w:rsid w:val="001B225C"/>
    <w:rsid w:val="001B2C44"/>
    <w:rsid w:val="001B3383"/>
    <w:rsid w:val="001B3432"/>
    <w:rsid w:val="001B3710"/>
    <w:rsid w:val="001B3FE2"/>
    <w:rsid w:val="001B4FEE"/>
    <w:rsid w:val="001B51BF"/>
    <w:rsid w:val="001B567D"/>
    <w:rsid w:val="001B56CB"/>
    <w:rsid w:val="001B66FD"/>
    <w:rsid w:val="001B755B"/>
    <w:rsid w:val="001C0D80"/>
    <w:rsid w:val="001C0E6E"/>
    <w:rsid w:val="001C2798"/>
    <w:rsid w:val="001C3B71"/>
    <w:rsid w:val="001C5969"/>
    <w:rsid w:val="001C5CA9"/>
    <w:rsid w:val="001C612B"/>
    <w:rsid w:val="001C636D"/>
    <w:rsid w:val="001C6370"/>
    <w:rsid w:val="001C6AFC"/>
    <w:rsid w:val="001C6F24"/>
    <w:rsid w:val="001C777E"/>
    <w:rsid w:val="001D0292"/>
    <w:rsid w:val="001D099A"/>
    <w:rsid w:val="001D19C4"/>
    <w:rsid w:val="001D2E57"/>
    <w:rsid w:val="001D303E"/>
    <w:rsid w:val="001D3D43"/>
    <w:rsid w:val="001D4484"/>
    <w:rsid w:val="001D5653"/>
    <w:rsid w:val="001D5B59"/>
    <w:rsid w:val="001D6285"/>
    <w:rsid w:val="001D7053"/>
    <w:rsid w:val="001D7828"/>
    <w:rsid w:val="001E0498"/>
    <w:rsid w:val="001E24DE"/>
    <w:rsid w:val="001E2FF8"/>
    <w:rsid w:val="001E3B35"/>
    <w:rsid w:val="001E52B1"/>
    <w:rsid w:val="001E5495"/>
    <w:rsid w:val="001E6191"/>
    <w:rsid w:val="001E6E77"/>
    <w:rsid w:val="001E7A44"/>
    <w:rsid w:val="001F11F5"/>
    <w:rsid w:val="001F17BD"/>
    <w:rsid w:val="001F367E"/>
    <w:rsid w:val="001F396D"/>
    <w:rsid w:val="001F3B69"/>
    <w:rsid w:val="001F4266"/>
    <w:rsid w:val="001F5228"/>
    <w:rsid w:val="001F5EC2"/>
    <w:rsid w:val="001F6063"/>
    <w:rsid w:val="001F61A6"/>
    <w:rsid w:val="00200019"/>
    <w:rsid w:val="002020FF"/>
    <w:rsid w:val="00202372"/>
    <w:rsid w:val="00202FDA"/>
    <w:rsid w:val="00203AA2"/>
    <w:rsid w:val="00204068"/>
    <w:rsid w:val="002043C3"/>
    <w:rsid w:val="0020600C"/>
    <w:rsid w:val="0020664E"/>
    <w:rsid w:val="002066B0"/>
    <w:rsid w:val="0020764F"/>
    <w:rsid w:val="0021015C"/>
    <w:rsid w:val="00210FEF"/>
    <w:rsid w:val="002117DF"/>
    <w:rsid w:val="00211ED3"/>
    <w:rsid w:val="00212647"/>
    <w:rsid w:val="0021326F"/>
    <w:rsid w:val="00213722"/>
    <w:rsid w:val="0021408D"/>
    <w:rsid w:val="00214A02"/>
    <w:rsid w:val="00217255"/>
    <w:rsid w:val="00220FCD"/>
    <w:rsid w:val="00221A83"/>
    <w:rsid w:val="00221FB4"/>
    <w:rsid w:val="00222530"/>
    <w:rsid w:val="002229F1"/>
    <w:rsid w:val="00223065"/>
    <w:rsid w:val="00223352"/>
    <w:rsid w:val="00223C1F"/>
    <w:rsid w:val="00224636"/>
    <w:rsid w:val="00224916"/>
    <w:rsid w:val="0022564E"/>
    <w:rsid w:val="002272F8"/>
    <w:rsid w:val="0022792E"/>
    <w:rsid w:val="00230750"/>
    <w:rsid w:val="00232A49"/>
    <w:rsid w:val="00232CAD"/>
    <w:rsid w:val="002353F4"/>
    <w:rsid w:val="0023549C"/>
    <w:rsid w:val="002357A6"/>
    <w:rsid w:val="00241D6C"/>
    <w:rsid w:val="0024217D"/>
    <w:rsid w:val="0024325C"/>
    <w:rsid w:val="002435F1"/>
    <w:rsid w:val="00244116"/>
    <w:rsid w:val="00244C79"/>
    <w:rsid w:val="00245270"/>
    <w:rsid w:val="0024528F"/>
    <w:rsid w:val="002457E8"/>
    <w:rsid w:val="00246A75"/>
    <w:rsid w:val="00250511"/>
    <w:rsid w:val="00250839"/>
    <w:rsid w:val="00250A49"/>
    <w:rsid w:val="00250F96"/>
    <w:rsid w:val="00251007"/>
    <w:rsid w:val="0025121E"/>
    <w:rsid w:val="00251C80"/>
    <w:rsid w:val="00251F7C"/>
    <w:rsid w:val="0025257D"/>
    <w:rsid w:val="00252972"/>
    <w:rsid w:val="00253C7B"/>
    <w:rsid w:val="0025455D"/>
    <w:rsid w:val="00254F28"/>
    <w:rsid w:val="0025607D"/>
    <w:rsid w:val="00256785"/>
    <w:rsid w:val="00256D9E"/>
    <w:rsid w:val="0025728C"/>
    <w:rsid w:val="00257B16"/>
    <w:rsid w:val="00260008"/>
    <w:rsid w:val="0026523A"/>
    <w:rsid w:val="002653D9"/>
    <w:rsid w:val="0026541A"/>
    <w:rsid w:val="002654BE"/>
    <w:rsid w:val="002655DE"/>
    <w:rsid w:val="0026744E"/>
    <w:rsid w:val="00267F72"/>
    <w:rsid w:val="00271054"/>
    <w:rsid w:val="0027249C"/>
    <w:rsid w:val="00272F1A"/>
    <w:rsid w:val="00272FD2"/>
    <w:rsid w:val="00274AE6"/>
    <w:rsid w:val="00275A4F"/>
    <w:rsid w:val="002769B3"/>
    <w:rsid w:val="00276EE8"/>
    <w:rsid w:val="00277000"/>
    <w:rsid w:val="00280305"/>
    <w:rsid w:val="00282B86"/>
    <w:rsid w:val="0028312E"/>
    <w:rsid w:val="0028324C"/>
    <w:rsid w:val="00283BC0"/>
    <w:rsid w:val="0028423D"/>
    <w:rsid w:val="00284293"/>
    <w:rsid w:val="0028431C"/>
    <w:rsid w:val="002846DA"/>
    <w:rsid w:val="002847A6"/>
    <w:rsid w:val="00284821"/>
    <w:rsid w:val="002849DC"/>
    <w:rsid w:val="00285E61"/>
    <w:rsid w:val="002875AA"/>
    <w:rsid w:val="00290100"/>
    <w:rsid w:val="002901E6"/>
    <w:rsid w:val="0029041F"/>
    <w:rsid w:val="00292B7C"/>
    <w:rsid w:val="00293F33"/>
    <w:rsid w:val="002948B7"/>
    <w:rsid w:val="00297014"/>
    <w:rsid w:val="002A07A7"/>
    <w:rsid w:val="002A10EC"/>
    <w:rsid w:val="002A187C"/>
    <w:rsid w:val="002A1BEF"/>
    <w:rsid w:val="002A470E"/>
    <w:rsid w:val="002A503B"/>
    <w:rsid w:val="002A58E0"/>
    <w:rsid w:val="002A712C"/>
    <w:rsid w:val="002B0017"/>
    <w:rsid w:val="002B0462"/>
    <w:rsid w:val="002B0561"/>
    <w:rsid w:val="002B09AE"/>
    <w:rsid w:val="002B0A4C"/>
    <w:rsid w:val="002B157B"/>
    <w:rsid w:val="002B1A2A"/>
    <w:rsid w:val="002B23DE"/>
    <w:rsid w:val="002B2AE1"/>
    <w:rsid w:val="002B2D9B"/>
    <w:rsid w:val="002B4DB2"/>
    <w:rsid w:val="002B4F13"/>
    <w:rsid w:val="002B5AA6"/>
    <w:rsid w:val="002B6165"/>
    <w:rsid w:val="002B617C"/>
    <w:rsid w:val="002B6703"/>
    <w:rsid w:val="002B699B"/>
    <w:rsid w:val="002B6C60"/>
    <w:rsid w:val="002B6CB7"/>
    <w:rsid w:val="002B71E2"/>
    <w:rsid w:val="002B7814"/>
    <w:rsid w:val="002C1ADB"/>
    <w:rsid w:val="002C1F77"/>
    <w:rsid w:val="002C2641"/>
    <w:rsid w:val="002C424C"/>
    <w:rsid w:val="002C5233"/>
    <w:rsid w:val="002C5EDE"/>
    <w:rsid w:val="002C6B37"/>
    <w:rsid w:val="002C6F13"/>
    <w:rsid w:val="002C7ECE"/>
    <w:rsid w:val="002D0DE9"/>
    <w:rsid w:val="002D1CCF"/>
    <w:rsid w:val="002D1F4C"/>
    <w:rsid w:val="002D3D13"/>
    <w:rsid w:val="002D3F09"/>
    <w:rsid w:val="002D3F0B"/>
    <w:rsid w:val="002D4D9A"/>
    <w:rsid w:val="002D51AF"/>
    <w:rsid w:val="002D69B2"/>
    <w:rsid w:val="002D7340"/>
    <w:rsid w:val="002D7DDF"/>
    <w:rsid w:val="002E0583"/>
    <w:rsid w:val="002E0E03"/>
    <w:rsid w:val="002E1660"/>
    <w:rsid w:val="002E1EDA"/>
    <w:rsid w:val="002E26E4"/>
    <w:rsid w:val="002E2B79"/>
    <w:rsid w:val="002E39DD"/>
    <w:rsid w:val="002E3D18"/>
    <w:rsid w:val="002E3F76"/>
    <w:rsid w:val="002E4EA6"/>
    <w:rsid w:val="002E506F"/>
    <w:rsid w:val="002E5337"/>
    <w:rsid w:val="002E5CC0"/>
    <w:rsid w:val="002E6000"/>
    <w:rsid w:val="002E6AF0"/>
    <w:rsid w:val="002E6BD9"/>
    <w:rsid w:val="002E7866"/>
    <w:rsid w:val="002E7AEF"/>
    <w:rsid w:val="002F0404"/>
    <w:rsid w:val="002F04A1"/>
    <w:rsid w:val="002F0B44"/>
    <w:rsid w:val="002F10FF"/>
    <w:rsid w:val="002F1A76"/>
    <w:rsid w:val="002F1AF4"/>
    <w:rsid w:val="002F4597"/>
    <w:rsid w:val="002F4B2F"/>
    <w:rsid w:val="002F5E55"/>
    <w:rsid w:val="002F728A"/>
    <w:rsid w:val="00300610"/>
    <w:rsid w:val="00300785"/>
    <w:rsid w:val="003008DF"/>
    <w:rsid w:val="003012BB"/>
    <w:rsid w:val="003017F3"/>
    <w:rsid w:val="00301FBC"/>
    <w:rsid w:val="0030231A"/>
    <w:rsid w:val="00302649"/>
    <w:rsid w:val="003034AB"/>
    <w:rsid w:val="003039AC"/>
    <w:rsid w:val="00303C3C"/>
    <w:rsid w:val="00303EC6"/>
    <w:rsid w:val="00303FB2"/>
    <w:rsid w:val="003065A5"/>
    <w:rsid w:val="003065BD"/>
    <w:rsid w:val="003067C8"/>
    <w:rsid w:val="00306B08"/>
    <w:rsid w:val="00306B6D"/>
    <w:rsid w:val="00310B30"/>
    <w:rsid w:val="00310E08"/>
    <w:rsid w:val="00312FE0"/>
    <w:rsid w:val="00313586"/>
    <w:rsid w:val="0031389B"/>
    <w:rsid w:val="003138C0"/>
    <w:rsid w:val="00314D8C"/>
    <w:rsid w:val="00315065"/>
    <w:rsid w:val="00315975"/>
    <w:rsid w:val="0031698A"/>
    <w:rsid w:val="00316FC1"/>
    <w:rsid w:val="0032030C"/>
    <w:rsid w:val="00320B9E"/>
    <w:rsid w:val="00321075"/>
    <w:rsid w:val="003210B1"/>
    <w:rsid w:val="00322071"/>
    <w:rsid w:val="00323FCC"/>
    <w:rsid w:val="0032407E"/>
    <w:rsid w:val="0032421F"/>
    <w:rsid w:val="003249B4"/>
    <w:rsid w:val="00324C15"/>
    <w:rsid w:val="00326F11"/>
    <w:rsid w:val="00327370"/>
    <w:rsid w:val="00327B08"/>
    <w:rsid w:val="00330431"/>
    <w:rsid w:val="00330DC4"/>
    <w:rsid w:val="00331445"/>
    <w:rsid w:val="003318A6"/>
    <w:rsid w:val="0033196F"/>
    <w:rsid w:val="00333F2C"/>
    <w:rsid w:val="00335338"/>
    <w:rsid w:val="0033534D"/>
    <w:rsid w:val="00335E75"/>
    <w:rsid w:val="00336BA6"/>
    <w:rsid w:val="00337429"/>
    <w:rsid w:val="003374AD"/>
    <w:rsid w:val="003378CF"/>
    <w:rsid w:val="00337B02"/>
    <w:rsid w:val="00337EC3"/>
    <w:rsid w:val="003417F5"/>
    <w:rsid w:val="00342929"/>
    <w:rsid w:val="003429D5"/>
    <w:rsid w:val="00343A0C"/>
    <w:rsid w:val="00343AEE"/>
    <w:rsid w:val="00344426"/>
    <w:rsid w:val="00344AAD"/>
    <w:rsid w:val="00344C26"/>
    <w:rsid w:val="003455E7"/>
    <w:rsid w:val="00346F59"/>
    <w:rsid w:val="003470B4"/>
    <w:rsid w:val="00347330"/>
    <w:rsid w:val="003508F9"/>
    <w:rsid w:val="0035134C"/>
    <w:rsid w:val="00351B5F"/>
    <w:rsid w:val="00353758"/>
    <w:rsid w:val="00355C86"/>
    <w:rsid w:val="003561D7"/>
    <w:rsid w:val="00356462"/>
    <w:rsid w:val="003569B1"/>
    <w:rsid w:val="00357271"/>
    <w:rsid w:val="00357290"/>
    <w:rsid w:val="003609A9"/>
    <w:rsid w:val="00361346"/>
    <w:rsid w:val="00361434"/>
    <w:rsid w:val="00361A5B"/>
    <w:rsid w:val="00363D88"/>
    <w:rsid w:val="00365F3F"/>
    <w:rsid w:val="00365F7D"/>
    <w:rsid w:val="003677A7"/>
    <w:rsid w:val="00367CEC"/>
    <w:rsid w:val="00371CF3"/>
    <w:rsid w:val="003724A0"/>
    <w:rsid w:val="00372F95"/>
    <w:rsid w:val="00373026"/>
    <w:rsid w:val="00373419"/>
    <w:rsid w:val="00373498"/>
    <w:rsid w:val="0037383D"/>
    <w:rsid w:val="00373D63"/>
    <w:rsid w:val="00373E7C"/>
    <w:rsid w:val="00373EDB"/>
    <w:rsid w:val="00374498"/>
    <w:rsid w:val="00374640"/>
    <w:rsid w:val="00374A60"/>
    <w:rsid w:val="00374ED4"/>
    <w:rsid w:val="00375128"/>
    <w:rsid w:val="003775A3"/>
    <w:rsid w:val="003804F6"/>
    <w:rsid w:val="00380741"/>
    <w:rsid w:val="00381654"/>
    <w:rsid w:val="0038192E"/>
    <w:rsid w:val="00382599"/>
    <w:rsid w:val="00383481"/>
    <w:rsid w:val="00383FF2"/>
    <w:rsid w:val="003908B4"/>
    <w:rsid w:val="00391CD4"/>
    <w:rsid w:val="00392307"/>
    <w:rsid w:val="0039253F"/>
    <w:rsid w:val="00392AE4"/>
    <w:rsid w:val="0039322B"/>
    <w:rsid w:val="00395777"/>
    <w:rsid w:val="00395D0E"/>
    <w:rsid w:val="00396342"/>
    <w:rsid w:val="00396931"/>
    <w:rsid w:val="00396979"/>
    <w:rsid w:val="003A0058"/>
    <w:rsid w:val="003A0378"/>
    <w:rsid w:val="003A074F"/>
    <w:rsid w:val="003A0A5D"/>
    <w:rsid w:val="003A0CD5"/>
    <w:rsid w:val="003A12C6"/>
    <w:rsid w:val="003A2040"/>
    <w:rsid w:val="003A31DB"/>
    <w:rsid w:val="003A4D56"/>
    <w:rsid w:val="003A5F49"/>
    <w:rsid w:val="003A7B32"/>
    <w:rsid w:val="003B00D6"/>
    <w:rsid w:val="003B032D"/>
    <w:rsid w:val="003B0659"/>
    <w:rsid w:val="003B197A"/>
    <w:rsid w:val="003B1F29"/>
    <w:rsid w:val="003B24D5"/>
    <w:rsid w:val="003B3A22"/>
    <w:rsid w:val="003B518B"/>
    <w:rsid w:val="003B5324"/>
    <w:rsid w:val="003B5B53"/>
    <w:rsid w:val="003B5E66"/>
    <w:rsid w:val="003B63E2"/>
    <w:rsid w:val="003B6748"/>
    <w:rsid w:val="003B79F6"/>
    <w:rsid w:val="003C0A2E"/>
    <w:rsid w:val="003C2117"/>
    <w:rsid w:val="003C36C6"/>
    <w:rsid w:val="003C3B46"/>
    <w:rsid w:val="003C4622"/>
    <w:rsid w:val="003C5E6A"/>
    <w:rsid w:val="003C6CF7"/>
    <w:rsid w:val="003D19D5"/>
    <w:rsid w:val="003D1FBE"/>
    <w:rsid w:val="003D2B38"/>
    <w:rsid w:val="003D35E7"/>
    <w:rsid w:val="003D41CD"/>
    <w:rsid w:val="003D532D"/>
    <w:rsid w:val="003D5BFC"/>
    <w:rsid w:val="003D72E4"/>
    <w:rsid w:val="003D7567"/>
    <w:rsid w:val="003D7CDD"/>
    <w:rsid w:val="003E11A6"/>
    <w:rsid w:val="003E1735"/>
    <w:rsid w:val="003E1DAB"/>
    <w:rsid w:val="003E2209"/>
    <w:rsid w:val="003E46AF"/>
    <w:rsid w:val="003E6005"/>
    <w:rsid w:val="003E6C7B"/>
    <w:rsid w:val="003E71DF"/>
    <w:rsid w:val="003E7846"/>
    <w:rsid w:val="003E7946"/>
    <w:rsid w:val="003F181D"/>
    <w:rsid w:val="003F2265"/>
    <w:rsid w:val="003F2965"/>
    <w:rsid w:val="003F2E2C"/>
    <w:rsid w:val="003F3414"/>
    <w:rsid w:val="003F45FB"/>
    <w:rsid w:val="003F4751"/>
    <w:rsid w:val="003F4D58"/>
    <w:rsid w:val="003F5651"/>
    <w:rsid w:val="003F7E85"/>
    <w:rsid w:val="00400379"/>
    <w:rsid w:val="004004AD"/>
    <w:rsid w:val="00400618"/>
    <w:rsid w:val="00400B9B"/>
    <w:rsid w:val="004016B3"/>
    <w:rsid w:val="004043FA"/>
    <w:rsid w:val="00406E5E"/>
    <w:rsid w:val="004070C1"/>
    <w:rsid w:val="00410987"/>
    <w:rsid w:val="00410C65"/>
    <w:rsid w:val="0041197B"/>
    <w:rsid w:val="0041219B"/>
    <w:rsid w:val="00412B7D"/>
    <w:rsid w:val="0041357A"/>
    <w:rsid w:val="00413ABD"/>
    <w:rsid w:val="00414462"/>
    <w:rsid w:val="0041571C"/>
    <w:rsid w:val="00415CED"/>
    <w:rsid w:val="00416ACF"/>
    <w:rsid w:val="0041730F"/>
    <w:rsid w:val="00417939"/>
    <w:rsid w:val="00417E56"/>
    <w:rsid w:val="00420023"/>
    <w:rsid w:val="00420F9C"/>
    <w:rsid w:val="00421382"/>
    <w:rsid w:val="0042141B"/>
    <w:rsid w:val="004217A5"/>
    <w:rsid w:val="00421F72"/>
    <w:rsid w:val="00422F8C"/>
    <w:rsid w:val="00423108"/>
    <w:rsid w:val="0042313F"/>
    <w:rsid w:val="00424319"/>
    <w:rsid w:val="00424C47"/>
    <w:rsid w:val="00424CC7"/>
    <w:rsid w:val="0042740B"/>
    <w:rsid w:val="004274BD"/>
    <w:rsid w:val="00427967"/>
    <w:rsid w:val="00430E14"/>
    <w:rsid w:val="00431633"/>
    <w:rsid w:val="00432BF5"/>
    <w:rsid w:val="00432E28"/>
    <w:rsid w:val="0043304F"/>
    <w:rsid w:val="004408D1"/>
    <w:rsid w:val="00441A65"/>
    <w:rsid w:val="00445382"/>
    <w:rsid w:val="00446183"/>
    <w:rsid w:val="00446523"/>
    <w:rsid w:val="0044687A"/>
    <w:rsid w:val="00446F0C"/>
    <w:rsid w:val="00446F5F"/>
    <w:rsid w:val="00447585"/>
    <w:rsid w:val="00447B93"/>
    <w:rsid w:val="00454B07"/>
    <w:rsid w:val="00454B89"/>
    <w:rsid w:val="00454D21"/>
    <w:rsid w:val="00455DB3"/>
    <w:rsid w:val="00455F7C"/>
    <w:rsid w:val="0045658C"/>
    <w:rsid w:val="00456AD4"/>
    <w:rsid w:val="00460ACC"/>
    <w:rsid w:val="00460E18"/>
    <w:rsid w:val="00463AF6"/>
    <w:rsid w:val="0046490E"/>
    <w:rsid w:val="00464B3D"/>
    <w:rsid w:val="00465EC1"/>
    <w:rsid w:val="00467619"/>
    <w:rsid w:val="00467ADE"/>
    <w:rsid w:val="00470510"/>
    <w:rsid w:val="00470B86"/>
    <w:rsid w:val="0047102C"/>
    <w:rsid w:val="004714C4"/>
    <w:rsid w:val="00474184"/>
    <w:rsid w:val="00474EFF"/>
    <w:rsid w:val="004759DC"/>
    <w:rsid w:val="00475C48"/>
    <w:rsid w:val="00476808"/>
    <w:rsid w:val="004776DA"/>
    <w:rsid w:val="00481545"/>
    <w:rsid w:val="00481DA8"/>
    <w:rsid w:val="00482032"/>
    <w:rsid w:val="00482A93"/>
    <w:rsid w:val="0048305A"/>
    <w:rsid w:val="00483389"/>
    <w:rsid w:val="00483D25"/>
    <w:rsid w:val="00484FFC"/>
    <w:rsid w:val="00485356"/>
    <w:rsid w:val="00485B56"/>
    <w:rsid w:val="00485C98"/>
    <w:rsid w:val="004862D3"/>
    <w:rsid w:val="00486FC5"/>
    <w:rsid w:val="00487963"/>
    <w:rsid w:val="00490E71"/>
    <w:rsid w:val="00490EF9"/>
    <w:rsid w:val="0049258D"/>
    <w:rsid w:val="004932EB"/>
    <w:rsid w:val="00493439"/>
    <w:rsid w:val="00493C64"/>
    <w:rsid w:val="004942D7"/>
    <w:rsid w:val="004947D3"/>
    <w:rsid w:val="00494C7D"/>
    <w:rsid w:val="00495096"/>
    <w:rsid w:val="004973A2"/>
    <w:rsid w:val="004A06CA"/>
    <w:rsid w:val="004A0708"/>
    <w:rsid w:val="004A0815"/>
    <w:rsid w:val="004A1EBF"/>
    <w:rsid w:val="004A2F01"/>
    <w:rsid w:val="004A3D9F"/>
    <w:rsid w:val="004A4FE5"/>
    <w:rsid w:val="004A705B"/>
    <w:rsid w:val="004B06D3"/>
    <w:rsid w:val="004B1724"/>
    <w:rsid w:val="004B2DB8"/>
    <w:rsid w:val="004B32DA"/>
    <w:rsid w:val="004B33A8"/>
    <w:rsid w:val="004B37F6"/>
    <w:rsid w:val="004B46AE"/>
    <w:rsid w:val="004B5064"/>
    <w:rsid w:val="004B551B"/>
    <w:rsid w:val="004B58EB"/>
    <w:rsid w:val="004B5910"/>
    <w:rsid w:val="004B64EE"/>
    <w:rsid w:val="004B74A2"/>
    <w:rsid w:val="004C01BE"/>
    <w:rsid w:val="004C03F5"/>
    <w:rsid w:val="004C0770"/>
    <w:rsid w:val="004C22EB"/>
    <w:rsid w:val="004C3B86"/>
    <w:rsid w:val="004C3BD5"/>
    <w:rsid w:val="004C440A"/>
    <w:rsid w:val="004C4EFA"/>
    <w:rsid w:val="004C5388"/>
    <w:rsid w:val="004C573F"/>
    <w:rsid w:val="004C58C6"/>
    <w:rsid w:val="004C59A7"/>
    <w:rsid w:val="004C67B3"/>
    <w:rsid w:val="004C68B2"/>
    <w:rsid w:val="004C7837"/>
    <w:rsid w:val="004C7CC2"/>
    <w:rsid w:val="004C7D86"/>
    <w:rsid w:val="004D0A93"/>
    <w:rsid w:val="004D0B7A"/>
    <w:rsid w:val="004D1733"/>
    <w:rsid w:val="004D2AA6"/>
    <w:rsid w:val="004D5512"/>
    <w:rsid w:val="004D67D9"/>
    <w:rsid w:val="004D7286"/>
    <w:rsid w:val="004D7A86"/>
    <w:rsid w:val="004E05F0"/>
    <w:rsid w:val="004E1439"/>
    <w:rsid w:val="004E365A"/>
    <w:rsid w:val="004E387F"/>
    <w:rsid w:val="004E3907"/>
    <w:rsid w:val="004E44F8"/>
    <w:rsid w:val="004E4AA8"/>
    <w:rsid w:val="004E5B34"/>
    <w:rsid w:val="004E6280"/>
    <w:rsid w:val="004E6CE8"/>
    <w:rsid w:val="004E74E2"/>
    <w:rsid w:val="004E77A6"/>
    <w:rsid w:val="004F0507"/>
    <w:rsid w:val="004F1037"/>
    <w:rsid w:val="004F22F0"/>
    <w:rsid w:val="004F29B6"/>
    <w:rsid w:val="004F35BD"/>
    <w:rsid w:val="004F383C"/>
    <w:rsid w:val="004F3D36"/>
    <w:rsid w:val="004F4F47"/>
    <w:rsid w:val="004F5D77"/>
    <w:rsid w:val="004F67E3"/>
    <w:rsid w:val="004F7302"/>
    <w:rsid w:val="004F7C07"/>
    <w:rsid w:val="004F7E48"/>
    <w:rsid w:val="005002FA"/>
    <w:rsid w:val="0050032A"/>
    <w:rsid w:val="0050303A"/>
    <w:rsid w:val="0050500D"/>
    <w:rsid w:val="005062D3"/>
    <w:rsid w:val="005076DD"/>
    <w:rsid w:val="00507C30"/>
    <w:rsid w:val="00507FF1"/>
    <w:rsid w:val="005105CF"/>
    <w:rsid w:val="00511917"/>
    <w:rsid w:val="00511EF4"/>
    <w:rsid w:val="0051330B"/>
    <w:rsid w:val="00513C4F"/>
    <w:rsid w:val="00513DC0"/>
    <w:rsid w:val="005154D0"/>
    <w:rsid w:val="00515E2A"/>
    <w:rsid w:val="00516179"/>
    <w:rsid w:val="0052070B"/>
    <w:rsid w:val="005209A3"/>
    <w:rsid w:val="00520BD2"/>
    <w:rsid w:val="0052132B"/>
    <w:rsid w:val="005213E2"/>
    <w:rsid w:val="005213EC"/>
    <w:rsid w:val="00523154"/>
    <w:rsid w:val="005236A7"/>
    <w:rsid w:val="00523B26"/>
    <w:rsid w:val="00523E7A"/>
    <w:rsid w:val="005249A9"/>
    <w:rsid w:val="00524D87"/>
    <w:rsid w:val="00527947"/>
    <w:rsid w:val="00527CA4"/>
    <w:rsid w:val="0053424D"/>
    <w:rsid w:val="00537587"/>
    <w:rsid w:val="00540597"/>
    <w:rsid w:val="00541282"/>
    <w:rsid w:val="00542AAD"/>
    <w:rsid w:val="00542F64"/>
    <w:rsid w:val="0054396E"/>
    <w:rsid w:val="00544271"/>
    <w:rsid w:val="00544546"/>
    <w:rsid w:val="005446F5"/>
    <w:rsid w:val="00544E8B"/>
    <w:rsid w:val="00544FBA"/>
    <w:rsid w:val="0054613F"/>
    <w:rsid w:val="0054640F"/>
    <w:rsid w:val="005500FA"/>
    <w:rsid w:val="005501A4"/>
    <w:rsid w:val="00550A80"/>
    <w:rsid w:val="00551075"/>
    <w:rsid w:val="0055360E"/>
    <w:rsid w:val="00553801"/>
    <w:rsid w:val="00555066"/>
    <w:rsid w:val="00555A6A"/>
    <w:rsid w:val="00555DDE"/>
    <w:rsid w:val="00556155"/>
    <w:rsid w:val="005564BC"/>
    <w:rsid w:val="00557471"/>
    <w:rsid w:val="005575F6"/>
    <w:rsid w:val="00557E52"/>
    <w:rsid w:val="00560256"/>
    <w:rsid w:val="00560295"/>
    <w:rsid w:val="00561C6C"/>
    <w:rsid w:val="00561CFF"/>
    <w:rsid w:val="00562E79"/>
    <w:rsid w:val="00563130"/>
    <w:rsid w:val="00563EF0"/>
    <w:rsid w:val="0056447B"/>
    <w:rsid w:val="00565C0D"/>
    <w:rsid w:val="00566077"/>
    <w:rsid w:val="00567405"/>
    <w:rsid w:val="00567992"/>
    <w:rsid w:val="00567B14"/>
    <w:rsid w:val="00567FEE"/>
    <w:rsid w:val="00570190"/>
    <w:rsid w:val="005708DB"/>
    <w:rsid w:val="00570B91"/>
    <w:rsid w:val="00571AA0"/>
    <w:rsid w:val="00572710"/>
    <w:rsid w:val="00572D49"/>
    <w:rsid w:val="00572E41"/>
    <w:rsid w:val="005732F2"/>
    <w:rsid w:val="005736C2"/>
    <w:rsid w:val="00574860"/>
    <w:rsid w:val="00574EC6"/>
    <w:rsid w:val="00575539"/>
    <w:rsid w:val="00577638"/>
    <w:rsid w:val="005808CB"/>
    <w:rsid w:val="00581330"/>
    <w:rsid w:val="00582401"/>
    <w:rsid w:val="00583122"/>
    <w:rsid w:val="00583352"/>
    <w:rsid w:val="005834DD"/>
    <w:rsid w:val="00583A20"/>
    <w:rsid w:val="00584E21"/>
    <w:rsid w:val="00585A03"/>
    <w:rsid w:val="00585AFB"/>
    <w:rsid w:val="0058609D"/>
    <w:rsid w:val="00587702"/>
    <w:rsid w:val="00587D00"/>
    <w:rsid w:val="005903C4"/>
    <w:rsid w:val="00591067"/>
    <w:rsid w:val="00592520"/>
    <w:rsid w:val="00592A6C"/>
    <w:rsid w:val="00594073"/>
    <w:rsid w:val="005940B2"/>
    <w:rsid w:val="005944B7"/>
    <w:rsid w:val="005953E9"/>
    <w:rsid w:val="00596712"/>
    <w:rsid w:val="005A011E"/>
    <w:rsid w:val="005A0DED"/>
    <w:rsid w:val="005A2F39"/>
    <w:rsid w:val="005A311E"/>
    <w:rsid w:val="005A433E"/>
    <w:rsid w:val="005A471C"/>
    <w:rsid w:val="005A4731"/>
    <w:rsid w:val="005A4AA7"/>
    <w:rsid w:val="005A51F9"/>
    <w:rsid w:val="005A5910"/>
    <w:rsid w:val="005A6C1A"/>
    <w:rsid w:val="005A7977"/>
    <w:rsid w:val="005B0F1B"/>
    <w:rsid w:val="005B2404"/>
    <w:rsid w:val="005B4042"/>
    <w:rsid w:val="005B4448"/>
    <w:rsid w:val="005B7010"/>
    <w:rsid w:val="005B7784"/>
    <w:rsid w:val="005C0254"/>
    <w:rsid w:val="005C0495"/>
    <w:rsid w:val="005C06AD"/>
    <w:rsid w:val="005C20C8"/>
    <w:rsid w:val="005C282D"/>
    <w:rsid w:val="005C3C05"/>
    <w:rsid w:val="005C42E2"/>
    <w:rsid w:val="005C4A99"/>
    <w:rsid w:val="005C4FA6"/>
    <w:rsid w:val="005C5D15"/>
    <w:rsid w:val="005C5D9C"/>
    <w:rsid w:val="005C6971"/>
    <w:rsid w:val="005C6A82"/>
    <w:rsid w:val="005C6C0F"/>
    <w:rsid w:val="005D0A90"/>
    <w:rsid w:val="005D0DDC"/>
    <w:rsid w:val="005D175A"/>
    <w:rsid w:val="005D1810"/>
    <w:rsid w:val="005D23D1"/>
    <w:rsid w:val="005D341E"/>
    <w:rsid w:val="005D4986"/>
    <w:rsid w:val="005D7323"/>
    <w:rsid w:val="005D78AE"/>
    <w:rsid w:val="005E2305"/>
    <w:rsid w:val="005E3634"/>
    <w:rsid w:val="005E4FCD"/>
    <w:rsid w:val="005E5F8C"/>
    <w:rsid w:val="005E68F8"/>
    <w:rsid w:val="005E6E6D"/>
    <w:rsid w:val="005E7630"/>
    <w:rsid w:val="005E7901"/>
    <w:rsid w:val="005F085D"/>
    <w:rsid w:val="005F17CE"/>
    <w:rsid w:val="005F2F8B"/>
    <w:rsid w:val="005F41FE"/>
    <w:rsid w:val="005F4DAD"/>
    <w:rsid w:val="005F5132"/>
    <w:rsid w:val="005F74D0"/>
    <w:rsid w:val="005F7C42"/>
    <w:rsid w:val="005F7FD0"/>
    <w:rsid w:val="006012F5"/>
    <w:rsid w:val="006024A4"/>
    <w:rsid w:val="0060371B"/>
    <w:rsid w:val="00603E7A"/>
    <w:rsid w:val="006049C6"/>
    <w:rsid w:val="00605AB4"/>
    <w:rsid w:val="00610854"/>
    <w:rsid w:val="006111A9"/>
    <w:rsid w:val="0061154B"/>
    <w:rsid w:val="00611E8D"/>
    <w:rsid w:val="00612719"/>
    <w:rsid w:val="00614214"/>
    <w:rsid w:val="006148C4"/>
    <w:rsid w:val="00614E3B"/>
    <w:rsid w:val="0061559E"/>
    <w:rsid w:val="00616B86"/>
    <w:rsid w:val="00616FD9"/>
    <w:rsid w:val="006172ED"/>
    <w:rsid w:val="00620006"/>
    <w:rsid w:val="006202E2"/>
    <w:rsid w:val="00621607"/>
    <w:rsid w:val="006233E1"/>
    <w:rsid w:val="00623603"/>
    <w:rsid w:val="0062478F"/>
    <w:rsid w:val="00625CDF"/>
    <w:rsid w:val="006261A9"/>
    <w:rsid w:val="00626525"/>
    <w:rsid w:val="00627999"/>
    <w:rsid w:val="006303C5"/>
    <w:rsid w:val="00630B97"/>
    <w:rsid w:val="00631E24"/>
    <w:rsid w:val="006321A2"/>
    <w:rsid w:val="00632AB8"/>
    <w:rsid w:val="00633AB0"/>
    <w:rsid w:val="00633E43"/>
    <w:rsid w:val="006342FC"/>
    <w:rsid w:val="00635C11"/>
    <w:rsid w:val="00636F8C"/>
    <w:rsid w:val="00637CA7"/>
    <w:rsid w:val="00637D9C"/>
    <w:rsid w:val="0064075E"/>
    <w:rsid w:val="00641747"/>
    <w:rsid w:val="00642C8E"/>
    <w:rsid w:val="00643393"/>
    <w:rsid w:val="006434BD"/>
    <w:rsid w:val="00644826"/>
    <w:rsid w:val="00644AB4"/>
    <w:rsid w:val="00645EE0"/>
    <w:rsid w:val="00646743"/>
    <w:rsid w:val="00646E1B"/>
    <w:rsid w:val="0064735A"/>
    <w:rsid w:val="00647534"/>
    <w:rsid w:val="00647A56"/>
    <w:rsid w:val="00652372"/>
    <w:rsid w:val="00652491"/>
    <w:rsid w:val="006528E3"/>
    <w:rsid w:val="0065330B"/>
    <w:rsid w:val="0065364A"/>
    <w:rsid w:val="0065434F"/>
    <w:rsid w:val="006569F1"/>
    <w:rsid w:val="00656CDE"/>
    <w:rsid w:val="00657C8C"/>
    <w:rsid w:val="00660542"/>
    <w:rsid w:val="0066105F"/>
    <w:rsid w:val="0066110A"/>
    <w:rsid w:val="0066178E"/>
    <w:rsid w:val="00661D40"/>
    <w:rsid w:val="0066213B"/>
    <w:rsid w:val="006623EB"/>
    <w:rsid w:val="0066351C"/>
    <w:rsid w:val="00665E9A"/>
    <w:rsid w:val="00665F21"/>
    <w:rsid w:val="00666259"/>
    <w:rsid w:val="006667FF"/>
    <w:rsid w:val="006670D5"/>
    <w:rsid w:val="006715A7"/>
    <w:rsid w:val="00672197"/>
    <w:rsid w:val="00672CBE"/>
    <w:rsid w:val="006730FC"/>
    <w:rsid w:val="00673E40"/>
    <w:rsid w:val="00674480"/>
    <w:rsid w:val="00674FD1"/>
    <w:rsid w:val="00677235"/>
    <w:rsid w:val="0068013B"/>
    <w:rsid w:val="00680DD2"/>
    <w:rsid w:val="00681774"/>
    <w:rsid w:val="006819E0"/>
    <w:rsid w:val="00682021"/>
    <w:rsid w:val="0068282E"/>
    <w:rsid w:val="00684B9E"/>
    <w:rsid w:val="00685501"/>
    <w:rsid w:val="0068606F"/>
    <w:rsid w:val="0068689A"/>
    <w:rsid w:val="00687C0C"/>
    <w:rsid w:val="00690793"/>
    <w:rsid w:val="00691BA9"/>
    <w:rsid w:val="006921C2"/>
    <w:rsid w:val="00693F65"/>
    <w:rsid w:val="0069449C"/>
    <w:rsid w:val="00695B79"/>
    <w:rsid w:val="00696716"/>
    <w:rsid w:val="00696894"/>
    <w:rsid w:val="006A0433"/>
    <w:rsid w:val="006A0DFF"/>
    <w:rsid w:val="006A1DD6"/>
    <w:rsid w:val="006A235A"/>
    <w:rsid w:val="006A3A64"/>
    <w:rsid w:val="006A490B"/>
    <w:rsid w:val="006A4F55"/>
    <w:rsid w:val="006A4F71"/>
    <w:rsid w:val="006A5301"/>
    <w:rsid w:val="006A5E57"/>
    <w:rsid w:val="006A7DED"/>
    <w:rsid w:val="006B0069"/>
    <w:rsid w:val="006B0774"/>
    <w:rsid w:val="006B0A11"/>
    <w:rsid w:val="006B0C28"/>
    <w:rsid w:val="006B0E94"/>
    <w:rsid w:val="006B15A9"/>
    <w:rsid w:val="006B2263"/>
    <w:rsid w:val="006B2BF5"/>
    <w:rsid w:val="006B305F"/>
    <w:rsid w:val="006B3159"/>
    <w:rsid w:val="006B3591"/>
    <w:rsid w:val="006B7134"/>
    <w:rsid w:val="006B7890"/>
    <w:rsid w:val="006C00AA"/>
    <w:rsid w:val="006C066B"/>
    <w:rsid w:val="006C07AF"/>
    <w:rsid w:val="006C1565"/>
    <w:rsid w:val="006C1CB4"/>
    <w:rsid w:val="006C205C"/>
    <w:rsid w:val="006C2811"/>
    <w:rsid w:val="006C4286"/>
    <w:rsid w:val="006C470B"/>
    <w:rsid w:val="006C49A6"/>
    <w:rsid w:val="006C5F87"/>
    <w:rsid w:val="006C686B"/>
    <w:rsid w:val="006C6BA1"/>
    <w:rsid w:val="006C6C0A"/>
    <w:rsid w:val="006C7389"/>
    <w:rsid w:val="006C7722"/>
    <w:rsid w:val="006D0667"/>
    <w:rsid w:val="006D075E"/>
    <w:rsid w:val="006D0B78"/>
    <w:rsid w:val="006D1DE2"/>
    <w:rsid w:val="006D250D"/>
    <w:rsid w:val="006D2B01"/>
    <w:rsid w:val="006D33BE"/>
    <w:rsid w:val="006D4602"/>
    <w:rsid w:val="006D4AB2"/>
    <w:rsid w:val="006D4C9A"/>
    <w:rsid w:val="006D5F47"/>
    <w:rsid w:val="006D5FA1"/>
    <w:rsid w:val="006D64F5"/>
    <w:rsid w:val="006E0349"/>
    <w:rsid w:val="006E0B69"/>
    <w:rsid w:val="006E1771"/>
    <w:rsid w:val="006E1D0F"/>
    <w:rsid w:val="006E2C85"/>
    <w:rsid w:val="006E3B2E"/>
    <w:rsid w:val="006E3FC3"/>
    <w:rsid w:val="006E4D0A"/>
    <w:rsid w:val="006E7012"/>
    <w:rsid w:val="006E792D"/>
    <w:rsid w:val="006E7E97"/>
    <w:rsid w:val="006F396C"/>
    <w:rsid w:val="006F5F92"/>
    <w:rsid w:val="006F719A"/>
    <w:rsid w:val="006F7EEC"/>
    <w:rsid w:val="0070223D"/>
    <w:rsid w:val="0070347A"/>
    <w:rsid w:val="007034D6"/>
    <w:rsid w:val="00705197"/>
    <w:rsid w:val="00706481"/>
    <w:rsid w:val="00707BE5"/>
    <w:rsid w:val="00710222"/>
    <w:rsid w:val="00711F1F"/>
    <w:rsid w:val="00712034"/>
    <w:rsid w:val="00712372"/>
    <w:rsid w:val="007127A8"/>
    <w:rsid w:val="007138CF"/>
    <w:rsid w:val="00713D98"/>
    <w:rsid w:val="00713E01"/>
    <w:rsid w:val="00714A20"/>
    <w:rsid w:val="007153AC"/>
    <w:rsid w:val="00715D3A"/>
    <w:rsid w:val="007170F7"/>
    <w:rsid w:val="00717511"/>
    <w:rsid w:val="00717622"/>
    <w:rsid w:val="0071796F"/>
    <w:rsid w:val="00720B06"/>
    <w:rsid w:val="00721405"/>
    <w:rsid w:val="0072148F"/>
    <w:rsid w:val="00722E95"/>
    <w:rsid w:val="0072365B"/>
    <w:rsid w:val="00723A77"/>
    <w:rsid w:val="00724569"/>
    <w:rsid w:val="00725100"/>
    <w:rsid w:val="007256AE"/>
    <w:rsid w:val="0072591C"/>
    <w:rsid w:val="0072654A"/>
    <w:rsid w:val="007269BB"/>
    <w:rsid w:val="00726B43"/>
    <w:rsid w:val="007271E7"/>
    <w:rsid w:val="00727384"/>
    <w:rsid w:val="00727803"/>
    <w:rsid w:val="00727976"/>
    <w:rsid w:val="00727D04"/>
    <w:rsid w:val="00730087"/>
    <w:rsid w:val="00730938"/>
    <w:rsid w:val="00731440"/>
    <w:rsid w:val="007326BF"/>
    <w:rsid w:val="00735581"/>
    <w:rsid w:val="0073653F"/>
    <w:rsid w:val="00736688"/>
    <w:rsid w:val="00737ACB"/>
    <w:rsid w:val="00737C6B"/>
    <w:rsid w:val="007401C6"/>
    <w:rsid w:val="00740849"/>
    <w:rsid w:val="0074101E"/>
    <w:rsid w:val="007414FE"/>
    <w:rsid w:val="007423DC"/>
    <w:rsid w:val="0074284C"/>
    <w:rsid w:val="00742EAC"/>
    <w:rsid w:val="00743DCB"/>
    <w:rsid w:val="00743E7E"/>
    <w:rsid w:val="007455AF"/>
    <w:rsid w:val="00750276"/>
    <w:rsid w:val="00750891"/>
    <w:rsid w:val="00751191"/>
    <w:rsid w:val="007527A1"/>
    <w:rsid w:val="00753697"/>
    <w:rsid w:val="0075377A"/>
    <w:rsid w:val="00754C45"/>
    <w:rsid w:val="00754FFE"/>
    <w:rsid w:val="00755668"/>
    <w:rsid w:val="00755BCF"/>
    <w:rsid w:val="00755F48"/>
    <w:rsid w:val="00756B6C"/>
    <w:rsid w:val="0075715B"/>
    <w:rsid w:val="0076051E"/>
    <w:rsid w:val="00760575"/>
    <w:rsid w:val="007607E5"/>
    <w:rsid w:val="007608B5"/>
    <w:rsid w:val="00760948"/>
    <w:rsid w:val="007616F0"/>
    <w:rsid w:val="0076175A"/>
    <w:rsid w:val="00761CF3"/>
    <w:rsid w:val="00762230"/>
    <w:rsid w:val="00762407"/>
    <w:rsid w:val="007626EE"/>
    <w:rsid w:val="00762EB6"/>
    <w:rsid w:val="00762F50"/>
    <w:rsid w:val="007636EF"/>
    <w:rsid w:val="007638DA"/>
    <w:rsid w:val="00763A8F"/>
    <w:rsid w:val="00765D3F"/>
    <w:rsid w:val="007660A0"/>
    <w:rsid w:val="0076651A"/>
    <w:rsid w:val="00766723"/>
    <w:rsid w:val="0076783D"/>
    <w:rsid w:val="00767B18"/>
    <w:rsid w:val="00767FA3"/>
    <w:rsid w:val="00770E32"/>
    <w:rsid w:val="00771B11"/>
    <w:rsid w:val="007721B3"/>
    <w:rsid w:val="00772C4B"/>
    <w:rsid w:val="00775BD0"/>
    <w:rsid w:val="007765AF"/>
    <w:rsid w:val="007770F1"/>
    <w:rsid w:val="0077712E"/>
    <w:rsid w:val="00777AA2"/>
    <w:rsid w:val="00780075"/>
    <w:rsid w:val="00780F94"/>
    <w:rsid w:val="007823C7"/>
    <w:rsid w:val="00782F2C"/>
    <w:rsid w:val="007832B7"/>
    <w:rsid w:val="00783AAC"/>
    <w:rsid w:val="00784D4C"/>
    <w:rsid w:val="0078619A"/>
    <w:rsid w:val="007869C4"/>
    <w:rsid w:val="007872E2"/>
    <w:rsid w:val="007874ED"/>
    <w:rsid w:val="00787C82"/>
    <w:rsid w:val="00787D3E"/>
    <w:rsid w:val="00790475"/>
    <w:rsid w:val="00791157"/>
    <w:rsid w:val="00791B5C"/>
    <w:rsid w:val="00792303"/>
    <w:rsid w:val="0079262E"/>
    <w:rsid w:val="00793D02"/>
    <w:rsid w:val="00793F43"/>
    <w:rsid w:val="00794023"/>
    <w:rsid w:val="0079426D"/>
    <w:rsid w:val="00794BF3"/>
    <w:rsid w:val="007950F1"/>
    <w:rsid w:val="007954A6"/>
    <w:rsid w:val="00795907"/>
    <w:rsid w:val="0079656E"/>
    <w:rsid w:val="007A0BB3"/>
    <w:rsid w:val="007A133F"/>
    <w:rsid w:val="007A1F71"/>
    <w:rsid w:val="007A2952"/>
    <w:rsid w:val="007A2D18"/>
    <w:rsid w:val="007A35B5"/>
    <w:rsid w:val="007A5238"/>
    <w:rsid w:val="007A5DD9"/>
    <w:rsid w:val="007B0967"/>
    <w:rsid w:val="007B0A71"/>
    <w:rsid w:val="007B0EA6"/>
    <w:rsid w:val="007B0F3E"/>
    <w:rsid w:val="007B21CE"/>
    <w:rsid w:val="007B3E92"/>
    <w:rsid w:val="007B3ECB"/>
    <w:rsid w:val="007B4635"/>
    <w:rsid w:val="007B4714"/>
    <w:rsid w:val="007B5C2F"/>
    <w:rsid w:val="007B5C36"/>
    <w:rsid w:val="007B632F"/>
    <w:rsid w:val="007B7AE3"/>
    <w:rsid w:val="007C055F"/>
    <w:rsid w:val="007C1009"/>
    <w:rsid w:val="007C18B1"/>
    <w:rsid w:val="007C1C36"/>
    <w:rsid w:val="007C21BD"/>
    <w:rsid w:val="007C2E7E"/>
    <w:rsid w:val="007C2E8C"/>
    <w:rsid w:val="007C36C7"/>
    <w:rsid w:val="007C3BAA"/>
    <w:rsid w:val="007D01A4"/>
    <w:rsid w:val="007D0F86"/>
    <w:rsid w:val="007D1130"/>
    <w:rsid w:val="007D213E"/>
    <w:rsid w:val="007D226F"/>
    <w:rsid w:val="007D25E0"/>
    <w:rsid w:val="007D4020"/>
    <w:rsid w:val="007D53B4"/>
    <w:rsid w:val="007E001A"/>
    <w:rsid w:val="007E0C2D"/>
    <w:rsid w:val="007E0F98"/>
    <w:rsid w:val="007E1458"/>
    <w:rsid w:val="007E1685"/>
    <w:rsid w:val="007E1F2A"/>
    <w:rsid w:val="007E208B"/>
    <w:rsid w:val="007E2365"/>
    <w:rsid w:val="007E3811"/>
    <w:rsid w:val="007E4AA6"/>
    <w:rsid w:val="007E4D8F"/>
    <w:rsid w:val="007E4FCE"/>
    <w:rsid w:val="007E5395"/>
    <w:rsid w:val="007F0072"/>
    <w:rsid w:val="007F0A08"/>
    <w:rsid w:val="007F0CF6"/>
    <w:rsid w:val="007F132A"/>
    <w:rsid w:val="007F14A3"/>
    <w:rsid w:val="007F16ED"/>
    <w:rsid w:val="007F23A6"/>
    <w:rsid w:val="007F2980"/>
    <w:rsid w:val="007F5CB2"/>
    <w:rsid w:val="007F7241"/>
    <w:rsid w:val="00800358"/>
    <w:rsid w:val="00800799"/>
    <w:rsid w:val="00801C3E"/>
    <w:rsid w:val="008031D1"/>
    <w:rsid w:val="00803529"/>
    <w:rsid w:val="00804676"/>
    <w:rsid w:val="00804F3B"/>
    <w:rsid w:val="008060DF"/>
    <w:rsid w:val="0080641F"/>
    <w:rsid w:val="00806D66"/>
    <w:rsid w:val="00807BB3"/>
    <w:rsid w:val="00807FDB"/>
    <w:rsid w:val="0081123E"/>
    <w:rsid w:val="00811533"/>
    <w:rsid w:val="00811BF7"/>
    <w:rsid w:val="00812339"/>
    <w:rsid w:val="008124CE"/>
    <w:rsid w:val="008142AA"/>
    <w:rsid w:val="00815094"/>
    <w:rsid w:val="0081560A"/>
    <w:rsid w:val="008159A9"/>
    <w:rsid w:val="00815BDF"/>
    <w:rsid w:val="00815F8F"/>
    <w:rsid w:val="00816B08"/>
    <w:rsid w:val="00816D5E"/>
    <w:rsid w:val="0081702F"/>
    <w:rsid w:val="0081722C"/>
    <w:rsid w:val="0081770B"/>
    <w:rsid w:val="00820F4F"/>
    <w:rsid w:val="00821BF1"/>
    <w:rsid w:val="008224DC"/>
    <w:rsid w:val="0082258B"/>
    <w:rsid w:val="00822F52"/>
    <w:rsid w:val="0082353A"/>
    <w:rsid w:val="008242E1"/>
    <w:rsid w:val="00825FB3"/>
    <w:rsid w:val="008262A1"/>
    <w:rsid w:val="00830276"/>
    <w:rsid w:val="008313FC"/>
    <w:rsid w:val="00831ADE"/>
    <w:rsid w:val="008323FF"/>
    <w:rsid w:val="0083361D"/>
    <w:rsid w:val="00833725"/>
    <w:rsid w:val="00833B15"/>
    <w:rsid w:val="00833EAE"/>
    <w:rsid w:val="00834D63"/>
    <w:rsid w:val="00835F04"/>
    <w:rsid w:val="00836660"/>
    <w:rsid w:val="00836CAB"/>
    <w:rsid w:val="0083713B"/>
    <w:rsid w:val="00837979"/>
    <w:rsid w:val="00840608"/>
    <w:rsid w:val="00840696"/>
    <w:rsid w:val="0084079F"/>
    <w:rsid w:val="008408C8"/>
    <w:rsid w:val="00842022"/>
    <w:rsid w:val="00842A19"/>
    <w:rsid w:val="00843F81"/>
    <w:rsid w:val="008446C7"/>
    <w:rsid w:val="0084628D"/>
    <w:rsid w:val="00847BA9"/>
    <w:rsid w:val="00850657"/>
    <w:rsid w:val="00850B43"/>
    <w:rsid w:val="00853C29"/>
    <w:rsid w:val="00855A90"/>
    <w:rsid w:val="0085680D"/>
    <w:rsid w:val="00857797"/>
    <w:rsid w:val="008603EA"/>
    <w:rsid w:val="0086045A"/>
    <w:rsid w:val="00860D88"/>
    <w:rsid w:val="0086135D"/>
    <w:rsid w:val="00865DFD"/>
    <w:rsid w:val="0086638E"/>
    <w:rsid w:val="00870733"/>
    <w:rsid w:val="00870B54"/>
    <w:rsid w:val="00870CF2"/>
    <w:rsid w:val="008710BF"/>
    <w:rsid w:val="008714F3"/>
    <w:rsid w:val="0087217C"/>
    <w:rsid w:val="00872AEF"/>
    <w:rsid w:val="00872E2A"/>
    <w:rsid w:val="0087349C"/>
    <w:rsid w:val="008737CE"/>
    <w:rsid w:val="00873FAF"/>
    <w:rsid w:val="00874EA5"/>
    <w:rsid w:val="00875C1D"/>
    <w:rsid w:val="008760B4"/>
    <w:rsid w:val="00876527"/>
    <w:rsid w:val="00881FBD"/>
    <w:rsid w:val="008826D6"/>
    <w:rsid w:val="0088327D"/>
    <w:rsid w:val="00883309"/>
    <w:rsid w:val="00883B0F"/>
    <w:rsid w:val="00884CA9"/>
    <w:rsid w:val="00885064"/>
    <w:rsid w:val="0088562C"/>
    <w:rsid w:val="00885990"/>
    <w:rsid w:val="00886727"/>
    <w:rsid w:val="00887DCD"/>
    <w:rsid w:val="00890921"/>
    <w:rsid w:val="00890DB9"/>
    <w:rsid w:val="0089119B"/>
    <w:rsid w:val="00891C1A"/>
    <w:rsid w:val="00891E3E"/>
    <w:rsid w:val="00892CCD"/>
    <w:rsid w:val="0089309C"/>
    <w:rsid w:val="00895827"/>
    <w:rsid w:val="008964B8"/>
    <w:rsid w:val="00896A4E"/>
    <w:rsid w:val="00896B05"/>
    <w:rsid w:val="008A0962"/>
    <w:rsid w:val="008A0BF7"/>
    <w:rsid w:val="008A14D3"/>
    <w:rsid w:val="008A4187"/>
    <w:rsid w:val="008A4733"/>
    <w:rsid w:val="008A5C27"/>
    <w:rsid w:val="008B0688"/>
    <w:rsid w:val="008B13D5"/>
    <w:rsid w:val="008B1A4C"/>
    <w:rsid w:val="008B1B7D"/>
    <w:rsid w:val="008B2139"/>
    <w:rsid w:val="008B37DC"/>
    <w:rsid w:val="008B42B7"/>
    <w:rsid w:val="008B44EB"/>
    <w:rsid w:val="008B506C"/>
    <w:rsid w:val="008B5382"/>
    <w:rsid w:val="008B5852"/>
    <w:rsid w:val="008B694E"/>
    <w:rsid w:val="008C03C8"/>
    <w:rsid w:val="008C0E2F"/>
    <w:rsid w:val="008C1601"/>
    <w:rsid w:val="008C31AE"/>
    <w:rsid w:val="008C31B8"/>
    <w:rsid w:val="008C3242"/>
    <w:rsid w:val="008C353B"/>
    <w:rsid w:val="008C359C"/>
    <w:rsid w:val="008C3A12"/>
    <w:rsid w:val="008C477D"/>
    <w:rsid w:val="008C62DB"/>
    <w:rsid w:val="008C641E"/>
    <w:rsid w:val="008C6D75"/>
    <w:rsid w:val="008C6D9B"/>
    <w:rsid w:val="008C6ED7"/>
    <w:rsid w:val="008C718A"/>
    <w:rsid w:val="008C7A16"/>
    <w:rsid w:val="008D023E"/>
    <w:rsid w:val="008D1CD6"/>
    <w:rsid w:val="008D2A38"/>
    <w:rsid w:val="008D31CB"/>
    <w:rsid w:val="008D3E75"/>
    <w:rsid w:val="008D5A41"/>
    <w:rsid w:val="008D5F52"/>
    <w:rsid w:val="008E1457"/>
    <w:rsid w:val="008E15D8"/>
    <w:rsid w:val="008E2C5E"/>
    <w:rsid w:val="008E31EA"/>
    <w:rsid w:val="008E3601"/>
    <w:rsid w:val="008E3D39"/>
    <w:rsid w:val="008E4C23"/>
    <w:rsid w:val="008E560B"/>
    <w:rsid w:val="008E6409"/>
    <w:rsid w:val="008E7658"/>
    <w:rsid w:val="008E7B34"/>
    <w:rsid w:val="008E7CF3"/>
    <w:rsid w:val="008F1DDD"/>
    <w:rsid w:val="008F202C"/>
    <w:rsid w:val="008F211B"/>
    <w:rsid w:val="008F230A"/>
    <w:rsid w:val="008F2B90"/>
    <w:rsid w:val="008F385A"/>
    <w:rsid w:val="008F4150"/>
    <w:rsid w:val="008F48F7"/>
    <w:rsid w:val="008F4ABE"/>
    <w:rsid w:val="008F4E0A"/>
    <w:rsid w:val="008F4FF7"/>
    <w:rsid w:val="008F662F"/>
    <w:rsid w:val="009004CE"/>
    <w:rsid w:val="00900F46"/>
    <w:rsid w:val="009027D1"/>
    <w:rsid w:val="00902948"/>
    <w:rsid w:val="00902EB8"/>
    <w:rsid w:val="009033DF"/>
    <w:rsid w:val="0090492C"/>
    <w:rsid w:val="009050FB"/>
    <w:rsid w:val="009052B3"/>
    <w:rsid w:val="00905354"/>
    <w:rsid w:val="0090612B"/>
    <w:rsid w:val="00907FE9"/>
    <w:rsid w:val="00910EAA"/>
    <w:rsid w:val="00910F96"/>
    <w:rsid w:val="00912272"/>
    <w:rsid w:val="00915DE4"/>
    <w:rsid w:val="0091624C"/>
    <w:rsid w:val="009200F0"/>
    <w:rsid w:val="00920A40"/>
    <w:rsid w:val="009217B4"/>
    <w:rsid w:val="0092194C"/>
    <w:rsid w:val="00924014"/>
    <w:rsid w:val="009250F6"/>
    <w:rsid w:val="009259A9"/>
    <w:rsid w:val="009265D4"/>
    <w:rsid w:val="00926A4E"/>
    <w:rsid w:val="0093109A"/>
    <w:rsid w:val="0093125F"/>
    <w:rsid w:val="009318A7"/>
    <w:rsid w:val="00932143"/>
    <w:rsid w:val="00932725"/>
    <w:rsid w:val="009331BE"/>
    <w:rsid w:val="009362DF"/>
    <w:rsid w:val="00936579"/>
    <w:rsid w:val="009369DF"/>
    <w:rsid w:val="00937C5D"/>
    <w:rsid w:val="009400FA"/>
    <w:rsid w:val="00943DEC"/>
    <w:rsid w:val="009445C0"/>
    <w:rsid w:val="00946010"/>
    <w:rsid w:val="00946507"/>
    <w:rsid w:val="00946582"/>
    <w:rsid w:val="00946712"/>
    <w:rsid w:val="00946BBD"/>
    <w:rsid w:val="0095087B"/>
    <w:rsid w:val="00950993"/>
    <w:rsid w:val="00951994"/>
    <w:rsid w:val="00951E4A"/>
    <w:rsid w:val="0095293F"/>
    <w:rsid w:val="00953623"/>
    <w:rsid w:val="00953DBB"/>
    <w:rsid w:val="00954796"/>
    <w:rsid w:val="009567F1"/>
    <w:rsid w:val="0095709B"/>
    <w:rsid w:val="00961824"/>
    <w:rsid w:val="0096241C"/>
    <w:rsid w:val="00964B86"/>
    <w:rsid w:val="00965598"/>
    <w:rsid w:val="00966794"/>
    <w:rsid w:val="00967977"/>
    <w:rsid w:val="00971A86"/>
    <w:rsid w:val="00971D4F"/>
    <w:rsid w:val="00972E43"/>
    <w:rsid w:val="00973AC1"/>
    <w:rsid w:val="00973C68"/>
    <w:rsid w:val="009747EA"/>
    <w:rsid w:val="00975D60"/>
    <w:rsid w:val="0097610B"/>
    <w:rsid w:val="00976674"/>
    <w:rsid w:val="00976844"/>
    <w:rsid w:val="00976CD1"/>
    <w:rsid w:val="00977212"/>
    <w:rsid w:val="00977298"/>
    <w:rsid w:val="00977A4E"/>
    <w:rsid w:val="00977B95"/>
    <w:rsid w:val="00980322"/>
    <w:rsid w:val="0098161E"/>
    <w:rsid w:val="00982B78"/>
    <w:rsid w:val="009832B0"/>
    <w:rsid w:val="00983C48"/>
    <w:rsid w:val="00983E27"/>
    <w:rsid w:val="0098448C"/>
    <w:rsid w:val="00990676"/>
    <w:rsid w:val="009908D2"/>
    <w:rsid w:val="00990A04"/>
    <w:rsid w:val="0099179B"/>
    <w:rsid w:val="009920D8"/>
    <w:rsid w:val="00993B02"/>
    <w:rsid w:val="009948B7"/>
    <w:rsid w:val="00995364"/>
    <w:rsid w:val="009963BB"/>
    <w:rsid w:val="009964FD"/>
    <w:rsid w:val="009967E0"/>
    <w:rsid w:val="00996ED3"/>
    <w:rsid w:val="00997E55"/>
    <w:rsid w:val="009A0487"/>
    <w:rsid w:val="009A12B5"/>
    <w:rsid w:val="009A18FC"/>
    <w:rsid w:val="009A1D98"/>
    <w:rsid w:val="009A2E02"/>
    <w:rsid w:val="009A3BB9"/>
    <w:rsid w:val="009A6FFF"/>
    <w:rsid w:val="009A7C2D"/>
    <w:rsid w:val="009B0426"/>
    <w:rsid w:val="009B05AC"/>
    <w:rsid w:val="009B1C22"/>
    <w:rsid w:val="009B2148"/>
    <w:rsid w:val="009B225F"/>
    <w:rsid w:val="009B287B"/>
    <w:rsid w:val="009B33EE"/>
    <w:rsid w:val="009B41B3"/>
    <w:rsid w:val="009B4760"/>
    <w:rsid w:val="009B4955"/>
    <w:rsid w:val="009B65DD"/>
    <w:rsid w:val="009B7503"/>
    <w:rsid w:val="009B7EFF"/>
    <w:rsid w:val="009C0847"/>
    <w:rsid w:val="009C0F40"/>
    <w:rsid w:val="009C23F4"/>
    <w:rsid w:val="009C3EDC"/>
    <w:rsid w:val="009C3F2B"/>
    <w:rsid w:val="009C4E94"/>
    <w:rsid w:val="009C54D7"/>
    <w:rsid w:val="009C563E"/>
    <w:rsid w:val="009C5D77"/>
    <w:rsid w:val="009C6A94"/>
    <w:rsid w:val="009C6B20"/>
    <w:rsid w:val="009C762B"/>
    <w:rsid w:val="009D04A5"/>
    <w:rsid w:val="009D06F6"/>
    <w:rsid w:val="009D0820"/>
    <w:rsid w:val="009D1E35"/>
    <w:rsid w:val="009D21CD"/>
    <w:rsid w:val="009D265E"/>
    <w:rsid w:val="009D3261"/>
    <w:rsid w:val="009D32D8"/>
    <w:rsid w:val="009D3B95"/>
    <w:rsid w:val="009D43D5"/>
    <w:rsid w:val="009D4757"/>
    <w:rsid w:val="009D4807"/>
    <w:rsid w:val="009D5153"/>
    <w:rsid w:val="009D55F6"/>
    <w:rsid w:val="009D61C7"/>
    <w:rsid w:val="009D7B44"/>
    <w:rsid w:val="009E049B"/>
    <w:rsid w:val="009E17F4"/>
    <w:rsid w:val="009E1A0B"/>
    <w:rsid w:val="009E2178"/>
    <w:rsid w:val="009E2E41"/>
    <w:rsid w:val="009E37E8"/>
    <w:rsid w:val="009E3F7E"/>
    <w:rsid w:val="009E40CD"/>
    <w:rsid w:val="009E4F25"/>
    <w:rsid w:val="009E6B6B"/>
    <w:rsid w:val="009E7BE0"/>
    <w:rsid w:val="009F00E2"/>
    <w:rsid w:val="009F0140"/>
    <w:rsid w:val="009F0EDC"/>
    <w:rsid w:val="009F1929"/>
    <w:rsid w:val="009F3A4C"/>
    <w:rsid w:val="009F4BB1"/>
    <w:rsid w:val="009F5A50"/>
    <w:rsid w:val="009F6C31"/>
    <w:rsid w:val="00A00221"/>
    <w:rsid w:val="00A010C4"/>
    <w:rsid w:val="00A012D5"/>
    <w:rsid w:val="00A01373"/>
    <w:rsid w:val="00A013AE"/>
    <w:rsid w:val="00A01A04"/>
    <w:rsid w:val="00A02035"/>
    <w:rsid w:val="00A02C71"/>
    <w:rsid w:val="00A03D94"/>
    <w:rsid w:val="00A0695F"/>
    <w:rsid w:val="00A072F2"/>
    <w:rsid w:val="00A07311"/>
    <w:rsid w:val="00A0767E"/>
    <w:rsid w:val="00A07D34"/>
    <w:rsid w:val="00A10089"/>
    <w:rsid w:val="00A10266"/>
    <w:rsid w:val="00A112F2"/>
    <w:rsid w:val="00A1145D"/>
    <w:rsid w:val="00A12388"/>
    <w:rsid w:val="00A134C2"/>
    <w:rsid w:val="00A13D24"/>
    <w:rsid w:val="00A1568A"/>
    <w:rsid w:val="00A17BB2"/>
    <w:rsid w:val="00A20177"/>
    <w:rsid w:val="00A20204"/>
    <w:rsid w:val="00A20626"/>
    <w:rsid w:val="00A20B03"/>
    <w:rsid w:val="00A22022"/>
    <w:rsid w:val="00A23D88"/>
    <w:rsid w:val="00A245AC"/>
    <w:rsid w:val="00A2681F"/>
    <w:rsid w:val="00A26867"/>
    <w:rsid w:val="00A272C1"/>
    <w:rsid w:val="00A27B56"/>
    <w:rsid w:val="00A30046"/>
    <w:rsid w:val="00A31B97"/>
    <w:rsid w:val="00A33254"/>
    <w:rsid w:val="00A37B28"/>
    <w:rsid w:val="00A37B42"/>
    <w:rsid w:val="00A400E4"/>
    <w:rsid w:val="00A4044D"/>
    <w:rsid w:val="00A40765"/>
    <w:rsid w:val="00A41744"/>
    <w:rsid w:val="00A42D5D"/>
    <w:rsid w:val="00A4487A"/>
    <w:rsid w:val="00A44D9C"/>
    <w:rsid w:val="00A44DB6"/>
    <w:rsid w:val="00A451FD"/>
    <w:rsid w:val="00A45C62"/>
    <w:rsid w:val="00A46624"/>
    <w:rsid w:val="00A47E97"/>
    <w:rsid w:val="00A50DEC"/>
    <w:rsid w:val="00A51E6C"/>
    <w:rsid w:val="00A52785"/>
    <w:rsid w:val="00A53F16"/>
    <w:rsid w:val="00A54ED2"/>
    <w:rsid w:val="00A5501D"/>
    <w:rsid w:val="00A553FF"/>
    <w:rsid w:val="00A55E47"/>
    <w:rsid w:val="00A61298"/>
    <w:rsid w:val="00A615E3"/>
    <w:rsid w:val="00A615E7"/>
    <w:rsid w:val="00A63BB9"/>
    <w:rsid w:val="00A63E7C"/>
    <w:rsid w:val="00A65720"/>
    <w:rsid w:val="00A66CAC"/>
    <w:rsid w:val="00A67DE8"/>
    <w:rsid w:val="00A70C5F"/>
    <w:rsid w:val="00A71F76"/>
    <w:rsid w:val="00A727D9"/>
    <w:rsid w:val="00A72E0E"/>
    <w:rsid w:val="00A72E55"/>
    <w:rsid w:val="00A732A1"/>
    <w:rsid w:val="00A73C29"/>
    <w:rsid w:val="00A74412"/>
    <w:rsid w:val="00A745BA"/>
    <w:rsid w:val="00A74836"/>
    <w:rsid w:val="00A7610D"/>
    <w:rsid w:val="00A7634B"/>
    <w:rsid w:val="00A80313"/>
    <w:rsid w:val="00A80C02"/>
    <w:rsid w:val="00A81B9D"/>
    <w:rsid w:val="00A81D98"/>
    <w:rsid w:val="00A8302A"/>
    <w:rsid w:val="00A854F2"/>
    <w:rsid w:val="00A85BBF"/>
    <w:rsid w:val="00A85D1D"/>
    <w:rsid w:val="00A86154"/>
    <w:rsid w:val="00A863AB"/>
    <w:rsid w:val="00A86736"/>
    <w:rsid w:val="00A90CC4"/>
    <w:rsid w:val="00A910E1"/>
    <w:rsid w:val="00A9115A"/>
    <w:rsid w:val="00A91A68"/>
    <w:rsid w:val="00A92272"/>
    <w:rsid w:val="00A92A77"/>
    <w:rsid w:val="00A93299"/>
    <w:rsid w:val="00A938C0"/>
    <w:rsid w:val="00A9606C"/>
    <w:rsid w:val="00A961F9"/>
    <w:rsid w:val="00A975F1"/>
    <w:rsid w:val="00A97E37"/>
    <w:rsid w:val="00A97F90"/>
    <w:rsid w:val="00AA0CC8"/>
    <w:rsid w:val="00AA1005"/>
    <w:rsid w:val="00AA1318"/>
    <w:rsid w:val="00AA1585"/>
    <w:rsid w:val="00AA53B1"/>
    <w:rsid w:val="00AA55AA"/>
    <w:rsid w:val="00AA6B70"/>
    <w:rsid w:val="00AA6D5D"/>
    <w:rsid w:val="00AA72E6"/>
    <w:rsid w:val="00AA775E"/>
    <w:rsid w:val="00AA7983"/>
    <w:rsid w:val="00AA7C92"/>
    <w:rsid w:val="00AA7D46"/>
    <w:rsid w:val="00AB02F2"/>
    <w:rsid w:val="00AB17F0"/>
    <w:rsid w:val="00AB3173"/>
    <w:rsid w:val="00AB325B"/>
    <w:rsid w:val="00AB35FE"/>
    <w:rsid w:val="00AB373C"/>
    <w:rsid w:val="00AB4CA2"/>
    <w:rsid w:val="00AB56A8"/>
    <w:rsid w:val="00AB57A6"/>
    <w:rsid w:val="00AB7919"/>
    <w:rsid w:val="00AB7980"/>
    <w:rsid w:val="00AC0DCB"/>
    <w:rsid w:val="00AC2276"/>
    <w:rsid w:val="00AC269D"/>
    <w:rsid w:val="00AC2C3C"/>
    <w:rsid w:val="00AC5430"/>
    <w:rsid w:val="00AC5541"/>
    <w:rsid w:val="00AC6024"/>
    <w:rsid w:val="00AC6166"/>
    <w:rsid w:val="00AD16E4"/>
    <w:rsid w:val="00AD18DB"/>
    <w:rsid w:val="00AD193A"/>
    <w:rsid w:val="00AD1963"/>
    <w:rsid w:val="00AD32FD"/>
    <w:rsid w:val="00AD33C0"/>
    <w:rsid w:val="00AD3A47"/>
    <w:rsid w:val="00AD3BC6"/>
    <w:rsid w:val="00AD3BF4"/>
    <w:rsid w:val="00AD47BC"/>
    <w:rsid w:val="00AD47FD"/>
    <w:rsid w:val="00AD4A5B"/>
    <w:rsid w:val="00AD4A67"/>
    <w:rsid w:val="00AD51B1"/>
    <w:rsid w:val="00AD5521"/>
    <w:rsid w:val="00AD5E55"/>
    <w:rsid w:val="00AD70D2"/>
    <w:rsid w:val="00AE08FA"/>
    <w:rsid w:val="00AE272B"/>
    <w:rsid w:val="00AE36B9"/>
    <w:rsid w:val="00AE3D61"/>
    <w:rsid w:val="00AE4CE1"/>
    <w:rsid w:val="00AE54AE"/>
    <w:rsid w:val="00AE54D1"/>
    <w:rsid w:val="00AE6931"/>
    <w:rsid w:val="00AE6CB2"/>
    <w:rsid w:val="00AE7D8B"/>
    <w:rsid w:val="00AF0083"/>
    <w:rsid w:val="00AF2AA1"/>
    <w:rsid w:val="00AF2D2A"/>
    <w:rsid w:val="00AF310B"/>
    <w:rsid w:val="00AF563B"/>
    <w:rsid w:val="00AF5C63"/>
    <w:rsid w:val="00AF6DFD"/>
    <w:rsid w:val="00B003D3"/>
    <w:rsid w:val="00B01D64"/>
    <w:rsid w:val="00B02B5C"/>
    <w:rsid w:val="00B03A1C"/>
    <w:rsid w:val="00B05A37"/>
    <w:rsid w:val="00B06089"/>
    <w:rsid w:val="00B065AC"/>
    <w:rsid w:val="00B07351"/>
    <w:rsid w:val="00B1014D"/>
    <w:rsid w:val="00B1097D"/>
    <w:rsid w:val="00B129E9"/>
    <w:rsid w:val="00B14059"/>
    <w:rsid w:val="00B14B93"/>
    <w:rsid w:val="00B1547F"/>
    <w:rsid w:val="00B15FB2"/>
    <w:rsid w:val="00B161AE"/>
    <w:rsid w:val="00B16639"/>
    <w:rsid w:val="00B16AB7"/>
    <w:rsid w:val="00B174C0"/>
    <w:rsid w:val="00B179F2"/>
    <w:rsid w:val="00B17EAA"/>
    <w:rsid w:val="00B21D69"/>
    <w:rsid w:val="00B222F1"/>
    <w:rsid w:val="00B224DA"/>
    <w:rsid w:val="00B22968"/>
    <w:rsid w:val="00B22AA3"/>
    <w:rsid w:val="00B22AAB"/>
    <w:rsid w:val="00B24C2C"/>
    <w:rsid w:val="00B24F7F"/>
    <w:rsid w:val="00B2536A"/>
    <w:rsid w:val="00B257D3"/>
    <w:rsid w:val="00B25EFA"/>
    <w:rsid w:val="00B26CD7"/>
    <w:rsid w:val="00B3071F"/>
    <w:rsid w:val="00B31774"/>
    <w:rsid w:val="00B3229E"/>
    <w:rsid w:val="00B322F6"/>
    <w:rsid w:val="00B32749"/>
    <w:rsid w:val="00B32C42"/>
    <w:rsid w:val="00B334B0"/>
    <w:rsid w:val="00B33BD0"/>
    <w:rsid w:val="00B352CC"/>
    <w:rsid w:val="00B36328"/>
    <w:rsid w:val="00B37F9E"/>
    <w:rsid w:val="00B40BA3"/>
    <w:rsid w:val="00B40DB3"/>
    <w:rsid w:val="00B40FAC"/>
    <w:rsid w:val="00B42B1F"/>
    <w:rsid w:val="00B42F90"/>
    <w:rsid w:val="00B451ED"/>
    <w:rsid w:val="00B477C0"/>
    <w:rsid w:val="00B47829"/>
    <w:rsid w:val="00B47B66"/>
    <w:rsid w:val="00B50198"/>
    <w:rsid w:val="00B50BAD"/>
    <w:rsid w:val="00B51C7B"/>
    <w:rsid w:val="00B52410"/>
    <w:rsid w:val="00B52C60"/>
    <w:rsid w:val="00B53841"/>
    <w:rsid w:val="00B5386B"/>
    <w:rsid w:val="00B54004"/>
    <w:rsid w:val="00B54F1F"/>
    <w:rsid w:val="00B556D5"/>
    <w:rsid w:val="00B56089"/>
    <w:rsid w:val="00B57798"/>
    <w:rsid w:val="00B60945"/>
    <w:rsid w:val="00B6177D"/>
    <w:rsid w:val="00B62AB9"/>
    <w:rsid w:val="00B64000"/>
    <w:rsid w:val="00B64080"/>
    <w:rsid w:val="00B646AF"/>
    <w:rsid w:val="00B65202"/>
    <w:rsid w:val="00B6527C"/>
    <w:rsid w:val="00B65704"/>
    <w:rsid w:val="00B66935"/>
    <w:rsid w:val="00B66E74"/>
    <w:rsid w:val="00B675F5"/>
    <w:rsid w:val="00B679AD"/>
    <w:rsid w:val="00B712FD"/>
    <w:rsid w:val="00B71B9B"/>
    <w:rsid w:val="00B729F7"/>
    <w:rsid w:val="00B735C0"/>
    <w:rsid w:val="00B73660"/>
    <w:rsid w:val="00B76B86"/>
    <w:rsid w:val="00B77B9D"/>
    <w:rsid w:val="00B77ED3"/>
    <w:rsid w:val="00B80343"/>
    <w:rsid w:val="00B807BC"/>
    <w:rsid w:val="00B80D82"/>
    <w:rsid w:val="00B81D62"/>
    <w:rsid w:val="00B82B6F"/>
    <w:rsid w:val="00B83A4C"/>
    <w:rsid w:val="00B84755"/>
    <w:rsid w:val="00B8687B"/>
    <w:rsid w:val="00B86A13"/>
    <w:rsid w:val="00B86F3A"/>
    <w:rsid w:val="00B876E4"/>
    <w:rsid w:val="00B9037F"/>
    <w:rsid w:val="00B90716"/>
    <w:rsid w:val="00B90D31"/>
    <w:rsid w:val="00B91112"/>
    <w:rsid w:val="00B91961"/>
    <w:rsid w:val="00B9358A"/>
    <w:rsid w:val="00B954CF"/>
    <w:rsid w:val="00B95504"/>
    <w:rsid w:val="00B957E2"/>
    <w:rsid w:val="00B95BCB"/>
    <w:rsid w:val="00B9623D"/>
    <w:rsid w:val="00B96CC7"/>
    <w:rsid w:val="00B9778C"/>
    <w:rsid w:val="00B97F45"/>
    <w:rsid w:val="00BA02E6"/>
    <w:rsid w:val="00BA02E7"/>
    <w:rsid w:val="00BA035E"/>
    <w:rsid w:val="00BA07E3"/>
    <w:rsid w:val="00BA0E63"/>
    <w:rsid w:val="00BA15E2"/>
    <w:rsid w:val="00BA4B62"/>
    <w:rsid w:val="00BA51A2"/>
    <w:rsid w:val="00BA7AC4"/>
    <w:rsid w:val="00BB009E"/>
    <w:rsid w:val="00BB0E45"/>
    <w:rsid w:val="00BB13DC"/>
    <w:rsid w:val="00BB1496"/>
    <w:rsid w:val="00BB184B"/>
    <w:rsid w:val="00BB218B"/>
    <w:rsid w:val="00BB2430"/>
    <w:rsid w:val="00BB28EB"/>
    <w:rsid w:val="00BB3D93"/>
    <w:rsid w:val="00BB564E"/>
    <w:rsid w:val="00BB56F7"/>
    <w:rsid w:val="00BB6BA1"/>
    <w:rsid w:val="00BB6E59"/>
    <w:rsid w:val="00BB76F1"/>
    <w:rsid w:val="00BB7EEF"/>
    <w:rsid w:val="00BC02F3"/>
    <w:rsid w:val="00BC2583"/>
    <w:rsid w:val="00BC2754"/>
    <w:rsid w:val="00BC297E"/>
    <w:rsid w:val="00BC316D"/>
    <w:rsid w:val="00BC39BC"/>
    <w:rsid w:val="00BC3E14"/>
    <w:rsid w:val="00BC4676"/>
    <w:rsid w:val="00BC49C8"/>
    <w:rsid w:val="00BC533E"/>
    <w:rsid w:val="00BC640D"/>
    <w:rsid w:val="00BC70A7"/>
    <w:rsid w:val="00BD091E"/>
    <w:rsid w:val="00BD0D80"/>
    <w:rsid w:val="00BD1A02"/>
    <w:rsid w:val="00BD1C19"/>
    <w:rsid w:val="00BD1D4A"/>
    <w:rsid w:val="00BD30CF"/>
    <w:rsid w:val="00BD324D"/>
    <w:rsid w:val="00BD36E6"/>
    <w:rsid w:val="00BD3A19"/>
    <w:rsid w:val="00BD3E5F"/>
    <w:rsid w:val="00BD40D7"/>
    <w:rsid w:val="00BD47B5"/>
    <w:rsid w:val="00BD4FB9"/>
    <w:rsid w:val="00BD7477"/>
    <w:rsid w:val="00BE0822"/>
    <w:rsid w:val="00BE0C1B"/>
    <w:rsid w:val="00BE1C79"/>
    <w:rsid w:val="00BE1EAB"/>
    <w:rsid w:val="00BE3034"/>
    <w:rsid w:val="00BE3352"/>
    <w:rsid w:val="00BE42F1"/>
    <w:rsid w:val="00BE53DE"/>
    <w:rsid w:val="00BE5745"/>
    <w:rsid w:val="00BE5D2C"/>
    <w:rsid w:val="00BE60AB"/>
    <w:rsid w:val="00BE6BA1"/>
    <w:rsid w:val="00BE6ED5"/>
    <w:rsid w:val="00BF0C00"/>
    <w:rsid w:val="00BF111A"/>
    <w:rsid w:val="00BF2A43"/>
    <w:rsid w:val="00BF4E78"/>
    <w:rsid w:val="00BF51CF"/>
    <w:rsid w:val="00BF5A7C"/>
    <w:rsid w:val="00BF6145"/>
    <w:rsid w:val="00BF6BBF"/>
    <w:rsid w:val="00C0005F"/>
    <w:rsid w:val="00C0084D"/>
    <w:rsid w:val="00C00CA7"/>
    <w:rsid w:val="00C01599"/>
    <w:rsid w:val="00C025D6"/>
    <w:rsid w:val="00C02F12"/>
    <w:rsid w:val="00C03C8C"/>
    <w:rsid w:val="00C04F56"/>
    <w:rsid w:val="00C06E14"/>
    <w:rsid w:val="00C07115"/>
    <w:rsid w:val="00C10CB9"/>
    <w:rsid w:val="00C10FBD"/>
    <w:rsid w:val="00C1215B"/>
    <w:rsid w:val="00C1352F"/>
    <w:rsid w:val="00C13849"/>
    <w:rsid w:val="00C13A2A"/>
    <w:rsid w:val="00C13EE5"/>
    <w:rsid w:val="00C14468"/>
    <w:rsid w:val="00C15D09"/>
    <w:rsid w:val="00C1675A"/>
    <w:rsid w:val="00C1687B"/>
    <w:rsid w:val="00C169D9"/>
    <w:rsid w:val="00C17C82"/>
    <w:rsid w:val="00C2069A"/>
    <w:rsid w:val="00C21CDE"/>
    <w:rsid w:val="00C221CA"/>
    <w:rsid w:val="00C2383B"/>
    <w:rsid w:val="00C23F0A"/>
    <w:rsid w:val="00C24077"/>
    <w:rsid w:val="00C24D0B"/>
    <w:rsid w:val="00C251F6"/>
    <w:rsid w:val="00C25253"/>
    <w:rsid w:val="00C253F9"/>
    <w:rsid w:val="00C26858"/>
    <w:rsid w:val="00C26F1C"/>
    <w:rsid w:val="00C27980"/>
    <w:rsid w:val="00C305ED"/>
    <w:rsid w:val="00C32D7F"/>
    <w:rsid w:val="00C34A4C"/>
    <w:rsid w:val="00C36236"/>
    <w:rsid w:val="00C36EF6"/>
    <w:rsid w:val="00C37550"/>
    <w:rsid w:val="00C41830"/>
    <w:rsid w:val="00C431A5"/>
    <w:rsid w:val="00C43E0A"/>
    <w:rsid w:val="00C43F90"/>
    <w:rsid w:val="00C446AF"/>
    <w:rsid w:val="00C45BC7"/>
    <w:rsid w:val="00C46567"/>
    <w:rsid w:val="00C46BB2"/>
    <w:rsid w:val="00C47326"/>
    <w:rsid w:val="00C4743F"/>
    <w:rsid w:val="00C479CD"/>
    <w:rsid w:val="00C47A6C"/>
    <w:rsid w:val="00C50D2F"/>
    <w:rsid w:val="00C51145"/>
    <w:rsid w:val="00C5199B"/>
    <w:rsid w:val="00C519F6"/>
    <w:rsid w:val="00C5200C"/>
    <w:rsid w:val="00C52AA5"/>
    <w:rsid w:val="00C54350"/>
    <w:rsid w:val="00C55991"/>
    <w:rsid w:val="00C5750A"/>
    <w:rsid w:val="00C61B30"/>
    <w:rsid w:val="00C61BDB"/>
    <w:rsid w:val="00C62445"/>
    <w:rsid w:val="00C62687"/>
    <w:rsid w:val="00C6473C"/>
    <w:rsid w:val="00C647D8"/>
    <w:rsid w:val="00C6490A"/>
    <w:rsid w:val="00C659DE"/>
    <w:rsid w:val="00C661EC"/>
    <w:rsid w:val="00C66683"/>
    <w:rsid w:val="00C667B6"/>
    <w:rsid w:val="00C667BB"/>
    <w:rsid w:val="00C673C6"/>
    <w:rsid w:val="00C6751B"/>
    <w:rsid w:val="00C67B6D"/>
    <w:rsid w:val="00C7002A"/>
    <w:rsid w:val="00C70FFD"/>
    <w:rsid w:val="00C7279A"/>
    <w:rsid w:val="00C73253"/>
    <w:rsid w:val="00C745C2"/>
    <w:rsid w:val="00C758CB"/>
    <w:rsid w:val="00C75DCD"/>
    <w:rsid w:val="00C77E45"/>
    <w:rsid w:val="00C8072A"/>
    <w:rsid w:val="00C8168E"/>
    <w:rsid w:val="00C82778"/>
    <w:rsid w:val="00C829D6"/>
    <w:rsid w:val="00C8309F"/>
    <w:rsid w:val="00C83C6F"/>
    <w:rsid w:val="00C83F35"/>
    <w:rsid w:val="00C84A82"/>
    <w:rsid w:val="00C84D6F"/>
    <w:rsid w:val="00C84EA4"/>
    <w:rsid w:val="00C84F3A"/>
    <w:rsid w:val="00C901C5"/>
    <w:rsid w:val="00C93636"/>
    <w:rsid w:val="00C93A09"/>
    <w:rsid w:val="00C94B7A"/>
    <w:rsid w:val="00C95297"/>
    <w:rsid w:val="00C956DA"/>
    <w:rsid w:val="00C97F29"/>
    <w:rsid w:val="00CA08D9"/>
    <w:rsid w:val="00CA19E2"/>
    <w:rsid w:val="00CA332D"/>
    <w:rsid w:val="00CA38CE"/>
    <w:rsid w:val="00CA4089"/>
    <w:rsid w:val="00CA64CF"/>
    <w:rsid w:val="00CA6DFD"/>
    <w:rsid w:val="00CA6FE7"/>
    <w:rsid w:val="00CA7D00"/>
    <w:rsid w:val="00CB0294"/>
    <w:rsid w:val="00CB0836"/>
    <w:rsid w:val="00CB0B05"/>
    <w:rsid w:val="00CB0E82"/>
    <w:rsid w:val="00CB0F25"/>
    <w:rsid w:val="00CB1F7F"/>
    <w:rsid w:val="00CB3A31"/>
    <w:rsid w:val="00CB44CB"/>
    <w:rsid w:val="00CB57E5"/>
    <w:rsid w:val="00CB5BB3"/>
    <w:rsid w:val="00CC07C0"/>
    <w:rsid w:val="00CC1EB2"/>
    <w:rsid w:val="00CC4222"/>
    <w:rsid w:val="00CC4C1A"/>
    <w:rsid w:val="00CC4E73"/>
    <w:rsid w:val="00CC587B"/>
    <w:rsid w:val="00CC5EEC"/>
    <w:rsid w:val="00CC61DC"/>
    <w:rsid w:val="00CC736E"/>
    <w:rsid w:val="00CD214D"/>
    <w:rsid w:val="00CD34B2"/>
    <w:rsid w:val="00CD3FF4"/>
    <w:rsid w:val="00CD4A80"/>
    <w:rsid w:val="00CD50F3"/>
    <w:rsid w:val="00CD5BF0"/>
    <w:rsid w:val="00CD5F6C"/>
    <w:rsid w:val="00CD6334"/>
    <w:rsid w:val="00CD76E1"/>
    <w:rsid w:val="00CD7E1B"/>
    <w:rsid w:val="00CE0DFE"/>
    <w:rsid w:val="00CE1067"/>
    <w:rsid w:val="00CE230E"/>
    <w:rsid w:val="00CE2A8C"/>
    <w:rsid w:val="00CE3825"/>
    <w:rsid w:val="00CE42DB"/>
    <w:rsid w:val="00CE43FE"/>
    <w:rsid w:val="00CE4B9B"/>
    <w:rsid w:val="00CE62BA"/>
    <w:rsid w:val="00CE6D6C"/>
    <w:rsid w:val="00CE72D3"/>
    <w:rsid w:val="00CE74A0"/>
    <w:rsid w:val="00CE7657"/>
    <w:rsid w:val="00CF0149"/>
    <w:rsid w:val="00CF1E25"/>
    <w:rsid w:val="00CF31E2"/>
    <w:rsid w:val="00CF4E77"/>
    <w:rsid w:val="00CF510F"/>
    <w:rsid w:val="00D0018A"/>
    <w:rsid w:val="00D007E9"/>
    <w:rsid w:val="00D00B39"/>
    <w:rsid w:val="00D01266"/>
    <w:rsid w:val="00D02B0A"/>
    <w:rsid w:val="00D0324E"/>
    <w:rsid w:val="00D03BAA"/>
    <w:rsid w:val="00D03C0A"/>
    <w:rsid w:val="00D045E3"/>
    <w:rsid w:val="00D04FA6"/>
    <w:rsid w:val="00D06DEC"/>
    <w:rsid w:val="00D0708E"/>
    <w:rsid w:val="00D101CF"/>
    <w:rsid w:val="00D107B6"/>
    <w:rsid w:val="00D10840"/>
    <w:rsid w:val="00D10F0E"/>
    <w:rsid w:val="00D11017"/>
    <w:rsid w:val="00D11141"/>
    <w:rsid w:val="00D11450"/>
    <w:rsid w:val="00D1193B"/>
    <w:rsid w:val="00D135EA"/>
    <w:rsid w:val="00D14D29"/>
    <w:rsid w:val="00D15326"/>
    <w:rsid w:val="00D15A01"/>
    <w:rsid w:val="00D16E0A"/>
    <w:rsid w:val="00D1735C"/>
    <w:rsid w:val="00D20341"/>
    <w:rsid w:val="00D21213"/>
    <w:rsid w:val="00D21F82"/>
    <w:rsid w:val="00D24471"/>
    <w:rsid w:val="00D245F6"/>
    <w:rsid w:val="00D25A00"/>
    <w:rsid w:val="00D271A7"/>
    <w:rsid w:val="00D30CC0"/>
    <w:rsid w:val="00D31582"/>
    <w:rsid w:val="00D31794"/>
    <w:rsid w:val="00D32649"/>
    <w:rsid w:val="00D32B58"/>
    <w:rsid w:val="00D32C65"/>
    <w:rsid w:val="00D33C63"/>
    <w:rsid w:val="00D35218"/>
    <w:rsid w:val="00D3594D"/>
    <w:rsid w:val="00D36C06"/>
    <w:rsid w:val="00D40F44"/>
    <w:rsid w:val="00D41FDA"/>
    <w:rsid w:val="00D4325A"/>
    <w:rsid w:val="00D43CF2"/>
    <w:rsid w:val="00D4407B"/>
    <w:rsid w:val="00D441A0"/>
    <w:rsid w:val="00D44AC3"/>
    <w:rsid w:val="00D452C3"/>
    <w:rsid w:val="00D4530C"/>
    <w:rsid w:val="00D456AD"/>
    <w:rsid w:val="00D458D0"/>
    <w:rsid w:val="00D45A9D"/>
    <w:rsid w:val="00D47A07"/>
    <w:rsid w:val="00D5188C"/>
    <w:rsid w:val="00D522A4"/>
    <w:rsid w:val="00D52FD5"/>
    <w:rsid w:val="00D54F76"/>
    <w:rsid w:val="00D556A9"/>
    <w:rsid w:val="00D55A2A"/>
    <w:rsid w:val="00D55F5B"/>
    <w:rsid w:val="00D565B8"/>
    <w:rsid w:val="00D56F2B"/>
    <w:rsid w:val="00D57864"/>
    <w:rsid w:val="00D579D7"/>
    <w:rsid w:val="00D60352"/>
    <w:rsid w:val="00D603EB"/>
    <w:rsid w:val="00D619E8"/>
    <w:rsid w:val="00D62D8A"/>
    <w:rsid w:val="00D64107"/>
    <w:rsid w:val="00D650A2"/>
    <w:rsid w:val="00D6608B"/>
    <w:rsid w:val="00D67786"/>
    <w:rsid w:val="00D67CBE"/>
    <w:rsid w:val="00D70110"/>
    <w:rsid w:val="00D70AAF"/>
    <w:rsid w:val="00D70C09"/>
    <w:rsid w:val="00D71727"/>
    <w:rsid w:val="00D71992"/>
    <w:rsid w:val="00D73E34"/>
    <w:rsid w:val="00D7505C"/>
    <w:rsid w:val="00D76C08"/>
    <w:rsid w:val="00D76E25"/>
    <w:rsid w:val="00D8037E"/>
    <w:rsid w:val="00D824B5"/>
    <w:rsid w:val="00D82D8A"/>
    <w:rsid w:val="00D834CF"/>
    <w:rsid w:val="00D83791"/>
    <w:rsid w:val="00D84C67"/>
    <w:rsid w:val="00D85A3A"/>
    <w:rsid w:val="00D87064"/>
    <w:rsid w:val="00D874DA"/>
    <w:rsid w:val="00D87950"/>
    <w:rsid w:val="00D87B82"/>
    <w:rsid w:val="00D87D27"/>
    <w:rsid w:val="00D90620"/>
    <w:rsid w:val="00D90BEC"/>
    <w:rsid w:val="00D91DE7"/>
    <w:rsid w:val="00D928D1"/>
    <w:rsid w:val="00D93315"/>
    <w:rsid w:val="00D93317"/>
    <w:rsid w:val="00D93AE9"/>
    <w:rsid w:val="00D93FB9"/>
    <w:rsid w:val="00D95E00"/>
    <w:rsid w:val="00D968AC"/>
    <w:rsid w:val="00D9697D"/>
    <w:rsid w:val="00D96A57"/>
    <w:rsid w:val="00D96F91"/>
    <w:rsid w:val="00D96FA3"/>
    <w:rsid w:val="00D97686"/>
    <w:rsid w:val="00DA101F"/>
    <w:rsid w:val="00DA1140"/>
    <w:rsid w:val="00DA1867"/>
    <w:rsid w:val="00DA19C1"/>
    <w:rsid w:val="00DA2008"/>
    <w:rsid w:val="00DA20F4"/>
    <w:rsid w:val="00DA2A67"/>
    <w:rsid w:val="00DA2C54"/>
    <w:rsid w:val="00DA2F4B"/>
    <w:rsid w:val="00DA45E8"/>
    <w:rsid w:val="00DA49D8"/>
    <w:rsid w:val="00DA5D11"/>
    <w:rsid w:val="00DB0214"/>
    <w:rsid w:val="00DB0807"/>
    <w:rsid w:val="00DB080B"/>
    <w:rsid w:val="00DB0B06"/>
    <w:rsid w:val="00DB0E2F"/>
    <w:rsid w:val="00DB3289"/>
    <w:rsid w:val="00DB3E65"/>
    <w:rsid w:val="00DB52B3"/>
    <w:rsid w:val="00DB562B"/>
    <w:rsid w:val="00DB5A63"/>
    <w:rsid w:val="00DB6080"/>
    <w:rsid w:val="00DB7DD6"/>
    <w:rsid w:val="00DC0413"/>
    <w:rsid w:val="00DC0D9C"/>
    <w:rsid w:val="00DC0EFA"/>
    <w:rsid w:val="00DC18AD"/>
    <w:rsid w:val="00DC1F1D"/>
    <w:rsid w:val="00DC297B"/>
    <w:rsid w:val="00DC2B80"/>
    <w:rsid w:val="00DC3B70"/>
    <w:rsid w:val="00DC3F98"/>
    <w:rsid w:val="00DC4270"/>
    <w:rsid w:val="00DC51B6"/>
    <w:rsid w:val="00DC55DE"/>
    <w:rsid w:val="00DC5C93"/>
    <w:rsid w:val="00DC5DF8"/>
    <w:rsid w:val="00DC6203"/>
    <w:rsid w:val="00DC6A56"/>
    <w:rsid w:val="00DC7E83"/>
    <w:rsid w:val="00DD0621"/>
    <w:rsid w:val="00DD1333"/>
    <w:rsid w:val="00DD1D6C"/>
    <w:rsid w:val="00DD25C2"/>
    <w:rsid w:val="00DD27F0"/>
    <w:rsid w:val="00DD2F7E"/>
    <w:rsid w:val="00DD50AA"/>
    <w:rsid w:val="00DD5375"/>
    <w:rsid w:val="00DD5D88"/>
    <w:rsid w:val="00DD6095"/>
    <w:rsid w:val="00DD61AB"/>
    <w:rsid w:val="00DD6C3B"/>
    <w:rsid w:val="00DD6EEC"/>
    <w:rsid w:val="00DE06DC"/>
    <w:rsid w:val="00DE0E26"/>
    <w:rsid w:val="00DE102E"/>
    <w:rsid w:val="00DE120F"/>
    <w:rsid w:val="00DE15C4"/>
    <w:rsid w:val="00DE18C4"/>
    <w:rsid w:val="00DE1EE7"/>
    <w:rsid w:val="00DE5AFD"/>
    <w:rsid w:val="00DE717A"/>
    <w:rsid w:val="00DF0B9A"/>
    <w:rsid w:val="00DF3D46"/>
    <w:rsid w:val="00DF42EC"/>
    <w:rsid w:val="00DF435B"/>
    <w:rsid w:val="00DF4612"/>
    <w:rsid w:val="00DF47A2"/>
    <w:rsid w:val="00DF6054"/>
    <w:rsid w:val="00DF69F8"/>
    <w:rsid w:val="00DF7ADF"/>
    <w:rsid w:val="00E004F3"/>
    <w:rsid w:val="00E00F1F"/>
    <w:rsid w:val="00E01BA5"/>
    <w:rsid w:val="00E02179"/>
    <w:rsid w:val="00E02D72"/>
    <w:rsid w:val="00E03681"/>
    <w:rsid w:val="00E03B6C"/>
    <w:rsid w:val="00E03B9D"/>
    <w:rsid w:val="00E049E1"/>
    <w:rsid w:val="00E0542E"/>
    <w:rsid w:val="00E05847"/>
    <w:rsid w:val="00E05AF0"/>
    <w:rsid w:val="00E05E50"/>
    <w:rsid w:val="00E06868"/>
    <w:rsid w:val="00E06BFE"/>
    <w:rsid w:val="00E074DB"/>
    <w:rsid w:val="00E103D0"/>
    <w:rsid w:val="00E10702"/>
    <w:rsid w:val="00E10EA3"/>
    <w:rsid w:val="00E1273B"/>
    <w:rsid w:val="00E132BB"/>
    <w:rsid w:val="00E133B6"/>
    <w:rsid w:val="00E15425"/>
    <w:rsid w:val="00E15548"/>
    <w:rsid w:val="00E16371"/>
    <w:rsid w:val="00E17D76"/>
    <w:rsid w:val="00E17F01"/>
    <w:rsid w:val="00E219DD"/>
    <w:rsid w:val="00E22E6D"/>
    <w:rsid w:val="00E22FB9"/>
    <w:rsid w:val="00E24D35"/>
    <w:rsid w:val="00E26E62"/>
    <w:rsid w:val="00E30C76"/>
    <w:rsid w:val="00E31D24"/>
    <w:rsid w:val="00E32D94"/>
    <w:rsid w:val="00E331B6"/>
    <w:rsid w:val="00E34779"/>
    <w:rsid w:val="00E352EE"/>
    <w:rsid w:val="00E354DC"/>
    <w:rsid w:val="00E362C5"/>
    <w:rsid w:val="00E36630"/>
    <w:rsid w:val="00E371AF"/>
    <w:rsid w:val="00E37595"/>
    <w:rsid w:val="00E409D3"/>
    <w:rsid w:val="00E40B74"/>
    <w:rsid w:val="00E415F3"/>
    <w:rsid w:val="00E42F9F"/>
    <w:rsid w:val="00E432CC"/>
    <w:rsid w:val="00E4399F"/>
    <w:rsid w:val="00E44859"/>
    <w:rsid w:val="00E4499B"/>
    <w:rsid w:val="00E44A0A"/>
    <w:rsid w:val="00E47C83"/>
    <w:rsid w:val="00E47D62"/>
    <w:rsid w:val="00E51046"/>
    <w:rsid w:val="00E51392"/>
    <w:rsid w:val="00E532ED"/>
    <w:rsid w:val="00E53C93"/>
    <w:rsid w:val="00E53F41"/>
    <w:rsid w:val="00E542B3"/>
    <w:rsid w:val="00E55833"/>
    <w:rsid w:val="00E566C8"/>
    <w:rsid w:val="00E61568"/>
    <w:rsid w:val="00E6211C"/>
    <w:rsid w:val="00E63AA9"/>
    <w:rsid w:val="00E640ED"/>
    <w:rsid w:val="00E641AA"/>
    <w:rsid w:val="00E6578D"/>
    <w:rsid w:val="00E6607D"/>
    <w:rsid w:val="00E66380"/>
    <w:rsid w:val="00E6701F"/>
    <w:rsid w:val="00E67440"/>
    <w:rsid w:val="00E701CC"/>
    <w:rsid w:val="00E70506"/>
    <w:rsid w:val="00E70642"/>
    <w:rsid w:val="00E70B3B"/>
    <w:rsid w:val="00E70BBE"/>
    <w:rsid w:val="00E7437F"/>
    <w:rsid w:val="00E75B6C"/>
    <w:rsid w:val="00E75D8B"/>
    <w:rsid w:val="00E76834"/>
    <w:rsid w:val="00E77C14"/>
    <w:rsid w:val="00E80C3C"/>
    <w:rsid w:val="00E81889"/>
    <w:rsid w:val="00E82007"/>
    <w:rsid w:val="00E8248D"/>
    <w:rsid w:val="00E82ABE"/>
    <w:rsid w:val="00E82C07"/>
    <w:rsid w:val="00E82C9B"/>
    <w:rsid w:val="00E82D9F"/>
    <w:rsid w:val="00E82F1B"/>
    <w:rsid w:val="00E830EA"/>
    <w:rsid w:val="00E84652"/>
    <w:rsid w:val="00E85969"/>
    <w:rsid w:val="00E85B59"/>
    <w:rsid w:val="00E860F7"/>
    <w:rsid w:val="00E874C8"/>
    <w:rsid w:val="00E92857"/>
    <w:rsid w:val="00E94044"/>
    <w:rsid w:val="00E9431C"/>
    <w:rsid w:val="00E957C7"/>
    <w:rsid w:val="00E95D20"/>
    <w:rsid w:val="00E9753C"/>
    <w:rsid w:val="00EA0423"/>
    <w:rsid w:val="00EA07C7"/>
    <w:rsid w:val="00EA17A8"/>
    <w:rsid w:val="00EA2A73"/>
    <w:rsid w:val="00EA2B62"/>
    <w:rsid w:val="00EA3D87"/>
    <w:rsid w:val="00EA3DA9"/>
    <w:rsid w:val="00EA519B"/>
    <w:rsid w:val="00EA5CE6"/>
    <w:rsid w:val="00EA7561"/>
    <w:rsid w:val="00EB0019"/>
    <w:rsid w:val="00EB0CB2"/>
    <w:rsid w:val="00EB2AB6"/>
    <w:rsid w:val="00EB2B16"/>
    <w:rsid w:val="00EB2C50"/>
    <w:rsid w:val="00EB4C01"/>
    <w:rsid w:val="00EB6F6C"/>
    <w:rsid w:val="00EB77E9"/>
    <w:rsid w:val="00EC26FE"/>
    <w:rsid w:val="00EC378E"/>
    <w:rsid w:val="00EC56AB"/>
    <w:rsid w:val="00EC6032"/>
    <w:rsid w:val="00ED03B0"/>
    <w:rsid w:val="00ED076A"/>
    <w:rsid w:val="00ED1983"/>
    <w:rsid w:val="00ED24E1"/>
    <w:rsid w:val="00ED26CD"/>
    <w:rsid w:val="00ED3B5D"/>
    <w:rsid w:val="00ED5926"/>
    <w:rsid w:val="00ED5E23"/>
    <w:rsid w:val="00ED6020"/>
    <w:rsid w:val="00ED6B6A"/>
    <w:rsid w:val="00ED7028"/>
    <w:rsid w:val="00ED72B1"/>
    <w:rsid w:val="00EE0DA8"/>
    <w:rsid w:val="00EE12AA"/>
    <w:rsid w:val="00EE168E"/>
    <w:rsid w:val="00EE16A6"/>
    <w:rsid w:val="00EE1B87"/>
    <w:rsid w:val="00EE2212"/>
    <w:rsid w:val="00EE24C9"/>
    <w:rsid w:val="00EE31EE"/>
    <w:rsid w:val="00EE3405"/>
    <w:rsid w:val="00EE5AB9"/>
    <w:rsid w:val="00EE5EEC"/>
    <w:rsid w:val="00EE6731"/>
    <w:rsid w:val="00EE723E"/>
    <w:rsid w:val="00EE7A2E"/>
    <w:rsid w:val="00EE7B6D"/>
    <w:rsid w:val="00EF0BA5"/>
    <w:rsid w:val="00EF2253"/>
    <w:rsid w:val="00EF25E0"/>
    <w:rsid w:val="00EF334C"/>
    <w:rsid w:val="00EF586B"/>
    <w:rsid w:val="00EF59C1"/>
    <w:rsid w:val="00EF5AE2"/>
    <w:rsid w:val="00EF5F6E"/>
    <w:rsid w:val="00EF6718"/>
    <w:rsid w:val="00EF6B7F"/>
    <w:rsid w:val="00EF74A7"/>
    <w:rsid w:val="00EF7895"/>
    <w:rsid w:val="00F00418"/>
    <w:rsid w:val="00F00BBE"/>
    <w:rsid w:val="00F00F7E"/>
    <w:rsid w:val="00F0176B"/>
    <w:rsid w:val="00F01D9B"/>
    <w:rsid w:val="00F02279"/>
    <w:rsid w:val="00F02A97"/>
    <w:rsid w:val="00F04302"/>
    <w:rsid w:val="00F049BB"/>
    <w:rsid w:val="00F05114"/>
    <w:rsid w:val="00F054C9"/>
    <w:rsid w:val="00F05DF3"/>
    <w:rsid w:val="00F05F63"/>
    <w:rsid w:val="00F105C0"/>
    <w:rsid w:val="00F10ADD"/>
    <w:rsid w:val="00F10D19"/>
    <w:rsid w:val="00F119FC"/>
    <w:rsid w:val="00F11C03"/>
    <w:rsid w:val="00F1212D"/>
    <w:rsid w:val="00F1337D"/>
    <w:rsid w:val="00F13545"/>
    <w:rsid w:val="00F14119"/>
    <w:rsid w:val="00F15DB9"/>
    <w:rsid w:val="00F16D29"/>
    <w:rsid w:val="00F17406"/>
    <w:rsid w:val="00F177B5"/>
    <w:rsid w:val="00F217FA"/>
    <w:rsid w:val="00F223BD"/>
    <w:rsid w:val="00F228C4"/>
    <w:rsid w:val="00F229E1"/>
    <w:rsid w:val="00F237B5"/>
    <w:rsid w:val="00F237CD"/>
    <w:rsid w:val="00F23EE8"/>
    <w:rsid w:val="00F24152"/>
    <w:rsid w:val="00F24EF9"/>
    <w:rsid w:val="00F250BC"/>
    <w:rsid w:val="00F253F8"/>
    <w:rsid w:val="00F309E4"/>
    <w:rsid w:val="00F32508"/>
    <w:rsid w:val="00F32693"/>
    <w:rsid w:val="00F32AAF"/>
    <w:rsid w:val="00F33922"/>
    <w:rsid w:val="00F34076"/>
    <w:rsid w:val="00F3532A"/>
    <w:rsid w:val="00F35742"/>
    <w:rsid w:val="00F36802"/>
    <w:rsid w:val="00F37659"/>
    <w:rsid w:val="00F37D58"/>
    <w:rsid w:val="00F40526"/>
    <w:rsid w:val="00F41D48"/>
    <w:rsid w:val="00F42228"/>
    <w:rsid w:val="00F428BE"/>
    <w:rsid w:val="00F42D09"/>
    <w:rsid w:val="00F42D23"/>
    <w:rsid w:val="00F4311F"/>
    <w:rsid w:val="00F45C6B"/>
    <w:rsid w:val="00F45D7E"/>
    <w:rsid w:val="00F461F0"/>
    <w:rsid w:val="00F47052"/>
    <w:rsid w:val="00F47F60"/>
    <w:rsid w:val="00F500F7"/>
    <w:rsid w:val="00F50562"/>
    <w:rsid w:val="00F5058C"/>
    <w:rsid w:val="00F50CFC"/>
    <w:rsid w:val="00F51496"/>
    <w:rsid w:val="00F520AF"/>
    <w:rsid w:val="00F5218D"/>
    <w:rsid w:val="00F53DDD"/>
    <w:rsid w:val="00F547BA"/>
    <w:rsid w:val="00F55214"/>
    <w:rsid w:val="00F5524B"/>
    <w:rsid w:val="00F5543E"/>
    <w:rsid w:val="00F55733"/>
    <w:rsid w:val="00F55937"/>
    <w:rsid w:val="00F55B43"/>
    <w:rsid w:val="00F5685B"/>
    <w:rsid w:val="00F614CF"/>
    <w:rsid w:val="00F618BC"/>
    <w:rsid w:val="00F61E3C"/>
    <w:rsid w:val="00F61F85"/>
    <w:rsid w:val="00F62AE4"/>
    <w:rsid w:val="00F632E6"/>
    <w:rsid w:val="00F638B7"/>
    <w:rsid w:val="00F641C4"/>
    <w:rsid w:val="00F65922"/>
    <w:rsid w:val="00F65F67"/>
    <w:rsid w:val="00F703F7"/>
    <w:rsid w:val="00F7047A"/>
    <w:rsid w:val="00F70DF3"/>
    <w:rsid w:val="00F71CAE"/>
    <w:rsid w:val="00F71DAF"/>
    <w:rsid w:val="00F71F55"/>
    <w:rsid w:val="00F726B5"/>
    <w:rsid w:val="00F737A6"/>
    <w:rsid w:val="00F73EFF"/>
    <w:rsid w:val="00F74DAB"/>
    <w:rsid w:val="00F753FA"/>
    <w:rsid w:val="00F768DB"/>
    <w:rsid w:val="00F7707E"/>
    <w:rsid w:val="00F772AD"/>
    <w:rsid w:val="00F772D6"/>
    <w:rsid w:val="00F8093E"/>
    <w:rsid w:val="00F82130"/>
    <w:rsid w:val="00F825E8"/>
    <w:rsid w:val="00F83E51"/>
    <w:rsid w:val="00F87905"/>
    <w:rsid w:val="00F900D8"/>
    <w:rsid w:val="00F90D21"/>
    <w:rsid w:val="00F90EA3"/>
    <w:rsid w:val="00F9297F"/>
    <w:rsid w:val="00F93047"/>
    <w:rsid w:val="00F93447"/>
    <w:rsid w:val="00F93746"/>
    <w:rsid w:val="00F93B27"/>
    <w:rsid w:val="00F94449"/>
    <w:rsid w:val="00FA056F"/>
    <w:rsid w:val="00FA0FCD"/>
    <w:rsid w:val="00FA10D1"/>
    <w:rsid w:val="00FA1DB6"/>
    <w:rsid w:val="00FA2B53"/>
    <w:rsid w:val="00FA39E5"/>
    <w:rsid w:val="00FA3A55"/>
    <w:rsid w:val="00FA3ABA"/>
    <w:rsid w:val="00FA432D"/>
    <w:rsid w:val="00FA4578"/>
    <w:rsid w:val="00FA4F1A"/>
    <w:rsid w:val="00FA5A84"/>
    <w:rsid w:val="00FA5CFB"/>
    <w:rsid w:val="00FA5DE3"/>
    <w:rsid w:val="00FB0479"/>
    <w:rsid w:val="00FB0E12"/>
    <w:rsid w:val="00FB0E49"/>
    <w:rsid w:val="00FB1557"/>
    <w:rsid w:val="00FB1F2C"/>
    <w:rsid w:val="00FB2489"/>
    <w:rsid w:val="00FB2642"/>
    <w:rsid w:val="00FB27F8"/>
    <w:rsid w:val="00FB3115"/>
    <w:rsid w:val="00FB343E"/>
    <w:rsid w:val="00FB38E0"/>
    <w:rsid w:val="00FB4157"/>
    <w:rsid w:val="00FB6BC2"/>
    <w:rsid w:val="00FB79F2"/>
    <w:rsid w:val="00FB7A02"/>
    <w:rsid w:val="00FC05E4"/>
    <w:rsid w:val="00FC1D7D"/>
    <w:rsid w:val="00FC29BB"/>
    <w:rsid w:val="00FC3172"/>
    <w:rsid w:val="00FC553A"/>
    <w:rsid w:val="00FC64CC"/>
    <w:rsid w:val="00FC6E7A"/>
    <w:rsid w:val="00FC71B9"/>
    <w:rsid w:val="00FC7A58"/>
    <w:rsid w:val="00FD08BD"/>
    <w:rsid w:val="00FD34E5"/>
    <w:rsid w:val="00FD3513"/>
    <w:rsid w:val="00FD49AF"/>
    <w:rsid w:val="00FD4DB4"/>
    <w:rsid w:val="00FD5B82"/>
    <w:rsid w:val="00FD5C38"/>
    <w:rsid w:val="00FD61BD"/>
    <w:rsid w:val="00FD6314"/>
    <w:rsid w:val="00FE1F8C"/>
    <w:rsid w:val="00FE2A7B"/>
    <w:rsid w:val="00FE2F62"/>
    <w:rsid w:val="00FE38B6"/>
    <w:rsid w:val="00FE484E"/>
    <w:rsid w:val="00FE5195"/>
    <w:rsid w:val="00FE561E"/>
    <w:rsid w:val="00FE5779"/>
    <w:rsid w:val="00FE6A73"/>
    <w:rsid w:val="00FE7345"/>
    <w:rsid w:val="00FF2315"/>
    <w:rsid w:val="00FF368E"/>
    <w:rsid w:val="00FF6E8A"/>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6C"/>
    <w:pPr>
      <w:spacing w:before="120" w:after="120"/>
      <w:ind w:left="720"/>
      <w:jc w:val="both"/>
    </w:pPr>
    <w:rPr>
      <w:rFonts w:ascii="Times New Roman" w:hAnsi="Times New Roman"/>
      <w:sz w:val="24"/>
    </w:rPr>
  </w:style>
  <w:style w:type="paragraph" w:styleId="Heading1">
    <w:name w:val="heading 1"/>
    <w:basedOn w:val="Normal"/>
    <w:next w:val="Normal"/>
    <w:link w:val="Heading1Char"/>
    <w:uiPriority w:val="9"/>
    <w:qFormat/>
    <w:rsid w:val="002A58E0"/>
    <w:pPr>
      <w:keepNext/>
      <w:keepLines/>
      <w:numPr>
        <w:numId w:val="1"/>
      </w:numPr>
      <w:spacing w:before="240" w:after="0"/>
      <w:jc w:val="center"/>
      <w:outlineLvl w:val="0"/>
    </w:pPr>
    <w:rPr>
      <w:rFonts w:eastAsiaTheme="majorEastAsia" w:cstheme="majorBidi"/>
      <w:b/>
      <w:bCs/>
      <w:szCs w:val="28"/>
    </w:rPr>
  </w:style>
  <w:style w:type="paragraph" w:styleId="Heading2">
    <w:name w:val="heading 2"/>
    <w:basedOn w:val="Normal"/>
    <w:next w:val="Normal"/>
    <w:link w:val="Heading2Char"/>
    <w:unhideWhenUsed/>
    <w:qFormat/>
    <w:rsid w:val="00241D6C"/>
    <w:pPr>
      <w:keepNext/>
      <w:keepLines/>
      <w:spacing w:before="200" w:after="0"/>
      <w:ind w:left="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C42E2"/>
    <w:pPr>
      <w:keepNext/>
      <w:keepLines/>
      <w:numPr>
        <w:ilvl w:val="2"/>
        <w:numId w:val="1"/>
      </w:numPr>
      <w:tabs>
        <w:tab w:val="left" w:pos="1440"/>
      </w:tabs>
      <w:outlineLvl w:val="2"/>
    </w:pPr>
    <w:rPr>
      <w:rFonts w:eastAsiaTheme="majorEastAsia" w:cstheme="majorBidi"/>
      <w:b/>
      <w:bCs/>
    </w:rPr>
  </w:style>
  <w:style w:type="paragraph" w:styleId="Heading4">
    <w:name w:val="heading 4"/>
    <w:basedOn w:val="Normal"/>
    <w:next w:val="Normal"/>
    <w:link w:val="Heading4Char"/>
    <w:uiPriority w:val="9"/>
    <w:unhideWhenUsed/>
    <w:qFormat/>
    <w:rsid w:val="00006E2D"/>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nhideWhenUsed/>
    <w:qFormat/>
    <w:rsid w:val="00A91A68"/>
    <w:pPr>
      <w:keepNext/>
      <w:keepLines/>
      <w:ind w:left="0"/>
      <w:outlineLvl w:val="4"/>
    </w:pPr>
    <w:rPr>
      <w:rFonts w:eastAsiaTheme="majorEastAsia" w:cstheme="majorBidi"/>
      <w:b/>
    </w:rPr>
  </w:style>
  <w:style w:type="paragraph" w:styleId="Heading6">
    <w:name w:val="heading 6"/>
    <w:basedOn w:val="Normal"/>
    <w:next w:val="Normal"/>
    <w:link w:val="Heading6Char"/>
    <w:uiPriority w:val="9"/>
    <w:unhideWhenUsed/>
    <w:qFormat/>
    <w:rsid w:val="00C0005F"/>
    <w:pPr>
      <w:keepNext/>
      <w:keepLines/>
      <w:numPr>
        <w:ilvl w:val="5"/>
        <w:numId w:val="1"/>
      </w:numPr>
      <w:spacing w:before="200" w:after="200"/>
      <w:jc w:val="center"/>
      <w:outlineLvl w:val="5"/>
    </w:pPr>
    <w:rPr>
      <w:rFonts w:eastAsiaTheme="majorEastAsia" w:cstheme="majorBidi"/>
      <w:b/>
      <w:iCs/>
      <w:color w:val="000000" w:themeColor="text1"/>
      <w:sz w:val="22"/>
    </w:rPr>
  </w:style>
  <w:style w:type="paragraph" w:styleId="Heading7">
    <w:name w:val="heading 7"/>
    <w:basedOn w:val="Normal"/>
    <w:next w:val="Normal"/>
    <w:link w:val="Heading7Char"/>
    <w:uiPriority w:val="9"/>
    <w:semiHidden/>
    <w:unhideWhenUsed/>
    <w:qFormat/>
    <w:rsid w:val="005213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13E2"/>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213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AE3"/>
  </w:style>
  <w:style w:type="paragraph" w:styleId="Footer">
    <w:name w:val="footer"/>
    <w:basedOn w:val="Normal"/>
    <w:link w:val="FooterChar"/>
    <w:uiPriority w:val="99"/>
    <w:unhideWhenUsed/>
    <w:rsid w:val="0010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AE3"/>
  </w:style>
  <w:style w:type="character" w:styleId="PlaceholderText">
    <w:name w:val="Placeholder Text"/>
    <w:basedOn w:val="DefaultParagraphFont"/>
    <w:uiPriority w:val="99"/>
    <w:semiHidden/>
    <w:rsid w:val="00106AE3"/>
    <w:rPr>
      <w:color w:val="808080"/>
    </w:rPr>
  </w:style>
  <w:style w:type="paragraph" w:styleId="BalloonText">
    <w:name w:val="Balloon Text"/>
    <w:basedOn w:val="Normal"/>
    <w:link w:val="BalloonTextChar"/>
    <w:uiPriority w:val="99"/>
    <w:semiHidden/>
    <w:unhideWhenUsed/>
    <w:rsid w:val="0010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E3"/>
    <w:rPr>
      <w:rFonts w:ascii="Tahoma" w:hAnsi="Tahoma" w:cs="Tahoma"/>
      <w:sz w:val="16"/>
      <w:szCs w:val="16"/>
    </w:rPr>
  </w:style>
  <w:style w:type="character" w:customStyle="1" w:styleId="Heading1Char">
    <w:name w:val="Heading 1 Char"/>
    <w:basedOn w:val="DefaultParagraphFont"/>
    <w:link w:val="Heading1"/>
    <w:uiPriority w:val="9"/>
    <w:rsid w:val="002A58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41D6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C42E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06E2D"/>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A91A68"/>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C0005F"/>
    <w:rPr>
      <w:rFonts w:ascii="Times New Roman" w:eastAsiaTheme="majorEastAsia" w:hAnsi="Times New Roman" w:cstheme="majorBidi"/>
      <w:b/>
      <w:iCs/>
      <w:color w:val="000000" w:themeColor="text1"/>
    </w:rPr>
  </w:style>
  <w:style w:type="character" w:customStyle="1" w:styleId="Heading7Char">
    <w:name w:val="Heading 7 Char"/>
    <w:basedOn w:val="DefaultParagraphFont"/>
    <w:link w:val="Heading7"/>
    <w:uiPriority w:val="9"/>
    <w:semiHidden/>
    <w:rsid w:val="005213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213E2"/>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5213E2"/>
    <w:rPr>
      <w:rFonts w:asciiTheme="majorHAnsi" w:eastAsiaTheme="majorEastAsia" w:hAnsiTheme="majorHAnsi" w:cstheme="majorBidi"/>
      <w:i/>
      <w:iCs/>
      <w:color w:val="404040" w:themeColor="text1" w:themeTint="BF"/>
      <w:sz w:val="24"/>
      <w:szCs w:val="20"/>
    </w:rPr>
  </w:style>
  <w:style w:type="paragraph" w:styleId="ListParagraph">
    <w:name w:val="List Paragraph"/>
    <w:basedOn w:val="Normal"/>
    <w:link w:val="ListParagraphChar"/>
    <w:uiPriority w:val="34"/>
    <w:qFormat/>
    <w:rsid w:val="00241D6C"/>
    <w:pPr>
      <w:contextualSpacing/>
    </w:pPr>
  </w:style>
  <w:style w:type="paragraph" w:styleId="Title">
    <w:name w:val="Title"/>
    <w:basedOn w:val="Normal"/>
    <w:next w:val="Normal"/>
    <w:link w:val="TitleChar"/>
    <w:uiPriority w:val="10"/>
    <w:qFormat/>
    <w:rsid w:val="004D0A93"/>
    <w:pPr>
      <w:snapToGrid w:val="0"/>
      <w:spacing w:before="3600" w:after="300" w:line="240" w:lineRule="auto"/>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4D0A93"/>
    <w:rPr>
      <w:rFonts w:ascii="Times New Roman" w:eastAsiaTheme="majorEastAsia" w:hAnsi="Times New Roman" w:cstheme="majorBidi"/>
      <w:b/>
      <w:color w:val="000000" w:themeColor="text1"/>
      <w:spacing w:val="5"/>
      <w:kern w:val="28"/>
      <w:sz w:val="36"/>
      <w:szCs w:val="52"/>
    </w:rPr>
  </w:style>
  <w:style w:type="paragraph" w:styleId="Subtitle">
    <w:name w:val="Subtitle"/>
    <w:basedOn w:val="Normal"/>
    <w:next w:val="Normal"/>
    <w:link w:val="SubtitleChar"/>
    <w:uiPriority w:val="11"/>
    <w:qFormat/>
    <w:rsid w:val="004D0A93"/>
    <w:pPr>
      <w:numPr>
        <w:ilvl w:val="1"/>
      </w:numPr>
      <w:snapToGrid w:val="0"/>
      <w:ind w:left="720"/>
      <w:jc w:val="center"/>
    </w:pPr>
    <w:rPr>
      <w:rFonts w:eastAsiaTheme="majorEastAsia" w:cstheme="majorBidi"/>
      <w:b/>
      <w:iCs/>
      <w:spacing w:val="15"/>
      <w:sz w:val="44"/>
      <w:szCs w:val="24"/>
    </w:rPr>
  </w:style>
  <w:style w:type="character" w:customStyle="1" w:styleId="SubtitleChar">
    <w:name w:val="Subtitle Char"/>
    <w:basedOn w:val="DefaultParagraphFont"/>
    <w:link w:val="Subtitle"/>
    <w:uiPriority w:val="11"/>
    <w:rsid w:val="004D0A93"/>
    <w:rPr>
      <w:rFonts w:ascii="Times New Roman" w:eastAsiaTheme="majorEastAsia" w:hAnsi="Times New Roman" w:cstheme="majorBidi"/>
      <w:b/>
      <w:iCs/>
      <w:spacing w:val="15"/>
      <w:sz w:val="44"/>
      <w:szCs w:val="24"/>
    </w:rPr>
  </w:style>
  <w:style w:type="character" w:styleId="SubtleEmphasis">
    <w:name w:val="Subtle Emphasis"/>
    <w:basedOn w:val="DefaultParagraphFont"/>
    <w:uiPriority w:val="19"/>
    <w:qFormat/>
    <w:rsid w:val="0064075E"/>
    <w:rPr>
      <w:rFonts w:ascii="Arial" w:hAnsi="Arial"/>
      <w:i/>
      <w:iCs/>
      <w:color w:val="auto"/>
      <w:sz w:val="20"/>
    </w:rPr>
  </w:style>
  <w:style w:type="paragraph" w:styleId="TOCHeading">
    <w:name w:val="TOC Heading"/>
    <w:basedOn w:val="Heading1"/>
    <w:next w:val="Normal"/>
    <w:uiPriority w:val="39"/>
    <w:semiHidden/>
    <w:unhideWhenUsed/>
    <w:qFormat/>
    <w:rsid w:val="00365F3F"/>
    <w:pPr>
      <w:numPr>
        <w:numId w:val="0"/>
      </w:numPr>
      <w:spacing w:before="48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993B02"/>
    <w:pPr>
      <w:tabs>
        <w:tab w:val="right" w:leader="dot" w:pos="9214"/>
      </w:tabs>
      <w:spacing w:after="100"/>
      <w:ind w:left="180"/>
    </w:pPr>
    <w:rPr>
      <w:rFonts w:cs="Times New Roman"/>
      <w:bCs/>
      <w:noProof/>
    </w:rPr>
  </w:style>
  <w:style w:type="paragraph" w:styleId="TOC2">
    <w:name w:val="toc 2"/>
    <w:basedOn w:val="Normal"/>
    <w:next w:val="Normal"/>
    <w:autoRedefine/>
    <w:uiPriority w:val="39"/>
    <w:unhideWhenUsed/>
    <w:rsid w:val="00804F3B"/>
    <w:pPr>
      <w:tabs>
        <w:tab w:val="left" w:pos="1170"/>
        <w:tab w:val="right" w:leader="dot" w:pos="9214"/>
      </w:tabs>
      <w:spacing w:after="100"/>
      <w:ind w:left="1170" w:hanging="968"/>
    </w:pPr>
  </w:style>
  <w:style w:type="paragraph" w:styleId="TOC3">
    <w:name w:val="toc 3"/>
    <w:basedOn w:val="Normal"/>
    <w:next w:val="Normal"/>
    <w:autoRedefine/>
    <w:uiPriority w:val="39"/>
    <w:unhideWhenUsed/>
    <w:rsid w:val="004F67E3"/>
    <w:pPr>
      <w:tabs>
        <w:tab w:val="left" w:pos="1170"/>
        <w:tab w:val="right" w:leader="dot" w:pos="9350"/>
      </w:tabs>
      <w:spacing w:after="100"/>
      <w:ind w:left="202"/>
    </w:pPr>
  </w:style>
  <w:style w:type="paragraph" w:styleId="TOC4">
    <w:name w:val="toc 4"/>
    <w:basedOn w:val="Normal"/>
    <w:next w:val="Normal"/>
    <w:autoRedefine/>
    <w:uiPriority w:val="39"/>
    <w:unhideWhenUsed/>
    <w:rsid w:val="00FB79F2"/>
    <w:pPr>
      <w:tabs>
        <w:tab w:val="left" w:pos="1440"/>
        <w:tab w:val="right" w:leader="dot" w:pos="9017"/>
      </w:tabs>
      <w:spacing w:before="0" w:after="100"/>
      <w:ind w:left="1440" w:hanging="936"/>
    </w:pPr>
    <w:rPr>
      <w:rFonts w:eastAsiaTheme="minorEastAsia"/>
    </w:rPr>
  </w:style>
  <w:style w:type="paragraph" w:styleId="TOC5">
    <w:name w:val="toc 5"/>
    <w:basedOn w:val="Normal"/>
    <w:next w:val="Normal"/>
    <w:autoRedefine/>
    <w:uiPriority w:val="39"/>
    <w:unhideWhenUsed/>
    <w:rsid w:val="001836E6"/>
    <w:pPr>
      <w:tabs>
        <w:tab w:val="left" w:pos="1350"/>
        <w:tab w:val="right" w:leader="dot" w:pos="9350"/>
      </w:tabs>
      <w:spacing w:before="0" w:after="100"/>
      <w:ind w:left="0"/>
      <w:jc w:val="left"/>
    </w:pPr>
    <w:rPr>
      <w:rFonts w:eastAsiaTheme="minorEastAsia"/>
    </w:rPr>
  </w:style>
  <w:style w:type="paragraph" w:styleId="TOC6">
    <w:name w:val="toc 6"/>
    <w:basedOn w:val="Normal"/>
    <w:next w:val="Normal"/>
    <w:autoRedefine/>
    <w:uiPriority w:val="39"/>
    <w:unhideWhenUsed/>
    <w:rsid w:val="004F67E3"/>
    <w:pPr>
      <w:spacing w:after="100"/>
      <w:ind w:left="1440" w:hanging="1440"/>
    </w:pPr>
    <w:rPr>
      <w:rFonts w:eastAsiaTheme="minorEastAsia"/>
    </w:rPr>
  </w:style>
  <w:style w:type="paragraph" w:styleId="TOC7">
    <w:name w:val="toc 7"/>
    <w:basedOn w:val="Normal"/>
    <w:next w:val="Normal"/>
    <w:autoRedefine/>
    <w:uiPriority w:val="39"/>
    <w:unhideWhenUsed/>
    <w:rsid w:val="00365F3F"/>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365F3F"/>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365F3F"/>
    <w:pPr>
      <w:spacing w:before="0" w:after="100"/>
      <w:ind w:left="1760"/>
      <w:jc w:val="left"/>
    </w:pPr>
    <w:rPr>
      <w:rFonts w:asciiTheme="minorHAnsi" w:eastAsiaTheme="minorEastAsia" w:hAnsiTheme="minorHAnsi"/>
      <w:sz w:val="22"/>
    </w:rPr>
  </w:style>
  <w:style w:type="character" w:styleId="Hyperlink">
    <w:name w:val="Hyperlink"/>
    <w:basedOn w:val="DefaultParagraphFont"/>
    <w:uiPriority w:val="99"/>
    <w:unhideWhenUsed/>
    <w:rsid w:val="00365F3F"/>
    <w:rPr>
      <w:color w:val="0000FF" w:themeColor="hyperlink"/>
      <w:u w:val="single"/>
    </w:rPr>
  </w:style>
  <w:style w:type="paragraph" w:styleId="Revision">
    <w:name w:val="Revision"/>
    <w:hidden/>
    <w:uiPriority w:val="99"/>
    <w:semiHidden/>
    <w:rsid w:val="00373EDB"/>
    <w:pPr>
      <w:spacing w:after="0" w:line="240" w:lineRule="auto"/>
    </w:pPr>
    <w:rPr>
      <w:rFonts w:ascii="Times New Roman" w:eastAsia="Times New Roman" w:hAnsi="Times New Roman" w:cs="Times New Roman"/>
      <w:sz w:val="20"/>
      <w:szCs w:val="20"/>
      <w:lang w:val="en-GB"/>
    </w:rPr>
  </w:style>
  <w:style w:type="paragraph" w:styleId="ListBullet">
    <w:name w:val="List Bullet"/>
    <w:basedOn w:val="Normal"/>
    <w:uiPriority w:val="99"/>
    <w:unhideWhenUsed/>
    <w:rsid w:val="00373EDB"/>
    <w:pPr>
      <w:numPr>
        <w:numId w:val="2"/>
      </w:numPr>
      <w:autoSpaceDE w:val="0"/>
      <w:autoSpaceDN w:val="0"/>
      <w:spacing w:before="0" w:after="0" w:line="240" w:lineRule="auto"/>
      <w:contextualSpacing/>
      <w:jc w:val="left"/>
    </w:pPr>
    <w:rPr>
      <w:rFonts w:eastAsia="Times New Roman" w:cs="Times New Roman"/>
      <w:szCs w:val="20"/>
      <w:lang w:val="en-GB"/>
    </w:rPr>
  </w:style>
  <w:style w:type="character" w:styleId="CommentReference">
    <w:name w:val="annotation reference"/>
    <w:basedOn w:val="DefaultParagraphFont"/>
    <w:semiHidden/>
    <w:unhideWhenUsed/>
    <w:rsid w:val="00537587"/>
    <w:rPr>
      <w:sz w:val="16"/>
      <w:szCs w:val="16"/>
    </w:rPr>
  </w:style>
  <w:style w:type="paragraph" w:styleId="CommentText">
    <w:name w:val="annotation text"/>
    <w:basedOn w:val="Normal"/>
    <w:link w:val="CommentTextChar"/>
    <w:uiPriority w:val="99"/>
    <w:unhideWhenUsed/>
    <w:rsid w:val="00537587"/>
    <w:pPr>
      <w:spacing w:line="240" w:lineRule="auto"/>
    </w:pPr>
    <w:rPr>
      <w:szCs w:val="20"/>
    </w:rPr>
  </w:style>
  <w:style w:type="character" w:customStyle="1" w:styleId="CommentTextChar">
    <w:name w:val="Comment Text Char"/>
    <w:basedOn w:val="DefaultParagraphFont"/>
    <w:link w:val="CommentText"/>
    <w:uiPriority w:val="99"/>
    <w:rsid w:val="005375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7587"/>
    <w:rPr>
      <w:b/>
      <w:bCs/>
    </w:rPr>
  </w:style>
  <w:style w:type="character" w:customStyle="1" w:styleId="CommentSubjectChar">
    <w:name w:val="Comment Subject Char"/>
    <w:basedOn w:val="CommentTextChar"/>
    <w:link w:val="CommentSubject"/>
    <w:uiPriority w:val="99"/>
    <w:semiHidden/>
    <w:rsid w:val="00537587"/>
    <w:rPr>
      <w:rFonts w:ascii="Arial" w:hAnsi="Arial"/>
      <w:b/>
      <w:bCs/>
      <w:sz w:val="20"/>
      <w:szCs w:val="20"/>
    </w:rPr>
  </w:style>
  <w:style w:type="character" w:styleId="FollowedHyperlink">
    <w:name w:val="FollowedHyperlink"/>
    <w:basedOn w:val="DefaultParagraphFont"/>
    <w:uiPriority w:val="99"/>
    <w:semiHidden/>
    <w:unhideWhenUsed/>
    <w:rsid w:val="00E103D0"/>
    <w:rPr>
      <w:color w:val="800080" w:themeColor="followedHyperlink"/>
      <w:u w:val="single"/>
    </w:rPr>
  </w:style>
  <w:style w:type="character" w:customStyle="1" w:styleId="ListParagraphChar">
    <w:name w:val="List Paragraph Char"/>
    <w:basedOn w:val="DefaultParagraphFont"/>
    <w:link w:val="ListParagraph"/>
    <w:uiPriority w:val="34"/>
    <w:locked/>
    <w:rsid w:val="00241D6C"/>
    <w:rPr>
      <w:rFonts w:ascii="Times New Roman" w:hAnsi="Times New Roman"/>
      <w:sz w:val="24"/>
    </w:rPr>
  </w:style>
  <w:style w:type="table" w:customStyle="1" w:styleId="TableNormal1">
    <w:name w:val="Table Normal1"/>
    <w:uiPriority w:val="2"/>
    <w:semiHidden/>
    <w:unhideWhenUsed/>
    <w:qFormat/>
    <w:rsid w:val="008C718A"/>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18A"/>
    <w:pPr>
      <w:widowControl w:val="0"/>
      <w:spacing w:before="0" w:after="0" w:line="240" w:lineRule="auto"/>
      <w:ind w:left="0"/>
      <w:jc w:val="left"/>
    </w:pPr>
    <w:rPr>
      <w:rFonts w:asciiTheme="minorHAnsi" w:hAnsiTheme="minorHAnsi"/>
      <w:sz w:val="22"/>
    </w:rPr>
  </w:style>
  <w:style w:type="table" w:styleId="TableGrid">
    <w:name w:val="Table Grid"/>
    <w:basedOn w:val="TableNormal"/>
    <w:uiPriority w:val="59"/>
    <w:rsid w:val="005E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48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656CDE"/>
  </w:style>
  <w:style w:type="character" w:customStyle="1" w:styleId="hps">
    <w:name w:val="hps"/>
    <w:basedOn w:val="DefaultParagraphFont"/>
    <w:rsid w:val="00182D39"/>
  </w:style>
  <w:style w:type="character" w:customStyle="1" w:styleId="atn">
    <w:name w:val="atn"/>
    <w:basedOn w:val="DefaultParagraphFont"/>
    <w:rsid w:val="00182D39"/>
  </w:style>
  <w:style w:type="character" w:styleId="Emphasis">
    <w:name w:val="Emphasis"/>
    <w:basedOn w:val="DefaultParagraphFont"/>
    <w:uiPriority w:val="20"/>
    <w:qFormat/>
    <w:rsid w:val="00395D0E"/>
    <w:rPr>
      <w:i/>
      <w:iCs/>
    </w:rPr>
  </w:style>
  <w:style w:type="paragraph" w:styleId="NoSpacing">
    <w:name w:val="No Spacing"/>
    <w:uiPriority w:val="1"/>
    <w:qFormat/>
    <w:rsid w:val="00B24C2C"/>
    <w:pPr>
      <w:spacing w:after="0" w:line="240" w:lineRule="auto"/>
      <w:ind w:left="720"/>
      <w:jc w:val="both"/>
    </w:pPr>
    <w:rPr>
      <w:rFonts w:ascii="Arial" w:hAnsi="Arial"/>
      <w:sz w:val="20"/>
    </w:rPr>
  </w:style>
  <w:style w:type="paragraph" w:customStyle="1" w:styleId="Char1CarCharCarChar">
    <w:name w:val="Char1 Car Char Car Char 字元"/>
    <w:basedOn w:val="Normal"/>
    <w:autoRedefine/>
    <w:rsid w:val="00F50CFC"/>
    <w:pPr>
      <w:widowControl w:val="0"/>
      <w:adjustRightInd w:val="0"/>
      <w:spacing w:before="0" w:after="160" w:line="240" w:lineRule="exact"/>
      <w:ind w:left="0"/>
      <w:jc w:val="left"/>
      <w:textAlignment w:val="baseline"/>
    </w:pPr>
    <w:rPr>
      <w:rFonts w:ascii="Verdana" w:eastAsia="Arial" w:hAnsi="Verdana" w:cs="Arial"/>
      <w:sz w:val="20"/>
      <w:szCs w:val="24"/>
    </w:rPr>
  </w:style>
  <w:style w:type="paragraph" w:customStyle="1" w:styleId="NormalBullet">
    <w:name w:val="Normal Bullet"/>
    <w:basedOn w:val="Normal"/>
    <w:rsid w:val="008C0E2F"/>
    <w:pPr>
      <w:spacing w:before="60" w:after="60" w:line="240" w:lineRule="auto"/>
      <w:ind w:left="0"/>
    </w:pPr>
    <w:rPr>
      <w:rFonts w:eastAsia="MS Mincho" w:cs="Times New Roman"/>
      <w:szCs w:val="20"/>
      <w:lang w:val="en-AU"/>
    </w:rPr>
  </w:style>
  <w:style w:type="paragraph" w:styleId="BodyText2">
    <w:name w:val="Body Text 2"/>
    <w:basedOn w:val="Normal"/>
    <w:link w:val="BodyText2Char1"/>
    <w:rsid w:val="003B63E2"/>
    <w:pPr>
      <w:spacing w:before="60" w:after="60" w:line="240" w:lineRule="auto"/>
      <w:ind w:left="0"/>
    </w:pPr>
    <w:rPr>
      <w:rFonts w:eastAsia="Times New Roman" w:cs="Times New Roman"/>
      <w:szCs w:val="20"/>
      <w:lang w:val="en-AU"/>
    </w:rPr>
  </w:style>
  <w:style w:type="character" w:customStyle="1" w:styleId="BodyText2Char">
    <w:name w:val="Body Text 2 Char"/>
    <w:basedOn w:val="DefaultParagraphFont"/>
    <w:uiPriority w:val="99"/>
    <w:semiHidden/>
    <w:rsid w:val="003B63E2"/>
    <w:rPr>
      <w:rFonts w:ascii="Times New Roman" w:hAnsi="Times New Roman"/>
      <w:sz w:val="24"/>
    </w:rPr>
  </w:style>
  <w:style w:type="character" w:customStyle="1" w:styleId="BodyText2Char1">
    <w:name w:val="Body Text 2 Char1"/>
    <w:link w:val="BodyText2"/>
    <w:rsid w:val="003B63E2"/>
    <w:rPr>
      <w:rFonts w:ascii="Times New Roman" w:eastAsia="Times New Roman" w:hAnsi="Times New Roman" w:cs="Times New Roman"/>
      <w:sz w:val="24"/>
      <w:szCs w:val="20"/>
      <w:lang w:val="en-AU"/>
    </w:rPr>
  </w:style>
  <w:style w:type="paragraph" w:customStyle="1" w:styleId="Nounderline">
    <w:name w:val="No underline"/>
    <w:basedOn w:val="Heading2"/>
    <w:rsid w:val="007F16ED"/>
    <w:pPr>
      <w:keepLines w:val="0"/>
      <w:numPr>
        <w:ilvl w:val="1"/>
        <w:numId w:val="22"/>
      </w:numPr>
      <w:tabs>
        <w:tab w:val="left" w:pos="851"/>
      </w:tabs>
      <w:spacing w:before="240" w:after="240" w:line="240" w:lineRule="auto"/>
    </w:pPr>
    <w:rPr>
      <w:rFonts w:eastAsia="Times New Roman" w:cs="Angsana New"/>
      <w:b w:val="0"/>
      <w:bCs w:val="0"/>
      <w:i/>
      <w:sz w:val="20"/>
      <w:szCs w:val="24"/>
    </w:rPr>
  </w:style>
  <w:style w:type="paragraph" w:customStyle="1" w:styleId="Char1CarCharCarChar0">
    <w:name w:val="Char1 Car Char Car Char 字元"/>
    <w:basedOn w:val="Normal"/>
    <w:autoRedefine/>
    <w:rsid w:val="00AA72E6"/>
    <w:pPr>
      <w:spacing w:before="0" w:after="160" w:line="240" w:lineRule="exact"/>
      <w:ind w:left="0"/>
      <w:jc w:val="left"/>
    </w:pPr>
    <w:rPr>
      <w:rFonts w:ascii="Verdana" w:eastAsia="Arial" w:hAnsi="Verdana" w:cs="Arial"/>
      <w:sz w:val="20"/>
      <w:szCs w:val="24"/>
    </w:rPr>
  </w:style>
  <w:style w:type="paragraph" w:styleId="BodyText3">
    <w:name w:val="Body Text 3"/>
    <w:basedOn w:val="Normal"/>
    <w:link w:val="BodyText3Char"/>
    <w:rsid w:val="00AB7919"/>
    <w:pPr>
      <w:spacing w:before="100" w:beforeAutospacing="1" w:afterAutospacing="1" w:line="240" w:lineRule="auto"/>
      <w:ind w:left="0"/>
    </w:pPr>
    <w:rPr>
      <w:rFonts w:eastAsia="Times New Roman" w:cs="Times New Roman"/>
      <w:sz w:val="16"/>
      <w:szCs w:val="16"/>
      <w:lang w:val="vi-VN"/>
    </w:rPr>
  </w:style>
  <w:style w:type="character" w:customStyle="1" w:styleId="BodyText3Char">
    <w:name w:val="Body Text 3 Char"/>
    <w:basedOn w:val="DefaultParagraphFont"/>
    <w:link w:val="BodyText3"/>
    <w:rsid w:val="00AB7919"/>
    <w:rPr>
      <w:rFonts w:ascii="Times New Roman" w:eastAsia="Times New Roman" w:hAnsi="Times New Roman" w:cs="Times New Roman"/>
      <w:sz w:val="16"/>
      <w:szCs w:val="16"/>
      <w:lang w:val="vi-VN"/>
    </w:rPr>
  </w:style>
  <w:style w:type="paragraph" w:customStyle="1" w:styleId="Char1CarCharCarChar1">
    <w:name w:val="Char1 Car Char Car Char 字元"/>
    <w:basedOn w:val="Normal"/>
    <w:autoRedefine/>
    <w:rsid w:val="00AB7919"/>
    <w:pPr>
      <w:spacing w:before="0" w:after="160" w:line="240" w:lineRule="exact"/>
      <w:ind w:left="0"/>
      <w:jc w:val="left"/>
    </w:pPr>
    <w:rPr>
      <w:rFonts w:ascii="Verdana" w:eastAsia="Arial" w:hAnsi="Verdana" w:cs="Arial"/>
      <w:sz w:val="20"/>
      <w:szCs w:val="24"/>
    </w:rPr>
  </w:style>
  <w:style w:type="character" w:customStyle="1" w:styleId="st1">
    <w:name w:val="st1"/>
    <w:rsid w:val="00AB7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6C"/>
    <w:pPr>
      <w:spacing w:before="120" w:after="120"/>
      <w:ind w:left="720"/>
      <w:jc w:val="both"/>
    </w:pPr>
    <w:rPr>
      <w:rFonts w:ascii="Times New Roman" w:hAnsi="Times New Roman"/>
      <w:sz w:val="24"/>
    </w:rPr>
  </w:style>
  <w:style w:type="paragraph" w:styleId="Heading1">
    <w:name w:val="heading 1"/>
    <w:basedOn w:val="Normal"/>
    <w:next w:val="Normal"/>
    <w:link w:val="Heading1Char"/>
    <w:uiPriority w:val="9"/>
    <w:qFormat/>
    <w:rsid w:val="002A58E0"/>
    <w:pPr>
      <w:keepNext/>
      <w:keepLines/>
      <w:numPr>
        <w:numId w:val="1"/>
      </w:numPr>
      <w:spacing w:before="240" w:after="0"/>
      <w:jc w:val="center"/>
      <w:outlineLvl w:val="0"/>
    </w:pPr>
    <w:rPr>
      <w:rFonts w:eastAsiaTheme="majorEastAsia" w:cstheme="majorBidi"/>
      <w:b/>
      <w:bCs/>
      <w:szCs w:val="28"/>
    </w:rPr>
  </w:style>
  <w:style w:type="paragraph" w:styleId="Heading2">
    <w:name w:val="heading 2"/>
    <w:basedOn w:val="Normal"/>
    <w:next w:val="Normal"/>
    <w:link w:val="Heading2Char"/>
    <w:unhideWhenUsed/>
    <w:qFormat/>
    <w:rsid w:val="00241D6C"/>
    <w:pPr>
      <w:keepNext/>
      <w:keepLines/>
      <w:spacing w:before="200" w:after="0"/>
      <w:ind w:left="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C42E2"/>
    <w:pPr>
      <w:keepNext/>
      <w:keepLines/>
      <w:numPr>
        <w:ilvl w:val="2"/>
        <w:numId w:val="1"/>
      </w:numPr>
      <w:tabs>
        <w:tab w:val="left" w:pos="1440"/>
      </w:tabs>
      <w:outlineLvl w:val="2"/>
    </w:pPr>
    <w:rPr>
      <w:rFonts w:eastAsiaTheme="majorEastAsia" w:cstheme="majorBidi"/>
      <w:b/>
      <w:bCs/>
    </w:rPr>
  </w:style>
  <w:style w:type="paragraph" w:styleId="Heading4">
    <w:name w:val="heading 4"/>
    <w:basedOn w:val="Normal"/>
    <w:next w:val="Normal"/>
    <w:link w:val="Heading4Char"/>
    <w:uiPriority w:val="9"/>
    <w:unhideWhenUsed/>
    <w:qFormat/>
    <w:rsid w:val="00006E2D"/>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nhideWhenUsed/>
    <w:qFormat/>
    <w:rsid w:val="00A91A68"/>
    <w:pPr>
      <w:keepNext/>
      <w:keepLines/>
      <w:ind w:left="0"/>
      <w:outlineLvl w:val="4"/>
    </w:pPr>
    <w:rPr>
      <w:rFonts w:eastAsiaTheme="majorEastAsia" w:cstheme="majorBidi"/>
      <w:b/>
    </w:rPr>
  </w:style>
  <w:style w:type="paragraph" w:styleId="Heading6">
    <w:name w:val="heading 6"/>
    <w:basedOn w:val="Normal"/>
    <w:next w:val="Normal"/>
    <w:link w:val="Heading6Char"/>
    <w:uiPriority w:val="9"/>
    <w:unhideWhenUsed/>
    <w:qFormat/>
    <w:rsid w:val="00C0005F"/>
    <w:pPr>
      <w:keepNext/>
      <w:keepLines/>
      <w:numPr>
        <w:ilvl w:val="5"/>
        <w:numId w:val="1"/>
      </w:numPr>
      <w:spacing w:before="200" w:after="200"/>
      <w:jc w:val="center"/>
      <w:outlineLvl w:val="5"/>
    </w:pPr>
    <w:rPr>
      <w:rFonts w:eastAsiaTheme="majorEastAsia" w:cstheme="majorBidi"/>
      <w:b/>
      <w:iCs/>
      <w:color w:val="000000" w:themeColor="text1"/>
      <w:sz w:val="22"/>
    </w:rPr>
  </w:style>
  <w:style w:type="paragraph" w:styleId="Heading7">
    <w:name w:val="heading 7"/>
    <w:basedOn w:val="Normal"/>
    <w:next w:val="Normal"/>
    <w:link w:val="Heading7Char"/>
    <w:uiPriority w:val="9"/>
    <w:semiHidden/>
    <w:unhideWhenUsed/>
    <w:qFormat/>
    <w:rsid w:val="005213E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213E2"/>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213E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AE3"/>
  </w:style>
  <w:style w:type="paragraph" w:styleId="Footer">
    <w:name w:val="footer"/>
    <w:basedOn w:val="Normal"/>
    <w:link w:val="FooterChar"/>
    <w:uiPriority w:val="99"/>
    <w:unhideWhenUsed/>
    <w:rsid w:val="0010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AE3"/>
  </w:style>
  <w:style w:type="character" w:styleId="PlaceholderText">
    <w:name w:val="Placeholder Text"/>
    <w:basedOn w:val="DefaultParagraphFont"/>
    <w:uiPriority w:val="99"/>
    <w:semiHidden/>
    <w:rsid w:val="00106AE3"/>
    <w:rPr>
      <w:color w:val="808080"/>
    </w:rPr>
  </w:style>
  <w:style w:type="paragraph" w:styleId="BalloonText">
    <w:name w:val="Balloon Text"/>
    <w:basedOn w:val="Normal"/>
    <w:link w:val="BalloonTextChar"/>
    <w:uiPriority w:val="99"/>
    <w:semiHidden/>
    <w:unhideWhenUsed/>
    <w:rsid w:val="00106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E3"/>
    <w:rPr>
      <w:rFonts w:ascii="Tahoma" w:hAnsi="Tahoma" w:cs="Tahoma"/>
      <w:sz w:val="16"/>
      <w:szCs w:val="16"/>
    </w:rPr>
  </w:style>
  <w:style w:type="character" w:customStyle="1" w:styleId="Heading1Char">
    <w:name w:val="Heading 1 Char"/>
    <w:basedOn w:val="DefaultParagraphFont"/>
    <w:link w:val="Heading1"/>
    <w:uiPriority w:val="9"/>
    <w:rsid w:val="002A58E0"/>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241D6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C42E2"/>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006E2D"/>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A91A68"/>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C0005F"/>
    <w:rPr>
      <w:rFonts w:ascii="Times New Roman" w:eastAsiaTheme="majorEastAsia" w:hAnsi="Times New Roman" w:cstheme="majorBidi"/>
      <w:b/>
      <w:iCs/>
      <w:color w:val="000000" w:themeColor="text1"/>
    </w:rPr>
  </w:style>
  <w:style w:type="character" w:customStyle="1" w:styleId="Heading7Char">
    <w:name w:val="Heading 7 Char"/>
    <w:basedOn w:val="DefaultParagraphFont"/>
    <w:link w:val="Heading7"/>
    <w:uiPriority w:val="9"/>
    <w:semiHidden/>
    <w:rsid w:val="005213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213E2"/>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5213E2"/>
    <w:rPr>
      <w:rFonts w:asciiTheme="majorHAnsi" w:eastAsiaTheme="majorEastAsia" w:hAnsiTheme="majorHAnsi" w:cstheme="majorBidi"/>
      <w:i/>
      <w:iCs/>
      <w:color w:val="404040" w:themeColor="text1" w:themeTint="BF"/>
      <w:sz w:val="24"/>
      <w:szCs w:val="20"/>
    </w:rPr>
  </w:style>
  <w:style w:type="paragraph" w:styleId="ListParagraph">
    <w:name w:val="List Paragraph"/>
    <w:basedOn w:val="Normal"/>
    <w:link w:val="ListParagraphChar"/>
    <w:uiPriority w:val="34"/>
    <w:qFormat/>
    <w:rsid w:val="00241D6C"/>
    <w:pPr>
      <w:contextualSpacing/>
    </w:pPr>
  </w:style>
  <w:style w:type="paragraph" w:styleId="Title">
    <w:name w:val="Title"/>
    <w:basedOn w:val="Normal"/>
    <w:next w:val="Normal"/>
    <w:link w:val="TitleChar"/>
    <w:uiPriority w:val="10"/>
    <w:qFormat/>
    <w:rsid w:val="004D0A93"/>
    <w:pPr>
      <w:snapToGrid w:val="0"/>
      <w:spacing w:before="3600" w:after="300" w:line="240" w:lineRule="auto"/>
      <w:jc w:val="center"/>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4D0A93"/>
    <w:rPr>
      <w:rFonts w:ascii="Times New Roman" w:eastAsiaTheme="majorEastAsia" w:hAnsi="Times New Roman" w:cstheme="majorBidi"/>
      <w:b/>
      <w:color w:val="000000" w:themeColor="text1"/>
      <w:spacing w:val="5"/>
      <w:kern w:val="28"/>
      <w:sz w:val="36"/>
      <w:szCs w:val="52"/>
    </w:rPr>
  </w:style>
  <w:style w:type="paragraph" w:styleId="Subtitle">
    <w:name w:val="Subtitle"/>
    <w:basedOn w:val="Normal"/>
    <w:next w:val="Normal"/>
    <w:link w:val="SubtitleChar"/>
    <w:uiPriority w:val="11"/>
    <w:qFormat/>
    <w:rsid w:val="004D0A93"/>
    <w:pPr>
      <w:numPr>
        <w:ilvl w:val="1"/>
      </w:numPr>
      <w:snapToGrid w:val="0"/>
      <w:ind w:left="720"/>
      <w:jc w:val="center"/>
    </w:pPr>
    <w:rPr>
      <w:rFonts w:eastAsiaTheme="majorEastAsia" w:cstheme="majorBidi"/>
      <w:b/>
      <w:iCs/>
      <w:spacing w:val="15"/>
      <w:sz w:val="44"/>
      <w:szCs w:val="24"/>
    </w:rPr>
  </w:style>
  <w:style w:type="character" w:customStyle="1" w:styleId="SubtitleChar">
    <w:name w:val="Subtitle Char"/>
    <w:basedOn w:val="DefaultParagraphFont"/>
    <w:link w:val="Subtitle"/>
    <w:uiPriority w:val="11"/>
    <w:rsid w:val="004D0A93"/>
    <w:rPr>
      <w:rFonts w:ascii="Times New Roman" w:eastAsiaTheme="majorEastAsia" w:hAnsi="Times New Roman" w:cstheme="majorBidi"/>
      <w:b/>
      <w:iCs/>
      <w:spacing w:val="15"/>
      <w:sz w:val="44"/>
      <w:szCs w:val="24"/>
    </w:rPr>
  </w:style>
  <w:style w:type="character" w:styleId="SubtleEmphasis">
    <w:name w:val="Subtle Emphasis"/>
    <w:basedOn w:val="DefaultParagraphFont"/>
    <w:uiPriority w:val="19"/>
    <w:qFormat/>
    <w:rsid w:val="0064075E"/>
    <w:rPr>
      <w:rFonts w:ascii="Arial" w:hAnsi="Arial"/>
      <w:i/>
      <w:iCs/>
      <w:color w:val="auto"/>
      <w:sz w:val="20"/>
    </w:rPr>
  </w:style>
  <w:style w:type="paragraph" w:styleId="TOCHeading">
    <w:name w:val="TOC Heading"/>
    <w:basedOn w:val="Heading1"/>
    <w:next w:val="Normal"/>
    <w:uiPriority w:val="39"/>
    <w:semiHidden/>
    <w:unhideWhenUsed/>
    <w:qFormat/>
    <w:rsid w:val="00365F3F"/>
    <w:pPr>
      <w:numPr>
        <w:numId w:val="0"/>
      </w:numPr>
      <w:spacing w:before="480"/>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993B02"/>
    <w:pPr>
      <w:tabs>
        <w:tab w:val="right" w:leader="dot" w:pos="9214"/>
      </w:tabs>
      <w:spacing w:after="100"/>
      <w:ind w:left="180"/>
    </w:pPr>
    <w:rPr>
      <w:rFonts w:cs="Times New Roman"/>
      <w:bCs/>
      <w:noProof/>
    </w:rPr>
  </w:style>
  <w:style w:type="paragraph" w:styleId="TOC2">
    <w:name w:val="toc 2"/>
    <w:basedOn w:val="Normal"/>
    <w:next w:val="Normal"/>
    <w:autoRedefine/>
    <w:uiPriority w:val="39"/>
    <w:unhideWhenUsed/>
    <w:rsid w:val="00804F3B"/>
    <w:pPr>
      <w:tabs>
        <w:tab w:val="left" w:pos="1170"/>
        <w:tab w:val="right" w:leader="dot" w:pos="9214"/>
      </w:tabs>
      <w:spacing w:after="100"/>
      <w:ind w:left="1170" w:hanging="968"/>
    </w:pPr>
  </w:style>
  <w:style w:type="paragraph" w:styleId="TOC3">
    <w:name w:val="toc 3"/>
    <w:basedOn w:val="Normal"/>
    <w:next w:val="Normal"/>
    <w:autoRedefine/>
    <w:uiPriority w:val="39"/>
    <w:unhideWhenUsed/>
    <w:rsid w:val="004F67E3"/>
    <w:pPr>
      <w:tabs>
        <w:tab w:val="left" w:pos="1170"/>
        <w:tab w:val="right" w:leader="dot" w:pos="9350"/>
      </w:tabs>
      <w:spacing w:after="100"/>
      <w:ind w:left="202"/>
    </w:pPr>
  </w:style>
  <w:style w:type="paragraph" w:styleId="TOC4">
    <w:name w:val="toc 4"/>
    <w:basedOn w:val="Normal"/>
    <w:next w:val="Normal"/>
    <w:autoRedefine/>
    <w:uiPriority w:val="39"/>
    <w:unhideWhenUsed/>
    <w:rsid w:val="00FB79F2"/>
    <w:pPr>
      <w:tabs>
        <w:tab w:val="left" w:pos="1440"/>
        <w:tab w:val="right" w:leader="dot" w:pos="9017"/>
      </w:tabs>
      <w:spacing w:before="0" w:after="100"/>
      <w:ind w:left="1440" w:hanging="936"/>
    </w:pPr>
    <w:rPr>
      <w:rFonts w:eastAsiaTheme="minorEastAsia"/>
    </w:rPr>
  </w:style>
  <w:style w:type="paragraph" w:styleId="TOC5">
    <w:name w:val="toc 5"/>
    <w:basedOn w:val="Normal"/>
    <w:next w:val="Normal"/>
    <w:autoRedefine/>
    <w:uiPriority w:val="39"/>
    <w:unhideWhenUsed/>
    <w:rsid w:val="001836E6"/>
    <w:pPr>
      <w:tabs>
        <w:tab w:val="left" w:pos="1350"/>
        <w:tab w:val="right" w:leader="dot" w:pos="9350"/>
      </w:tabs>
      <w:spacing w:before="0" w:after="100"/>
      <w:ind w:left="0"/>
      <w:jc w:val="left"/>
    </w:pPr>
    <w:rPr>
      <w:rFonts w:eastAsiaTheme="minorEastAsia"/>
    </w:rPr>
  </w:style>
  <w:style w:type="paragraph" w:styleId="TOC6">
    <w:name w:val="toc 6"/>
    <w:basedOn w:val="Normal"/>
    <w:next w:val="Normal"/>
    <w:autoRedefine/>
    <w:uiPriority w:val="39"/>
    <w:unhideWhenUsed/>
    <w:rsid w:val="004F67E3"/>
    <w:pPr>
      <w:spacing w:after="100"/>
      <w:ind w:left="1440" w:hanging="1440"/>
    </w:pPr>
    <w:rPr>
      <w:rFonts w:eastAsiaTheme="minorEastAsia"/>
    </w:rPr>
  </w:style>
  <w:style w:type="paragraph" w:styleId="TOC7">
    <w:name w:val="toc 7"/>
    <w:basedOn w:val="Normal"/>
    <w:next w:val="Normal"/>
    <w:autoRedefine/>
    <w:uiPriority w:val="39"/>
    <w:unhideWhenUsed/>
    <w:rsid w:val="00365F3F"/>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365F3F"/>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365F3F"/>
    <w:pPr>
      <w:spacing w:before="0" w:after="100"/>
      <w:ind w:left="1760"/>
      <w:jc w:val="left"/>
    </w:pPr>
    <w:rPr>
      <w:rFonts w:asciiTheme="minorHAnsi" w:eastAsiaTheme="minorEastAsia" w:hAnsiTheme="minorHAnsi"/>
      <w:sz w:val="22"/>
    </w:rPr>
  </w:style>
  <w:style w:type="character" w:styleId="Hyperlink">
    <w:name w:val="Hyperlink"/>
    <w:basedOn w:val="DefaultParagraphFont"/>
    <w:uiPriority w:val="99"/>
    <w:unhideWhenUsed/>
    <w:rsid w:val="00365F3F"/>
    <w:rPr>
      <w:color w:val="0000FF" w:themeColor="hyperlink"/>
      <w:u w:val="single"/>
    </w:rPr>
  </w:style>
  <w:style w:type="paragraph" w:styleId="Revision">
    <w:name w:val="Revision"/>
    <w:hidden/>
    <w:uiPriority w:val="99"/>
    <w:semiHidden/>
    <w:rsid w:val="00373EDB"/>
    <w:pPr>
      <w:spacing w:after="0" w:line="240" w:lineRule="auto"/>
    </w:pPr>
    <w:rPr>
      <w:rFonts w:ascii="Times New Roman" w:eastAsia="Times New Roman" w:hAnsi="Times New Roman" w:cs="Times New Roman"/>
      <w:sz w:val="20"/>
      <w:szCs w:val="20"/>
      <w:lang w:val="en-GB"/>
    </w:rPr>
  </w:style>
  <w:style w:type="paragraph" w:styleId="ListBullet">
    <w:name w:val="List Bullet"/>
    <w:basedOn w:val="Normal"/>
    <w:uiPriority w:val="99"/>
    <w:unhideWhenUsed/>
    <w:rsid w:val="00373EDB"/>
    <w:pPr>
      <w:numPr>
        <w:numId w:val="2"/>
      </w:numPr>
      <w:autoSpaceDE w:val="0"/>
      <w:autoSpaceDN w:val="0"/>
      <w:spacing w:before="0" w:after="0" w:line="240" w:lineRule="auto"/>
      <w:contextualSpacing/>
      <w:jc w:val="left"/>
    </w:pPr>
    <w:rPr>
      <w:rFonts w:eastAsia="Times New Roman" w:cs="Times New Roman"/>
      <w:szCs w:val="20"/>
      <w:lang w:val="en-GB"/>
    </w:rPr>
  </w:style>
  <w:style w:type="character" w:styleId="CommentReference">
    <w:name w:val="annotation reference"/>
    <w:basedOn w:val="DefaultParagraphFont"/>
    <w:semiHidden/>
    <w:unhideWhenUsed/>
    <w:rsid w:val="00537587"/>
    <w:rPr>
      <w:sz w:val="16"/>
      <w:szCs w:val="16"/>
    </w:rPr>
  </w:style>
  <w:style w:type="paragraph" w:styleId="CommentText">
    <w:name w:val="annotation text"/>
    <w:basedOn w:val="Normal"/>
    <w:link w:val="CommentTextChar"/>
    <w:uiPriority w:val="99"/>
    <w:unhideWhenUsed/>
    <w:rsid w:val="00537587"/>
    <w:pPr>
      <w:spacing w:line="240" w:lineRule="auto"/>
    </w:pPr>
    <w:rPr>
      <w:szCs w:val="20"/>
    </w:rPr>
  </w:style>
  <w:style w:type="character" w:customStyle="1" w:styleId="CommentTextChar">
    <w:name w:val="Comment Text Char"/>
    <w:basedOn w:val="DefaultParagraphFont"/>
    <w:link w:val="CommentText"/>
    <w:uiPriority w:val="99"/>
    <w:rsid w:val="005375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7587"/>
    <w:rPr>
      <w:b/>
      <w:bCs/>
    </w:rPr>
  </w:style>
  <w:style w:type="character" w:customStyle="1" w:styleId="CommentSubjectChar">
    <w:name w:val="Comment Subject Char"/>
    <w:basedOn w:val="CommentTextChar"/>
    <w:link w:val="CommentSubject"/>
    <w:uiPriority w:val="99"/>
    <w:semiHidden/>
    <w:rsid w:val="00537587"/>
    <w:rPr>
      <w:rFonts w:ascii="Arial" w:hAnsi="Arial"/>
      <w:b/>
      <w:bCs/>
      <w:sz w:val="20"/>
      <w:szCs w:val="20"/>
    </w:rPr>
  </w:style>
  <w:style w:type="character" w:styleId="FollowedHyperlink">
    <w:name w:val="FollowedHyperlink"/>
    <w:basedOn w:val="DefaultParagraphFont"/>
    <w:uiPriority w:val="99"/>
    <w:semiHidden/>
    <w:unhideWhenUsed/>
    <w:rsid w:val="00E103D0"/>
    <w:rPr>
      <w:color w:val="800080" w:themeColor="followedHyperlink"/>
      <w:u w:val="single"/>
    </w:rPr>
  </w:style>
  <w:style w:type="character" w:customStyle="1" w:styleId="ListParagraphChar">
    <w:name w:val="List Paragraph Char"/>
    <w:basedOn w:val="DefaultParagraphFont"/>
    <w:link w:val="ListParagraph"/>
    <w:uiPriority w:val="34"/>
    <w:locked/>
    <w:rsid w:val="00241D6C"/>
    <w:rPr>
      <w:rFonts w:ascii="Times New Roman" w:hAnsi="Times New Roman"/>
      <w:sz w:val="24"/>
    </w:rPr>
  </w:style>
  <w:style w:type="table" w:customStyle="1" w:styleId="TableNormal1">
    <w:name w:val="Table Normal1"/>
    <w:uiPriority w:val="2"/>
    <w:semiHidden/>
    <w:unhideWhenUsed/>
    <w:qFormat/>
    <w:rsid w:val="008C718A"/>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718A"/>
    <w:pPr>
      <w:widowControl w:val="0"/>
      <w:spacing w:before="0" w:after="0" w:line="240" w:lineRule="auto"/>
      <w:ind w:left="0"/>
      <w:jc w:val="left"/>
    </w:pPr>
    <w:rPr>
      <w:rFonts w:asciiTheme="minorHAnsi" w:hAnsiTheme="minorHAnsi"/>
      <w:sz w:val="22"/>
    </w:rPr>
  </w:style>
  <w:style w:type="table" w:styleId="TableGrid">
    <w:name w:val="Table Grid"/>
    <w:basedOn w:val="TableNormal"/>
    <w:uiPriority w:val="59"/>
    <w:rsid w:val="005E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48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656CDE"/>
  </w:style>
  <w:style w:type="character" w:customStyle="1" w:styleId="hps">
    <w:name w:val="hps"/>
    <w:basedOn w:val="DefaultParagraphFont"/>
    <w:rsid w:val="00182D39"/>
  </w:style>
  <w:style w:type="character" w:customStyle="1" w:styleId="atn">
    <w:name w:val="atn"/>
    <w:basedOn w:val="DefaultParagraphFont"/>
    <w:rsid w:val="00182D39"/>
  </w:style>
  <w:style w:type="character" w:styleId="Emphasis">
    <w:name w:val="Emphasis"/>
    <w:basedOn w:val="DefaultParagraphFont"/>
    <w:uiPriority w:val="20"/>
    <w:qFormat/>
    <w:rsid w:val="00395D0E"/>
    <w:rPr>
      <w:i/>
      <w:iCs/>
    </w:rPr>
  </w:style>
  <w:style w:type="paragraph" w:styleId="NoSpacing">
    <w:name w:val="No Spacing"/>
    <w:uiPriority w:val="1"/>
    <w:qFormat/>
    <w:rsid w:val="00B24C2C"/>
    <w:pPr>
      <w:spacing w:after="0" w:line="240" w:lineRule="auto"/>
      <w:ind w:left="720"/>
      <w:jc w:val="both"/>
    </w:pPr>
    <w:rPr>
      <w:rFonts w:ascii="Arial" w:hAnsi="Arial"/>
      <w:sz w:val="20"/>
    </w:rPr>
  </w:style>
  <w:style w:type="paragraph" w:customStyle="1" w:styleId="Char1CarCharCarChar">
    <w:name w:val="Char1 Car Char Car Char 字元"/>
    <w:basedOn w:val="Normal"/>
    <w:autoRedefine/>
    <w:rsid w:val="00F50CFC"/>
    <w:pPr>
      <w:widowControl w:val="0"/>
      <w:adjustRightInd w:val="0"/>
      <w:spacing w:before="0" w:after="160" w:line="240" w:lineRule="exact"/>
      <w:ind w:left="0"/>
      <w:jc w:val="left"/>
      <w:textAlignment w:val="baseline"/>
    </w:pPr>
    <w:rPr>
      <w:rFonts w:ascii="Verdana" w:eastAsia="Arial" w:hAnsi="Verdana" w:cs="Arial"/>
      <w:sz w:val="20"/>
      <w:szCs w:val="24"/>
    </w:rPr>
  </w:style>
  <w:style w:type="paragraph" w:customStyle="1" w:styleId="NormalBullet">
    <w:name w:val="Normal Bullet"/>
    <w:basedOn w:val="Normal"/>
    <w:rsid w:val="008C0E2F"/>
    <w:pPr>
      <w:spacing w:before="60" w:after="60" w:line="240" w:lineRule="auto"/>
      <w:ind w:left="0"/>
    </w:pPr>
    <w:rPr>
      <w:rFonts w:eastAsia="MS Mincho" w:cs="Times New Roman"/>
      <w:szCs w:val="20"/>
      <w:lang w:val="en-AU"/>
    </w:rPr>
  </w:style>
  <w:style w:type="paragraph" w:styleId="BodyText2">
    <w:name w:val="Body Text 2"/>
    <w:basedOn w:val="Normal"/>
    <w:link w:val="BodyText2Char1"/>
    <w:rsid w:val="003B63E2"/>
    <w:pPr>
      <w:spacing w:before="60" w:after="60" w:line="240" w:lineRule="auto"/>
      <w:ind w:left="0"/>
    </w:pPr>
    <w:rPr>
      <w:rFonts w:eastAsia="Times New Roman" w:cs="Times New Roman"/>
      <w:szCs w:val="20"/>
      <w:lang w:val="en-AU"/>
    </w:rPr>
  </w:style>
  <w:style w:type="character" w:customStyle="1" w:styleId="BodyText2Char">
    <w:name w:val="Body Text 2 Char"/>
    <w:basedOn w:val="DefaultParagraphFont"/>
    <w:uiPriority w:val="99"/>
    <w:semiHidden/>
    <w:rsid w:val="003B63E2"/>
    <w:rPr>
      <w:rFonts w:ascii="Times New Roman" w:hAnsi="Times New Roman"/>
      <w:sz w:val="24"/>
    </w:rPr>
  </w:style>
  <w:style w:type="character" w:customStyle="1" w:styleId="BodyText2Char1">
    <w:name w:val="Body Text 2 Char1"/>
    <w:link w:val="BodyText2"/>
    <w:rsid w:val="003B63E2"/>
    <w:rPr>
      <w:rFonts w:ascii="Times New Roman" w:eastAsia="Times New Roman" w:hAnsi="Times New Roman" w:cs="Times New Roman"/>
      <w:sz w:val="24"/>
      <w:szCs w:val="20"/>
      <w:lang w:val="en-AU"/>
    </w:rPr>
  </w:style>
  <w:style w:type="paragraph" w:customStyle="1" w:styleId="Nounderline">
    <w:name w:val="No underline"/>
    <w:basedOn w:val="Heading2"/>
    <w:rsid w:val="007F16ED"/>
    <w:pPr>
      <w:keepLines w:val="0"/>
      <w:numPr>
        <w:ilvl w:val="1"/>
        <w:numId w:val="22"/>
      </w:numPr>
      <w:tabs>
        <w:tab w:val="left" w:pos="851"/>
      </w:tabs>
      <w:spacing w:before="240" w:after="240" w:line="240" w:lineRule="auto"/>
    </w:pPr>
    <w:rPr>
      <w:rFonts w:eastAsia="Times New Roman" w:cs="Angsana New"/>
      <w:b w:val="0"/>
      <w:bCs w:val="0"/>
      <w:i/>
      <w:sz w:val="20"/>
      <w:szCs w:val="24"/>
    </w:rPr>
  </w:style>
  <w:style w:type="paragraph" w:customStyle="1" w:styleId="Char1CarCharCarChar0">
    <w:name w:val="Char1 Car Char Car Char 字元"/>
    <w:basedOn w:val="Normal"/>
    <w:autoRedefine/>
    <w:rsid w:val="00AA72E6"/>
    <w:pPr>
      <w:spacing w:before="0" w:after="160" w:line="240" w:lineRule="exact"/>
      <w:ind w:left="0"/>
      <w:jc w:val="left"/>
    </w:pPr>
    <w:rPr>
      <w:rFonts w:ascii="Verdana" w:eastAsia="Arial" w:hAnsi="Verdana" w:cs="Arial"/>
      <w:sz w:val="20"/>
      <w:szCs w:val="24"/>
    </w:rPr>
  </w:style>
  <w:style w:type="paragraph" w:styleId="BodyText3">
    <w:name w:val="Body Text 3"/>
    <w:basedOn w:val="Normal"/>
    <w:link w:val="BodyText3Char"/>
    <w:rsid w:val="00AB7919"/>
    <w:pPr>
      <w:spacing w:before="100" w:beforeAutospacing="1" w:afterAutospacing="1" w:line="240" w:lineRule="auto"/>
      <w:ind w:left="0"/>
    </w:pPr>
    <w:rPr>
      <w:rFonts w:eastAsia="Times New Roman" w:cs="Times New Roman"/>
      <w:sz w:val="16"/>
      <w:szCs w:val="16"/>
      <w:lang w:val="vi-VN"/>
    </w:rPr>
  </w:style>
  <w:style w:type="character" w:customStyle="1" w:styleId="BodyText3Char">
    <w:name w:val="Body Text 3 Char"/>
    <w:basedOn w:val="DefaultParagraphFont"/>
    <w:link w:val="BodyText3"/>
    <w:rsid w:val="00AB7919"/>
    <w:rPr>
      <w:rFonts w:ascii="Times New Roman" w:eastAsia="Times New Roman" w:hAnsi="Times New Roman" w:cs="Times New Roman"/>
      <w:sz w:val="16"/>
      <w:szCs w:val="16"/>
      <w:lang w:val="vi-VN"/>
    </w:rPr>
  </w:style>
  <w:style w:type="paragraph" w:customStyle="1" w:styleId="Char1CarCharCarChar1">
    <w:name w:val="Char1 Car Char Car Char 字元"/>
    <w:basedOn w:val="Normal"/>
    <w:autoRedefine/>
    <w:rsid w:val="00AB7919"/>
    <w:pPr>
      <w:spacing w:before="0" w:after="160" w:line="240" w:lineRule="exact"/>
      <w:ind w:left="0"/>
      <w:jc w:val="left"/>
    </w:pPr>
    <w:rPr>
      <w:rFonts w:ascii="Verdana" w:eastAsia="Arial" w:hAnsi="Verdana" w:cs="Arial"/>
      <w:sz w:val="20"/>
      <w:szCs w:val="24"/>
    </w:rPr>
  </w:style>
  <w:style w:type="character" w:customStyle="1" w:styleId="st1">
    <w:name w:val="st1"/>
    <w:rsid w:val="00AB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49672">
      <w:bodyDiv w:val="1"/>
      <w:marLeft w:val="0"/>
      <w:marRight w:val="0"/>
      <w:marTop w:val="0"/>
      <w:marBottom w:val="0"/>
      <w:divBdr>
        <w:top w:val="none" w:sz="0" w:space="0" w:color="auto"/>
        <w:left w:val="none" w:sz="0" w:space="0" w:color="auto"/>
        <w:bottom w:val="none" w:sz="0" w:space="0" w:color="auto"/>
        <w:right w:val="none" w:sz="0" w:space="0" w:color="auto"/>
      </w:divBdr>
    </w:div>
    <w:div w:id="829558195">
      <w:bodyDiv w:val="1"/>
      <w:marLeft w:val="0"/>
      <w:marRight w:val="0"/>
      <w:marTop w:val="0"/>
      <w:marBottom w:val="0"/>
      <w:divBdr>
        <w:top w:val="none" w:sz="0" w:space="0" w:color="auto"/>
        <w:left w:val="none" w:sz="0" w:space="0" w:color="auto"/>
        <w:bottom w:val="none" w:sz="0" w:space="0" w:color="auto"/>
        <w:right w:val="none" w:sz="0" w:space="0" w:color="auto"/>
      </w:divBdr>
    </w:div>
    <w:div w:id="1194804983">
      <w:bodyDiv w:val="1"/>
      <w:marLeft w:val="0"/>
      <w:marRight w:val="0"/>
      <w:marTop w:val="0"/>
      <w:marBottom w:val="0"/>
      <w:divBdr>
        <w:top w:val="none" w:sz="0" w:space="0" w:color="auto"/>
        <w:left w:val="none" w:sz="0" w:space="0" w:color="auto"/>
        <w:bottom w:val="none" w:sz="0" w:space="0" w:color="auto"/>
        <w:right w:val="none" w:sz="0" w:space="0" w:color="auto"/>
      </w:divBdr>
    </w:div>
    <w:div w:id="1330063690">
      <w:bodyDiv w:val="1"/>
      <w:marLeft w:val="0"/>
      <w:marRight w:val="0"/>
      <w:marTop w:val="0"/>
      <w:marBottom w:val="0"/>
      <w:divBdr>
        <w:top w:val="none" w:sz="0" w:space="0" w:color="auto"/>
        <w:left w:val="none" w:sz="0" w:space="0" w:color="auto"/>
        <w:bottom w:val="none" w:sz="0" w:space="0" w:color="auto"/>
        <w:right w:val="none" w:sz="0" w:space="0" w:color="auto"/>
      </w:divBdr>
    </w:div>
    <w:div w:id="1342269934">
      <w:bodyDiv w:val="1"/>
      <w:marLeft w:val="0"/>
      <w:marRight w:val="0"/>
      <w:marTop w:val="0"/>
      <w:marBottom w:val="0"/>
      <w:divBdr>
        <w:top w:val="none" w:sz="0" w:space="0" w:color="auto"/>
        <w:left w:val="none" w:sz="0" w:space="0" w:color="auto"/>
        <w:bottom w:val="none" w:sz="0" w:space="0" w:color="auto"/>
        <w:right w:val="none" w:sz="0" w:space="0" w:color="auto"/>
      </w:divBdr>
    </w:div>
    <w:div w:id="1612085620">
      <w:bodyDiv w:val="1"/>
      <w:marLeft w:val="0"/>
      <w:marRight w:val="0"/>
      <w:marTop w:val="0"/>
      <w:marBottom w:val="0"/>
      <w:divBdr>
        <w:top w:val="none" w:sz="0" w:space="0" w:color="auto"/>
        <w:left w:val="none" w:sz="0" w:space="0" w:color="auto"/>
        <w:bottom w:val="none" w:sz="0" w:space="0" w:color="auto"/>
        <w:right w:val="none" w:sz="0" w:space="0" w:color="auto"/>
      </w:divBdr>
    </w:div>
    <w:div w:id="1724715821">
      <w:bodyDiv w:val="1"/>
      <w:marLeft w:val="0"/>
      <w:marRight w:val="0"/>
      <w:marTop w:val="0"/>
      <w:marBottom w:val="0"/>
      <w:divBdr>
        <w:top w:val="none" w:sz="0" w:space="0" w:color="auto"/>
        <w:left w:val="none" w:sz="0" w:space="0" w:color="auto"/>
        <w:bottom w:val="none" w:sz="0" w:space="0" w:color="auto"/>
        <w:right w:val="none" w:sz="0" w:space="0" w:color="auto"/>
      </w:divBdr>
    </w:div>
    <w:div w:id="19690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F104-5A46-41A8-A7BD-A8702900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vpmu0106</dc:creator>
  <cp:lastModifiedBy>Huong2 NGUYENTHITHU</cp:lastModifiedBy>
  <cp:revision>6</cp:revision>
  <cp:lastPrinted>2018-07-03T03:17:00Z</cp:lastPrinted>
  <dcterms:created xsi:type="dcterms:W3CDTF">2018-10-22T07:22:00Z</dcterms:created>
  <dcterms:modified xsi:type="dcterms:W3CDTF">2018-11-28T06:55:00Z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fd2d7131-2287-47ce-8aa3-c97e5042c9fb</vt:lpwstr>
  </property>
</Properties>
</file>