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80" w:type="dxa"/>
        <w:tblInd w:w="-907" w:type="dxa"/>
        <w:tblLayout w:type="fixed"/>
        <w:tblLook w:val="04A0" w:firstRow="1" w:lastRow="0" w:firstColumn="1" w:lastColumn="0" w:noHBand="0" w:noVBand="1"/>
      </w:tblPr>
      <w:tblGrid>
        <w:gridCol w:w="6238"/>
        <w:gridCol w:w="283"/>
        <w:gridCol w:w="4559"/>
      </w:tblGrid>
      <w:tr w:rsidR="00323EF3" w:rsidRPr="008C7748" w:rsidTr="00D57D31">
        <w:trPr>
          <w:trHeight w:val="1412"/>
        </w:trPr>
        <w:tc>
          <w:tcPr>
            <w:tcW w:w="11080" w:type="dxa"/>
            <w:gridSpan w:val="3"/>
            <w:tcBorders>
              <w:bottom w:val="nil"/>
            </w:tcBorders>
            <w:shd w:val="clear" w:color="auto" w:fill="DBE5F1" w:themeFill="accent1" w:themeFillTint="33"/>
          </w:tcPr>
          <w:p w:rsidR="00323EF3" w:rsidRPr="008C7748" w:rsidRDefault="00432EC1" w:rsidP="00323EF3">
            <w:pPr>
              <w:spacing w:before="24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7" type="#_x0000_t202" style="position:absolute;margin-left:54.9pt;margin-top:9.55pt;width:306.95pt;height:48pt;z-index:251662336;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rsidR="00323EF3" w:rsidRPr="002209AC" w:rsidRDefault="00323EF3" w:rsidP="002209AC">
                        <w:pPr>
                          <w:spacing w:after="0" w:line="400" w:lineRule="exact"/>
                          <w:jc w:val="center"/>
                          <w:rPr>
                            <w:rFonts w:ascii="Times New Roman" w:hAnsi="Times New Roman" w:cs="Times New Roman"/>
                            <w:b/>
                            <w:sz w:val="28"/>
                            <w:szCs w:val="28"/>
                          </w:rPr>
                        </w:pPr>
                        <w:r w:rsidRPr="002209AC">
                          <w:rPr>
                            <w:rFonts w:ascii="Times New Roman" w:hAnsi="Times New Roman" w:cs="Times New Roman"/>
                            <w:b/>
                            <w:sz w:val="28"/>
                            <w:szCs w:val="28"/>
                          </w:rPr>
                          <w:t xml:space="preserve">Cục Quản lý, Giám sát </w:t>
                        </w:r>
                        <w:r w:rsidR="001E0329" w:rsidRPr="002209AC">
                          <w:rPr>
                            <w:rFonts w:ascii="Times New Roman" w:hAnsi="Times New Roman" w:cs="Times New Roman"/>
                            <w:b/>
                            <w:sz w:val="28"/>
                            <w:szCs w:val="28"/>
                          </w:rPr>
                          <w:t>b</w:t>
                        </w:r>
                        <w:r w:rsidRPr="002209AC">
                          <w:rPr>
                            <w:rFonts w:ascii="Times New Roman" w:hAnsi="Times New Roman" w:cs="Times New Roman"/>
                            <w:b/>
                            <w:sz w:val="28"/>
                            <w:szCs w:val="28"/>
                          </w:rPr>
                          <w:t>ảo hiểm</w:t>
                        </w:r>
                      </w:p>
                      <w:p w:rsidR="00323EF3" w:rsidRPr="002209AC" w:rsidRDefault="00323EF3" w:rsidP="002209AC">
                        <w:pPr>
                          <w:spacing w:after="0" w:line="400" w:lineRule="exact"/>
                          <w:jc w:val="center"/>
                          <w:rPr>
                            <w:sz w:val="28"/>
                            <w:szCs w:val="28"/>
                          </w:rPr>
                        </w:pPr>
                        <w:r w:rsidRPr="002209AC">
                          <w:rPr>
                            <w:rFonts w:ascii="Times New Roman" w:hAnsi="Times New Roman" w:cs="Times New Roman"/>
                            <w:b/>
                            <w:sz w:val="28"/>
                            <w:szCs w:val="28"/>
                          </w:rPr>
                          <w:t>Trung tâm Nghiên c</w:t>
                        </w:r>
                        <w:r w:rsidRPr="002209AC">
                          <w:rPr>
                            <w:rFonts w:ascii="Times New Roman" w:hAnsi="Times New Roman" w:cs="Times New Roman"/>
                            <w:b/>
                            <w:sz w:val="28"/>
                            <w:szCs w:val="28"/>
                            <w:lang w:val="vi-VN"/>
                          </w:rPr>
                          <w:t xml:space="preserve">ứu và Đào tạo </w:t>
                        </w:r>
                        <w:r w:rsidRPr="002209AC">
                          <w:rPr>
                            <w:rFonts w:ascii="Times New Roman" w:hAnsi="Times New Roman" w:cs="Times New Roman"/>
                            <w:b/>
                            <w:sz w:val="28"/>
                            <w:szCs w:val="28"/>
                          </w:rPr>
                          <w:t>bảo hiểm</w:t>
                        </w:r>
                      </w:p>
                    </w:txbxContent>
                  </v:textbox>
                  <w10:wrap type="square"/>
                </v:shape>
              </w:pict>
            </w:r>
            <w:r w:rsidR="00323EF3" w:rsidRPr="008C7748">
              <w:rPr>
                <w:rFonts w:ascii="Times New Roman" w:hAnsi="Times New Roman" w:cs="Times New Roman"/>
                <w:noProof/>
                <w:sz w:val="24"/>
                <w:szCs w:val="24"/>
              </w:rPr>
              <w:drawing>
                <wp:anchor distT="0" distB="0" distL="114300" distR="114300" simplePos="0" relativeHeight="251658752" behindDoc="0" locked="0" layoutInCell="1" allowOverlap="1" wp14:anchorId="0CF3C73C" wp14:editId="7F2EF47A">
                  <wp:simplePos x="0" y="0"/>
                  <wp:positionH relativeFrom="column">
                    <wp:posOffset>23495</wp:posOffset>
                  </wp:positionH>
                  <wp:positionV relativeFrom="paragraph">
                    <wp:posOffset>149860</wp:posOffset>
                  </wp:positionV>
                  <wp:extent cx="878840" cy="530225"/>
                  <wp:effectExtent l="0" t="0" r="0" b="0"/>
                  <wp:wrapNone/>
                  <wp:docPr id="1" name="Picture 1" descr="Description: IRT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RT1.bmp"/>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78840" cy="530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23EF3" w:rsidRPr="008C7748" w:rsidRDefault="00323EF3" w:rsidP="00FE540A">
            <w:pPr>
              <w:rPr>
                <w:rFonts w:ascii="Times New Roman" w:hAnsi="Times New Roman" w:cs="Times New Roman"/>
                <w:sz w:val="24"/>
                <w:szCs w:val="24"/>
              </w:rPr>
            </w:pPr>
          </w:p>
          <w:p w:rsidR="00323EF3" w:rsidRPr="00FF4D2C" w:rsidRDefault="00323EF3" w:rsidP="00FF4D2C">
            <w:pPr>
              <w:rPr>
                <w:rFonts w:ascii="Times New Roman" w:hAnsi="Times New Roman" w:cs="Times New Roman"/>
                <w:sz w:val="24"/>
                <w:szCs w:val="24"/>
              </w:rPr>
            </w:pPr>
          </w:p>
        </w:tc>
      </w:tr>
      <w:tr w:rsidR="008C7748" w:rsidRPr="008C7748" w:rsidTr="00D57D31">
        <w:trPr>
          <w:trHeight w:val="652"/>
        </w:trPr>
        <w:tc>
          <w:tcPr>
            <w:tcW w:w="11080" w:type="dxa"/>
            <w:gridSpan w:val="3"/>
            <w:tcBorders>
              <w:top w:val="nil"/>
              <w:bottom w:val="single" w:sz="4" w:space="0" w:color="auto"/>
            </w:tcBorders>
            <w:shd w:val="clear" w:color="auto" w:fill="DBE5F1" w:themeFill="accent1" w:themeFillTint="33"/>
          </w:tcPr>
          <w:p w:rsidR="008C7748" w:rsidRPr="00D96F41" w:rsidRDefault="008C7748" w:rsidP="00FE540A">
            <w:pPr>
              <w:jc w:val="center"/>
              <w:rPr>
                <w:rFonts w:ascii="Times New Roman" w:hAnsi="Times New Roman" w:cs="Times New Roman"/>
                <w:b/>
                <w:color w:val="0070C0"/>
                <w:sz w:val="40"/>
                <w:szCs w:val="40"/>
              </w:rPr>
            </w:pPr>
            <w:r w:rsidRPr="00D96F41">
              <w:rPr>
                <w:rFonts w:ascii="Times New Roman" w:hAnsi="Times New Roman" w:cs="Times New Roman"/>
                <w:b/>
                <w:color w:val="0070C0"/>
                <w:sz w:val="40"/>
                <w:szCs w:val="40"/>
              </w:rPr>
              <w:t xml:space="preserve">Khóa đào tạo </w:t>
            </w:r>
            <w:r w:rsidR="00F777C0" w:rsidRPr="00D96F41">
              <w:rPr>
                <w:rFonts w:ascii="Times New Roman" w:hAnsi="Times New Roman" w:cs="Times New Roman"/>
                <w:b/>
                <w:color w:val="0070C0"/>
                <w:sz w:val="40"/>
                <w:szCs w:val="40"/>
              </w:rPr>
              <w:t>n</w:t>
            </w:r>
            <w:r w:rsidR="008D27FB" w:rsidRPr="00D96F41">
              <w:rPr>
                <w:rFonts w:ascii="Times New Roman" w:hAnsi="Times New Roman" w:cs="Times New Roman"/>
                <w:b/>
                <w:color w:val="0070C0"/>
                <w:sz w:val="40"/>
                <w:szCs w:val="40"/>
              </w:rPr>
              <w:t>âng cao</w:t>
            </w:r>
            <w:r w:rsidRPr="00D96F41">
              <w:rPr>
                <w:rFonts w:ascii="Times New Roman" w:hAnsi="Times New Roman" w:cs="Times New Roman"/>
                <w:b/>
                <w:color w:val="0070C0"/>
                <w:sz w:val="40"/>
                <w:szCs w:val="40"/>
              </w:rPr>
              <w:t xml:space="preserve"> về </w:t>
            </w:r>
            <w:r w:rsidR="0091300E">
              <w:rPr>
                <w:rFonts w:ascii="Times New Roman" w:hAnsi="Times New Roman" w:cs="Times New Roman"/>
                <w:b/>
                <w:color w:val="0070C0"/>
                <w:sz w:val="40"/>
                <w:szCs w:val="40"/>
              </w:rPr>
              <w:t xml:space="preserve">nghiệp vụ </w:t>
            </w:r>
            <w:r w:rsidR="00F777C0" w:rsidRPr="00D96F41">
              <w:rPr>
                <w:rFonts w:ascii="Times New Roman" w:hAnsi="Times New Roman" w:cs="Times New Roman"/>
                <w:b/>
                <w:color w:val="0070C0"/>
                <w:sz w:val="40"/>
                <w:szCs w:val="40"/>
              </w:rPr>
              <w:t>b</w:t>
            </w:r>
            <w:r w:rsidRPr="00D96F41">
              <w:rPr>
                <w:rFonts w:ascii="Times New Roman" w:hAnsi="Times New Roman" w:cs="Times New Roman"/>
                <w:b/>
                <w:color w:val="0070C0"/>
                <w:sz w:val="40"/>
                <w:szCs w:val="40"/>
              </w:rPr>
              <w:t xml:space="preserve">ảo hiểm </w:t>
            </w:r>
            <w:r w:rsidR="00CA6454">
              <w:rPr>
                <w:rFonts w:ascii="Times New Roman" w:hAnsi="Times New Roman" w:cs="Times New Roman"/>
                <w:b/>
                <w:color w:val="0070C0"/>
                <w:sz w:val="40"/>
                <w:szCs w:val="40"/>
              </w:rPr>
              <w:t>Sức khỏe</w:t>
            </w:r>
          </w:p>
          <w:p w:rsidR="008C7748" w:rsidRPr="008C7748" w:rsidRDefault="008C7748" w:rsidP="00FE540A">
            <w:pPr>
              <w:rPr>
                <w:rFonts w:ascii="Times New Roman" w:hAnsi="Times New Roman" w:cs="Times New Roman"/>
                <w:sz w:val="24"/>
                <w:szCs w:val="24"/>
              </w:rPr>
            </w:pPr>
          </w:p>
        </w:tc>
      </w:tr>
      <w:tr w:rsidR="00CA6454" w:rsidRPr="008C7748" w:rsidTr="004D6EA0">
        <w:trPr>
          <w:trHeight w:val="3080"/>
        </w:trPr>
        <w:tc>
          <w:tcPr>
            <w:tcW w:w="6238" w:type="dxa"/>
            <w:tcBorders>
              <w:top w:val="single" w:sz="4" w:space="0" w:color="auto"/>
              <w:bottom w:val="nil"/>
              <w:right w:val="nil"/>
            </w:tcBorders>
          </w:tcPr>
          <w:p w:rsidR="00C066D9" w:rsidRPr="00C066D9" w:rsidRDefault="00CA6454" w:rsidP="00C066D9">
            <w:pPr>
              <w:spacing w:before="240" w:line="276" w:lineRule="auto"/>
              <w:rPr>
                <w:rFonts w:ascii="Times New Roman" w:hAnsi="Times New Roman" w:cs="Times New Roman"/>
                <w:sz w:val="24"/>
                <w:szCs w:val="24"/>
              </w:rPr>
            </w:pPr>
            <w:r w:rsidRPr="00C066D9">
              <w:rPr>
                <w:rFonts w:ascii="Times New Roman" w:hAnsi="Times New Roman" w:cs="Times New Roman"/>
                <w:b/>
                <w:sz w:val="24"/>
                <w:szCs w:val="24"/>
              </w:rPr>
              <w:t>Th</w:t>
            </w:r>
            <w:r w:rsidRPr="00C066D9">
              <w:rPr>
                <w:rFonts w:ascii="Times New Roman" w:hAnsi="Times New Roman" w:cs="Times New Roman"/>
                <w:b/>
                <w:sz w:val="24"/>
                <w:szCs w:val="24"/>
                <w:lang w:val="vi-VN"/>
              </w:rPr>
              <w:t>ời gian:</w:t>
            </w:r>
            <w:r w:rsidRPr="00C066D9">
              <w:rPr>
                <w:rFonts w:ascii="Times New Roman" w:hAnsi="Times New Roman" w:cs="Times New Roman"/>
                <w:b/>
                <w:sz w:val="24"/>
                <w:szCs w:val="24"/>
              </w:rPr>
              <w:t xml:space="preserve"> </w:t>
            </w:r>
            <w:r w:rsidRPr="00C066D9">
              <w:rPr>
                <w:rFonts w:ascii="Times New Roman" w:hAnsi="Times New Roman" w:cs="Times New Roman"/>
                <w:sz w:val="24"/>
                <w:szCs w:val="24"/>
              </w:rPr>
              <w:t xml:space="preserve">Từ ngày 17/5/2016 đến ngày 20/5/2016 </w:t>
            </w:r>
            <w:r w:rsidRPr="00C066D9">
              <w:rPr>
                <w:rFonts w:ascii="Times New Roman" w:hAnsi="Times New Roman" w:cs="Times New Roman"/>
                <w:sz w:val="24"/>
                <w:szCs w:val="24"/>
              </w:rPr>
              <w:br/>
              <w:t xml:space="preserve">                   (04 ngày) </w:t>
            </w:r>
          </w:p>
          <w:p w:rsidR="00CA6454" w:rsidRPr="00C066D9" w:rsidRDefault="00CA6454" w:rsidP="00C066D9">
            <w:pPr>
              <w:spacing w:before="120" w:after="120" w:line="276" w:lineRule="auto"/>
              <w:rPr>
                <w:rFonts w:ascii="Times New Roman" w:hAnsi="Times New Roman" w:cs="Times New Roman"/>
                <w:sz w:val="24"/>
                <w:szCs w:val="24"/>
              </w:rPr>
            </w:pPr>
            <w:r w:rsidRPr="00C066D9">
              <w:rPr>
                <w:rFonts w:ascii="Times New Roman" w:hAnsi="Times New Roman" w:cs="Times New Roman"/>
                <w:b/>
                <w:sz w:val="24"/>
                <w:szCs w:val="24"/>
              </w:rPr>
              <w:t>Địa điểm:</w:t>
            </w:r>
            <w:r w:rsidRPr="00C066D9">
              <w:rPr>
                <w:rFonts w:ascii="Times New Roman" w:hAnsi="Times New Roman" w:cs="Times New Roman"/>
                <w:sz w:val="24"/>
                <w:szCs w:val="24"/>
              </w:rPr>
              <w:t xml:space="preserve"> Tp. Hồ Chí Minh</w:t>
            </w:r>
          </w:p>
          <w:p w:rsidR="00CA6454" w:rsidRPr="00C066D9" w:rsidRDefault="00CA6454" w:rsidP="00CA6454">
            <w:pPr>
              <w:spacing w:after="120"/>
              <w:jc w:val="both"/>
              <w:rPr>
                <w:rFonts w:ascii="Times New Roman" w:hAnsi="Times New Roman" w:cs="Times New Roman"/>
                <w:b/>
                <w:sz w:val="24"/>
                <w:szCs w:val="24"/>
              </w:rPr>
            </w:pPr>
            <w:r w:rsidRPr="00C066D9">
              <w:rPr>
                <w:rFonts w:ascii="Times New Roman" w:hAnsi="Times New Roman" w:cs="Times New Roman"/>
                <w:b/>
                <w:sz w:val="24"/>
                <w:szCs w:val="24"/>
              </w:rPr>
              <w:t>Nội dung khóa học</w:t>
            </w: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sz w:val="24"/>
                <w:szCs w:val="24"/>
              </w:rPr>
              <w:t>- Nguyên lý, vấn đề pháp lý và các dòng sản phẩm đặc trưng của bảo hiểm Sức khỏe; vấn đề cơ bản trong công tác khai thác, đánh giá rủi ro và cấp hợp đồng bảo hiểm sức khỏe;</w:t>
            </w: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sz w:val="24"/>
                <w:szCs w:val="24"/>
              </w:rPr>
              <w:t>- Đại cương về giải phẫu cơ thể người; sức khỏe; bệnh học; một số cận lâm sàng thường gặp;</w:t>
            </w:r>
          </w:p>
          <w:p w:rsidR="00CA6454" w:rsidRPr="00C066D9" w:rsidRDefault="00CA6454" w:rsidP="00CA6454">
            <w:pPr>
              <w:jc w:val="both"/>
              <w:rPr>
                <w:rFonts w:ascii="Times New Roman" w:hAnsi="Times New Roman" w:cs="Times New Roman"/>
                <w:b/>
                <w:sz w:val="24"/>
                <w:szCs w:val="24"/>
              </w:rPr>
            </w:pPr>
            <w:r w:rsidRPr="00C066D9">
              <w:rPr>
                <w:rFonts w:ascii="Times New Roman" w:hAnsi="Times New Roman" w:cs="Times New Roman"/>
                <w:sz w:val="24"/>
                <w:szCs w:val="24"/>
              </w:rPr>
              <w:t>- Công tác giám định, giải quyết bồi thường và phòng chống trục lợi trong bảo hiểm sức khỏe; các vụ tổn thất điển hình.</w:t>
            </w:r>
          </w:p>
        </w:tc>
        <w:tc>
          <w:tcPr>
            <w:tcW w:w="283" w:type="dxa"/>
            <w:tcBorders>
              <w:top w:val="single" w:sz="4" w:space="0" w:color="auto"/>
              <w:left w:val="nil"/>
              <w:bottom w:val="nil"/>
              <w:right w:val="nil"/>
            </w:tcBorders>
            <w:shd w:val="clear" w:color="auto" w:fill="auto"/>
          </w:tcPr>
          <w:p w:rsidR="00CA6454" w:rsidRPr="00C066D9" w:rsidRDefault="00CA6454" w:rsidP="00FE540A">
            <w:pPr>
              <w:rPr>
                <w:rFonts w:ascii="Times New Roman" w:hAnsi="Times New Roman" w:cs="Times New Roman"/>
                <w:sz w:val="24"/>
                <w:szCs w:val="24"/>
              </w:rPr>
            </w:pPr>
          </w:p>
        </w:tc>
        <w:tc>
          <w:tcPr>
            <w:tcW w:w="4559" w:type="dxa"/>
            <w:vMerge w:val="restart"/>
            <w:tcBorders>
              <w:top w:val="single" w:sz="4" w:space="0" w:color="auto"/>
              <w:left w:val="nil"/>
            </w:tcBorders>
            <w:shd w:val="clear" w:color="auto" w:fill="auto"/>
          </w:tcPr>
          <w:p w:rsidR="00CA6454" w:rsidRPr="00C066D9" w:rsidRDefault="00CA6454" w:rsidP="00CA6454">
            <w:pPr>
              <w:spacing w:before="300" w:after="120"/>
              <w:jc w:val="both"/>
              <w:rPr>
                <w:rFonts w:ascii="Times New Roman" w:hAnsi="Times New Roman" w:cs="Times New Roman"/>
                <w:b/>
                <w:sz w:val="24"/>
                <w:szCs w:val="24"/>
              </w:rPr>
            </w:pPr>
            <w:r w:rsidRPr="00C066D9">
              <w:rPr>
                <w:rFonts w:ascii="Times New Roman" w:hAnsi="Times New Roman" w:cs="Times New Roman"/>
                <w:b/>
                <w:sz w:val="24"/>
                <w:szCs w:val="24"/>
              </w:rPr>
              <w:t>Giới thiệu giảng viên</w:t>
            </w:r>
          </w:p>
          <w:p w:rsidR="00CA6454" w:rsidRPr="00C066D9" w:rsidRDefault="00CA6454" w:rsidP="00CA6454">
            <w:pPr>
              <w:jc w:val="both"/>
              <w:rPr>
                <w:rFonts w:ascii="Times New Roman" w:hAnsi="Times New Roman" w:cs="Times New Roman"/>
                <w:sz w:val="24"/>
                <w:szCs w:val="24"/>
                <w:lang w:val="vi-VN"/>
              </w:rPr>
            </w:pPr>
            <w:r w:rsidRPr="00C066D9">
              <w:rPr>
                <w:rFonts w:ascii="Times New Roman" w:hAnsi="Times New Roman" w:cs="Times New Roman"/>
                <w:b/>
                <w:bCs/>
                <w:sz w:val="24"/>
                <w:szCs w:val="24"/>
              </w:rPr>
              <w:t>Bà Lương Thu Oanh</w:t>
            </w:r>
          </w:p>
          <w:p w:rsidR="00CA6454" w:rsidRPr="00C066D9" w:rsidRDefault="00CA6454" w:rsidP="006E3C8F">
            <w:pPr>
              <w:spacing w:before="60"/>
              <w:jc w:val="both"/>
              <w:rPr>
                <w:rFonts w:ascii="Times New Roman" w:hAnsi="Times New Roman" w:cs="Times New Roman"/>
                <w:i/>
                <w:sz w:val="24"/>
                <w:szCs w:val="24"/>
                <w:lang w:val="vi-VN"/>
              </w:rPr>
            </w:pPr>
            <w:r w:rsidRPr="00C066D9">
              <w:rPr>
                <w:rFonts w:ascii="Times New Roman" w:hAnsi="Times New Roman" w:cs="Times New Roman"/>
                <w:i/>
                <w:iCs/>
                <w:sz w:val="24"/>
                <w:szCs w:val="24"/>
                <w:lang w:val="vi-VN"/>
              </w:rPr>
              <w:t>Bác sỹ, Giám đốc TPA, Insmart</w:t>
            </w:r>
            <w:r w:rsidRPr="00C066D9">
              <w:rPr>
                <w:rFonts w:ascii="Times New Roman" w:hAnsi="Times New Roman" w:cs="Times New Roman"/>
                <w:i/>
                <w:sz w:val="24"/>
                <w:szCs w:val="24"/>
                <w:lang w:val="vi-VN"/>
              </w:rPr>
              <w:t xml:space="preserve"> </w:t>
            </w:r>
          </w:p>
          <w:p w:rsidR="00CD443E" w:rsidRDefault="00432EC1" w:rsidP="00CA6454">
            <w:pPr>
              <w:jc w:val="both"/>
              <w:rPr>
                <w:rFonts w:ascii="Times New Roman" w:hAnsi="Times New Roman" w:cs="Times New Roman"/>
                <w:sz w:val="24"/>
                <w:szCs w:val="24"/>
                <w:lang w:val="vi-VN"/>
              </w:rPr>
            </w:pPr>
            <w:r>
              <w:rPr>
                <w:noProof/>
                <w:sz w:val="24"/>
                <w:szCs w:val="24"/>
              </w:rPr>
              <w:pict w14:anchorId="5E0F7109">
                <v:shape id="_x0000_s1031" type="#_x0000_t202" style="position:absolute;left:0;text-align:left;margin-left:2.85pt;margin-top:9.3pt;width:98.45pt;height:109pt;z-index:251667456;visibility:visible;mso-wrap-style:none;mso-wrap-distance-left:9pt;mso-wrap-distance-top:3.6pt;mso-wrap-distance-right:9pt;mso-wrap-distance-bottom:3.6pt;mso-position-horizontal-relative:text;mso-position-vertical-relative:text;mso-width-relative:margin;mso-height-relative:margin;v-text-anchor:top" filled="f" stroked="f">
                  <v:textbox style="mso-next-textbox:#_x0000_s1031">
                    <w:txbxContent>
                      <w:p w:rsidR="00CA6454" w:rsidRDefault="00CA6454">
                        <w:r>
                          <w:object w:dxaOrig="2025" w:dyaOrig="2370" w14:anchorId="1EC7B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101.25pt" o:ole="">
                              <v:imagedata r:id="rId9" o:title=""/>
                            </v:shape>
                            <o:OLEObject Type="Embed" ProgID="PBrush" ShapeID="_x0000_i1026" DrawAspect="Content" ObjectID="_1522222059" r:id="rId10"/>
                          </w:object>
                        </w:r>
                      </w:p>
                    </w:txbxContent>
                  </v:textbox>
                  <w10:wrap type="square"/>
                </v:shape>
              </w:pict>
            </w:r>
          </w:p>
          <w:p w:rsidR="00CA6454" w:rsidRPr="00C066D9" w:rsidRDefault="00CA6454" w:rsidP="00CA6454">
            <w:pPr>
              <w:jc w:val="both"/>
              <w:rPr>
                <w:rFonts w:ascii="Times New Roman" w:hAnsi="Times New Roman" w:cs="Times New Roman"/>
                <w:sz w:val="24"/>
                <w:szCs w:val="24"/>
                <w:lang w:val="vi-VN"/>
              </w:rPr>
            </w:pPr>
            <w:r w:rsidRPr="00C066D9">
              <w:rPr>
                <w:rFonts w:ascii="Times New Roman" w:hAnsi="Times New Roman" w:cs="Times New Roman"/>
                <w:sz w:val="24"/>
                <w:szCs w:val="24"/>
                <w:lang w:val="vi-VN"/>
              </w:rPr>
              <w:t>Với gần 30 năm kinh nghiệm làm việc</w:t>
            </w:r>
            <w:r w:rsidRPr="00C066D9">
              <w:rPr>
                <w:rFonts w:ascii="Times New Roman" w:hAnsi="Times New Roman" w:cs="Times New Roman"/>
                <w:sz w:val="24"/>
                <w:szCs w:val="24"/>
              </w:rPr>
              <w:t xml:space="preserve"> trong lĩnh vực y khoa</w:t>
            </w:r>
            <w:r w:rsidRPr="00C066D9">
              <w:rPr>
                <w:rFonts w:ascii="Times New Roman" w:hAnsi="Times New Roman" w:cs="Times New Roman"/>
                <w:sz w:val="24"/>
                <w:szCs w:val="24"/>
                <w:lang w:val="vi-VN"/>
              </w:rPr>
              <w:t xml:space="preserve">, </w:t>
            </w:r>
            <w:r w:rsidR="00C066D9">
              <w:rPr>
                <w:rFonts w:ascii="Times New Roman" w:hAnsi="Times New Roman" w:cs="Times New Roman"/>
                <w:sz w:val="24"/>
                <w:szCs w:val="24"/>
              </w:rPr>
              <w:t>trong đó</w:t>
            </w:r>
            <w:r w:rsidR="0008038C">
              <w:rPr>
                <w:rFonts w:ascii="Times New Roman" w:hAnsi="Times New Roman" w:cs="Times New Roman"/>
                <w:sz w:val="24"/>
                <w:szCs w:val="24"/>
              </w:rPr>
              <w:t xml:space="preserve"> hơn</w:t>
            </w:r>
            <w:r w:rsidRPr="00C066D9">
              <w:rPr>
                <w:rFonts w:ascii="Times New Roman" w:hAnsi="Times New Roman" w:cs="Times New Roman"/>
                <w:sz w:val="24"/>
                <w:szCs w:val="24"/>
                <w:lang w:val="vi-VN"/>
              </w:rPr>
              <w:t xml:space="preserve"> 20 năm   nghiên cứu, quản lý và đào tạo về bảo hiểm y tế của Việ</w:t>
            </w:r>
            <w:r w:rsidR="006E3C8F">
              <w:rPr>
                <w:rFonts w:ascii="Times New Roman" w:hAnsi="Times New Roman" w:cs="Times New Roman"/>
                <w:sz w:val="24"/>
                <w:szCs w:val="24"/>
                <w:lang w:val="vi-VN"/>
              </w:rPr>
              <w:t>t Nam,</w:t>
            </w:r>
            <w:r w:rsidRPr="00C066D9">
              <w:rPr>
                <w:rFonts w:ascii="Times New Roman" w:hAnsi="Times New Roman" w:cs="Times New Roman"/>
                <w:sz w:val="24"/>
                <w:szCs w:val="24"/>
                <w:lang w:val="vi-VN"/>
              </w:rPr>
              <w:t xml:space="preserve"> ThS. Bác sĩ Lương Thu Oanh trở thành chuyên gia cao cấp về y khoa trong hoạt động kinh doanh bảo hiểm của Việt Nam.</w:t>
            </w:r>
          </w:p>
          <w:p w:rsidR="00CA6454" w:rsidRPr="00C066D9" w:rsidRDefault="00CA6454" w:rsidP="00CA6454">
            <w:pPr>
              <w:jc w:val="both"/>
              <w:rPr>
                <w:rFonts w:ascii="Times New Roman" w:hAnsi="Times New Roman" w:cs="Times New Roman"/>
                <w:b/>
                <w:bCs/>
                <w:sz w:val="24"/>
                <w:szCs w:val="24"/>
              </w:rPr>
            </w:pP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b/>
                <w:bCs/>
                <w:sz w:val="24"/>
                <w:szCs w:val="24"/>
                <w:lang w:val="vi-VN"/>
              </w:rPr>
              <w:t xml:space="preserve">Bà </w:t>
            </w:r>
            <w:r w:rsidRPr="00C066D9">
              <w:rPr>
                <w:rFonts w:ascii="Times New Roman" w:hAnsi="Times New Roman" w:cs="Times New Roman"/>
                <w:b/>
                <w:bCs/>
                <w:sz w:val="24"/>
                <w:szCs w:val="24"/>
              </w:rPr>
              <w:t>Nguyễn Thị Triệu Giang</w:t>
            </w:r>
          </w:p>
          <w:p w:rsidR="00CA6454" w:rsidRPr="00C066D9" w:rsidRDefault="00CA6454" w:rsidP="006E3C8F">
            <w:pPr>
              <w:spacing w:before="60"/>
              <w:jc w:val="both"/>
              <w:rPr>
                <w:rFonts w:ascii="Times New Roman" w:hAnsi="Times New Roman" w:cs="Times New Roman"/>
                <w:i/>
                <w:iCs/>
                <w:sz w:val="24"/>
                <w:szCs w:val="24"/>
              </w:rPr>
            </w:pPr>
            <w:r w:rsidRPr="00C066D9">
              <w:rPr>
                <w:rFonts w:ascii="Times New Roman" w:hAnsi="Times New Roman" w:cs="Times New Roman"/>
                <w:i/>
                <w:iCs/>
                <w:sz w:val="24"/>
                <w:szCs w:val="24"/>
              </w:rPr>
              <w:t>Trưởng phòng BHCN</w:t>
            </w:r>
            <w:r w:rsidRPr="00C066D9">
              <w:rPr>
                <w:rFonts w:ascii="Times New Roman" w:hAnsi="Times New Roman" w:cs="Times New Roman"/>
                <w:i/>
                <w:iCs/>
                <w:sz w:val="24"/>
                <w:szCs w:val="24"/>
                <w:lang w:val="vi-VN"/>
              </w:rPr>
              <w:t xml:space="preserve">, </w:t>
            </w:r>
            <w:r w:rsidRPr="00C066D9">
              <w:rPr>
                <w:rFonts w:ascii="Times New Roman" w:hAnsi="Times New Roman" w:cs="Times New Roman"/>
                <w:i/>
                <w:iCs/>
                <w:sz w:val="24"/>
                <w:szCs w:val="24"/>
              </w:rPr>
              <w:t>PJICO</w:t>
            </w:r>
          </w:p>
          <w:p w:rsidR="006E3C8F" w:rsidRDefault="00432EC1" w:rsidP="00CA6454">
            <w:pPr>
              <w:jc w:val="both"/>
              <w:rPr>
                <w:rFonts w:ascii="Times New Roman" w:hAnsi="Times New Roman" w:cs="Times New Roman"/>
                <w:sz w:val="24"/>
                <w:szCs w:val="24"/>
              </w:rPr>
            </w:pPr>
            <w:r>
              <w:rPr>
                <w:rFonts w:ascii="Times New Roman" w:hAnsi="Times New Roman" w:cs="Times New Roman"/>
                <w:b/>
                <w:noProof/>
                <w:sz w:val="24"/>
                <w:szCs w:val="24"/>
              </w:rPr>
              <w:pict w14:anchorId="11705DB5">
                <v:shape id="_x0000_s1032" type="#_x0000_t202" style="position:absolute;left:0;text-align:left;margin-left:2.85pt;margin-top:7.4pt;width:105.75pt;height:112pt;z-index:251668480;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2">
                    <w:txbxContent>
                      <w:p w:rsidR="00CA6454" w:rsidRDefault="00CA6454" w:rsidP="00CA6454">
                        <w:r>
                          <w:rPr>
                            <w:noProof/>
                          </w:rPr>
                          <w:drawing>
                            <wp:inline distT="0" distB="0" distL="0" distR="0" wp14:anchorId="72703862" wp14:editId="562FFAD7">
                              <wp:extent cx="1182176" cy="1333500"/>
                              <wp:effectExtent l="0" t="0" r="0" b="0"/>
                              <wp:docPr id="11" name="Picture 11" descr="D:\CONG VIEC 2016\DAO TAO NANG CAO BHCN PNT\THANG 5 - HCM\Anh the Ms Giang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NG VIEC 2016\DAO TAO NANG CAO BHCN PNT\THANG 5 - HCM\Anh the Ms Giang 2014.jpg"/>
                                      <pic:cNvPicPr>
                                        <a:picLocks noChangeAspect="1" noChangeArrowheads="1"/>
                                      </pic:cNvPicPr>
                                    </pic:nvPicPr>
                                    <pic:blipFill>
                                      <a:blip r:embed="rId11" cstate="print"/>
                                      <a:srcRect/>
                                      <a:stretch>
                                        <a:fillRect/>
                                      </a:stretch>
                                    </pic:blipFill>
                                    <pic:spPr bwMode="auto">
                                      <a:xfrm>
                                        <a:off x="0" y="0"/>
                                        <a:ext cx="1189039" cy="1341241"/>
                                      </a:xfrm>
                                      <a:prstGeom prst="rect">
                                        <a:avLst/>
                                      </a:prstGeom>
                                      <a:noFill/>
                                      <a:ln w="9525">
                                        <a:noFill/>
                                        <a:miter lim="800000"/>
                                        <a:headEnd/>
                                        <a:tailEnd/>
                                      </a:ln>
                                    </pic:spPr>
                                  </pic:pic>
                                </a:graphicData>
                              </a:graphic>
                            </wp:inline>
                          </w:drawing>
                        </w:r>
                      </w:p>
                    </w:txbxContent>
                  </v:textbox>
                  <w10:wrap type="square"/>
                </v:shape>
              </w:pict>
            </w: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sz w:val="24"/>
                <w:szCs w:val="24"/>
              </w:rPr>
              <w:t>Với hơn 20</w:t>
            </w:r>
            <w:r w:rsidRPr="00C066D9">
              <w:rPr>
                <w:rFonts w:ascii="Times New Roman" w:hAnsi="Times New Roman" w:cs="Times New Roman"/>
                <w:sz w:val="24"/>
                <w:szCs w:val="24"/>
                <w:lang w:val="vi-VN"/>
              </w:rPr>
              <w:t xml:space="preserve"> năm kinh nghiệm làm việc tại thị trường </w:t>
            </w:r>
            <w:r w:rsidR="00CD443E">
              <w:rPr>
                <w:rFonts w:ascii="Times New Roman" w:hAnsi="Times New Roman" w:cs="Times New Roman"/>
                <w:sz w:val="24"/>
                <w:szCs w:val="24"/>
              </w:rPr>
              <w:t>b</w:t>
            </w:r>
            <w:r w:rsidRPr="00C066D9">
              <w:rPr>
                <w:rFonts w:ascii="Times New Roman" w:hAnsi="Times New Roman" w:cs="Times New Roman"/>
                <w:sz w:val="24"/>
                <w:szCs w:val="24"/>
                <w:lang w:val="vi-VN"/>
              </w:rPr>
              <w:t>ảo hiể</w:t>
            </w:r>
            <w:r w:rsidR="00CD443E">
              <w:rPr>
                <w:rFonts w:ascii="Times New Roman" w:hAnsi="Times New Roman" w:cs="Times New Roman"/>
                <w:sz w:val="24"/>
                <w:szCs w:val="24"/>
                <w:lang w:val="vi-VN"/>
              </w:rPr>
              <w:t>m</w:t>
            </w:r>
            <w:r w:rsidRPr="00C066D9">
              <w:rPr>
                <w:rFonts w:ascii="Times New Roman" w:hAnsi="Times New Roman" w:cs="Times New Roman"/>
                <w:sz w:val="24"/>
                <w:szCs w:val="24"/>
              </w:rPr>
              <w:t xml:space="preserve">, </w:t>
            </w:r>
            <w:r w:rsidRPr="00C066D9">
              <w:rPr>
                <w:rFonts w:ascii="Times New Roman" w:hAnsi="Times New Roman" w:cs="Times New Roman"/>
                <w:sz w:val="24"/>
                <w:szCs w:val="24"/>
                <w:lang w:val="vi-VN"/>
              </w:rPr>
              <w:t xml:space="preserve">Bà </w:t>
            </w:r>
            <w:r w:rsidRPr="00C066D9">
              <w:rPr>
                <w:rFonts w:ascii="Times New Roman" w:hAnsi="Times New Roman" w:cs="Times New Roman"/>
                <w:sz w:val="24"/>
                <w:szCs w:val="24"/>
              </w:rPr>
              <w:t>Giang là một trong những chuyên gi</w:t>
            </w:r>
            <w:bookmarkStart w:id="0" w:name="_GoBack"/>
            <w:bookmarkEnd w:id="0"/>
            <w:r w:rsidRPr="00C066D9">
              <w:rPr>
                <w:rFonts w:ascii="Times New Roman" w:hAnsi="Times New Roman" w:cs="Times New Roman"/>
                <w:sz w:val="24"/>
                <w:szCs w:val="24"/>
              </w:rPr>
              <w:t>a trong lĩnh vực bảo hiểm Sức khỏe.</w:t>
            </w:r>
            <w:r w:rsidRPr="00C066D9">
              <w:rPr>
                <w:rFonts w:ascii="Times New Roman" w:hAnsi="Times New Roman" w:cs="Times New Roman"/>
                <w:sz w:val="24"/>
                <w:szCs w:val="24"/>
                <w:lang w:val="vi-VN"/>
              </w:rPr>
              <w:t xml:space="preserve"> </w:t>
            </w:r>
          </w:p>
          <w:p w:rsidR="00CA6454" w:rsidRPr="00C066D9" w:rsidRDefault="00CA6454" w:rsidP="00CA6454">
            <w:pPr>
              <w:jc w:val="both"/>
              <w:rPr>
                <w:rFonts w:ascii="Times New Roman" w:hAnsi="Times New Roman" w:cs="Times New Roman"/>
                <w:sz w:val="24"/>
                <w:szCs w:val="24"/>
              </w:rPr>
            </w:pPr>
          </w:p>
          <w:p w:rsidR="00CA6454" w:rsidRPr="00C066D9" w:rsidRDefault="00CA6454" w:rsidP="00E72CBB">
            <w:pPr>
              <w:jc w:val="both"/>
              <w:rPr>
                <w:rFonts w:ascii="Times New Roman" w:hAnsi="Times New Roman" w:cs="Times New Roman"/>
                <w:sz w:val="24"/>
                <w:szCs w:val="24"/>
                <w:lang w:val="vi-VN"/>
              </w:rPr>
            </w:pPr>
            <w:r w:rsidRPr="00C066D9">
              <w:rPr>
                <w:rFonts w:ascii="Times New Roman" w:hAnsi="Times New Roman" w:cs="Times New Roman"/>
                <w:sz w:val="24"/>
                <w:szCs w:val="24"/>
              </w:rPr>
              <w:t>T</w:t>
            </w:r>
            <w:r w:rsidRPr="00C066D9">
              <w:rPr>
                <w:rFonts w:ascii="Times New Roman" w:hAnsi="Times New Roman" w:cs="Times New Roman"/>
                <w:sz w:val="24"/>
                <w:szCs w:val="24"/>
                <w:lang w:val="vi-VN"/>
              </w:rPr>
              <w:t xml:space="preserve">rở thành giảng viên của Trung tâm </w:t>
            </w:r>
            <w:r w:rsidR="002D7245">
              <w:rPr>
                <w:rFonts w:ascii="Times New Roman" w:hAnsi="Times New Roman" w:cs="Times New Roman"/>
                <w:sz w:val="24"/>
                <w:szCs w:val="24"/>
              </w:rPr>
              <w:t>Nghiên cứu và Đào tạo b</w:t>
            </w:r>
            <w:r w:rsidRPr="00C066D9">
              <w:rPr>
                <w:rFonts w:ascii="Times New Roman" w:hAnsi="Times New Roman" w:cs="Times New Roman"/>
                <w:sz w:val="24"/>
                <w:szCs w:val="24"/>
                <w:lang w:val="vi-VN"/>
              </w:rPr>
              <w:t xml:space="preserve">ảo hiểm, Bác sĩ Lương Thu Oanh và </w:t>
            </w:r>
            <w:r w:rsidRPr="00C066D9">
              <w:rPr>
                <w:rFonts w:ascii="Times New Roman" w:hAnsi="Times New Roman" w:cs="Times New Roman"/>
                <w:sz w:val="24"/>
                <w:szCs w:val="24"/>
              </w:rPr>
              <w:t>Bà Nguyễn Thị Triệu Giang</w:t>
            </w:r>
            <w:r w:rsidRPr="00C066D9">
              <w:rPr>
                <w:rFonts w:ascii="Times New Roman" w:hAnsi="Times New Roman" w:cs="Times New Roman"/>
                <w:sz w:val="24"/>
                <w:szCs w:val="24"/>
                <w:lang w:val="vi-VN"/>
              </w:rPr>
              <w:t xml:space="preserve"> đang là các chuyên gia vừa trực tiếp giảng dạy và tư vấn thiết kế xây dựng một số chương trình đào tạo về nghiệp vụ bảo hiểm </w:t>
            </w:r>
            <w:r w:rsidRPr="00C066D9">
              <w:rPr>
                <w:rFonts w:ascii="Times New Roman" w:hAnsi="Times New Roman" w:cs="Times New Roman"/>
                <w:sz w:val="24"/>
                <w:szCs w:val="24"/>
              </w:rPr>
              <w:t>Sức khỏe</w:t>
            </w:r>
            <w:r w:rsidRPr="00C066D9">
              <w:rPr>
                <w:rFonts w:ascii="Times New Roman" w:hAnsi="Times New Roman" w:cs="Times New Roman"/>
                <w:sz w:val="24"/>
                <w:szCs w:val="24"/>
                <w:lang w:val="vi-VN"/>
              </w:rPr>
              <w:t xml:space="preserve"> của Trung tâm.</w:t>
            </w:r>
          </w:p>
          <w:p w:rsidR="00C066D9" w:rsidRPr="00C066D9" w:rsidRDefault="00C066D9" w:rsidP="00E72CBB">
            <w:pPr>
              <w:jc w:val="both"/>
              <w:rPr>
                <w:rFonts w:ascii="Times New Roman" w:hAnsi="Times New Roman" w:cs="Times New Roman"/>
                <w:b/>
                <w:sz w:val="24"/>
                <w:szCs w:val="24"/>
              </w:rPr>
            </w:pPr>
          </w:p>
        </w:tc>
      </w:tr>
      <w:tr w:rsidR="00CA6454" w:rsidRPr="008C7748" w:rsidTr="004D6EA0">
        <w:trPr>
          <w:trHeight w:val="2094"/>
        </w:trPr>
        <w:tc>
          <w:tcPr>
            <w:tcW w:w="6238" w:type="dxa"/>
            <w:vMerge w:val="restart"/>
            <w:tcBorders>
              <w:top w:val="nil"/>
              <w:right w:val="nil"/>
            </w:tcBorders>
            <w:shd w:val="clear" w:color="auto" w:fill="auto"/>
          </w:tcPr>
          <w:p w:rsidR="00CA6454" w:rsidRPr="00C066D9" w:rsidRDefault="00CA6454" w:rsidP="00CA6454">
            <w:pPr>
              <w:spacing w:before="120" w:after="120"/>
              <w:jc w:val="both"/>
              <w:rPr>
                <w:rFonts w:ascii="Times New Roman" w:hAnsi="Times New Roman" w:cs="Times New Roman"/>
                <w:b/>
                <w:sz w:val="24"/>
                <w:szCs w:val="24"/>
              </w:rPr>
            </w:pPr>
            <w:r w:rsidRPr="00C066D9">
              <w:rPr>
                <w:rFonts w:ascii="Times New Roman" w:hAnsi="Times New Roman" w:cs="Times New Roman"/>
                <w:b/>
                <w:sz w:val="24"/>
                <w:szCs w:val="24"/>
              </w:rPr>
              <w:t>Mục tiêu khóa học</w:t>
            </w: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sz w:val="24"/>
                <w:szCs w:val="24"/>
              </w:rPr>
              <w:t>- T</w:t>
            </w:r>
            <w:r w:rsidRPr="00C066D9">
              <w:rPr>
                <w:rFonts w:ascii="Times New Roman" w:hAnsi="Times New Roman" w:cs="Times New Roman"/>
                <w:sz w:val="24"/>
                <w:szCs w:val="24"/>
                <w:lang w:val="vi-VN"/>
              </w:rPr>
              <w:t xml:space="preserve">rang bị các kiến thức nền tảng về </w:t>
            </w:r>
            <w:r w:rsidRPr="00C066D9">
              <w:rPr>
                <w:rFonts w:ascii="Times New Roman" w:hAnsi="Times New Roman" w:cs="Times New Roman"/>
                <w:sz w:val="24"/>
                <w:szCs w:val="24"/>
              </w:rPr>
              <w:t>bảo hiểm con người, bảo hiểm sức khỏe.</w:t>
            </w: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sz w:val="24"/>
                <w:szCs w:val="24"/>
              </w:rPr>
              <w:t>- Những lưu ý trong cấp Đơn bảo hiểm, làm rõ các điều khoản hợp đồng bảo hiểm chăm sóc sức khỏe;</w:t>
            </w: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sz w:val="24"/>
                <w:szCs w:val="24"/>
              </w:rPr>
              <w:t xml:space="preserve">- Các nguyên tắc chung và những lưu ý trong công tác giám định, giải quyết bồi thường và phòng chống trục lợi về bảo hiểm sức khỏe của doanh nghiệp bảo hiểm; </w:t>
            </w: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sz w:val="24"/>
                <w:szCs w:val="24"/>
              </w:rPr>
              <w:t>- Tập trung giới thiệu những kiến thức cần thiết về y khoa trong hoạt động kinh doanh bảo hiểm, giúp cán bộ khai thác và bồi thường nghiệp vụ bảo hiểm con người nắm rõ tiến trình phát triển bệnh, hiểu rõ và giải thích về các điều khoản cũng như những vấn đề liên quan tới Đơn bảo hiểm chăm sóc sức khỏe, các bài tập tình huống thực hành và một số tình huống tổn thất điển hình của loại hình bảo hiểm con người.</w:t>
            </w:r>
          </w:p>
          <w:p w:rsidR="00CA6454" w:rsidRPr="00C066D9" w:rsidRDefault="00CA6454" w:rsidP="00FE540A">
            <w:pPr>
              <w:spacing w:before="120" w:after="120"/>
              <w:jc w:val="both"/>
              <w:rPr>
                <w:rFonts w:ascii="Times New Roman" w:hAnsi="Times New Roman" w:cs="Times New Roman"/>
                <w:b/>
                <w:sz w:val="24"/>
                <w:szCs w:val="24"/>
              </w:rPr>
            </w:pPr>
            <w:r w:rsidRPr="00C066D9">
              <w:rPr>
                <w:rFonts w:ascii="Times New Roman" w:hAnsi="Times New Roman" w:cs="Times New Roman"/>
                <w:b/>
                <w:sz w:val="24"/>
                <w:szCs w:val="24"/>
              </w:rPr>
              <w:t>Đối tượng học viên</w:t>
            </w: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sz w:val="24"/>
                <w:szCs w:val="24"/>
              </w:rPr>
              <w:t xml:space="preserve">Các cán bộ có tối thiểu </w:t>
            </w:r>
            <w:r w:rsidR="00C066D9">
              <w:rPr>
                <w:rFonts w:ascii="Times New Roman" w:hAnsi="Times New Roman" w:cs="Times New Roman"/>
                <w:sz w:val="24"/>
                <w:szCs w:val="24"/>
              </w:rPr>
              <w:t>0</w:t>
            </w:r>
            <w:r w:rsidRPr="00C066D9">
              <w:rPr>
                <w:rFonts w:ascii="Times New Roman" w:hAnsi="Times New Roman" w:cs="Times New Roman"/>
                <w:sz w:val="24"/>
                <w:szCs w:val="24"/>
              </w:rPr>
              <w:t>2 năm kinh nghiệm đảm nhận công tác khai thác, bồi thường nghiệp vụ bảo hiểm con người; các cán bộ quản lý, giảng dạy kiến thức bảo hiểm liên quan đến nghiệp vụ bảo hiểm con người.</w:t>
            </w:r>
          </w:p>
          <w:p w:rsidR="00CA6454" w:rsidRPr="00C066D9" w:rsidRDefault="00CA6454" w:rsidP="00FE540A">
            <w:pPr>
              <w:spacing w:before="120" w:after="120"/>
              <w:jc w:val="both"/>
              <w:rPr>
                <w:rFonts w:ascii="Times New Roman" w:hAnsi="Times New Roman" w:cs="Times New Roman"/>
                <w:b/>
                <w:sz w:val="24"/>
                <w:szCs w:val="24"/>
              </w:rPr>
            </w:pPr>
            <w:r w:rsidRPr="00C066D9">
              <w:rPr>
                <w:rFonts w:ascii="Times New Roman" w:hAnsi="Times New Roman" w:cs="Times New Roman"/>
                <w:b/>
                <w:sz w:val="24"/>
                <w:szCs w:val="24"/>
              </w:rPr>
              <w:t>Kết quả đào tạo</w:t>
            </w:r>
          </w:p>
          <w:p w:rsidR="00CA6454" w:rsidRPr="00C066D9" w:rsidRDefault="00CA6454" w:rsidP="00CA6454">
            <w:pPr>
              <w:jc w:val="both"/>
              <w:rPr>
                <w:rFonts w:ascii="Times New Roman" w:hAnsi="Times New Roman" w:cs="Times New Roman"/>
                <w:sz w:val="24"/>
                <w:szCs w:val="24"/>
              </w:rPr>
            </w:pPr>
            <w:r w:rsidRPr="00C066D9">
              <w:rPr>
                <w:rFonts w:ascii="Times New Roman" w:hAnsi="Times New Roman" w:cs="Times New Roman"/>
                <w:sz w:val="24"/>
                <w:szCs w:val="24"/>
              </w:rPr>
              <w:t xml:space="preserve">Học viên đủ điều kiện sẽ được IRT cấp Chứng chỉ hoàn thành khóa </w:t>
            </w:r>
            <w:r w:rsidRPr="00C066D9">
              <w:rPr>
                <w:rFonts w:ascii="Times New Roman" w:hAnsi="Times New Roman" w:cs="Times New Roman"/>
                <w:sz w:val="24"/>
                <w:szCs w:val="24"/>
                <w:lang w:val="vi-VN"/>
              </w:rPr>
              <w:t xml:space="preserve">đào tạo </w:t>
            </w:r>
            <w:r w:rsidRPr="00C066D9">
              <w:rPr>
                <w:rFonts w:ascii="Times New Roman" w:hAnsi="Times New Roman" w:cs="Times New Roman"/>
                <w:sz w:val="24"/>
                <w:szCs w:val="24"/>
              </w:rPr>
              <w:t>nâng cao</w:t>
            </w:r>
            <w:r w:rsidRPr="00C066D9">
              <w:rPr>
                <w:rFonts w:ascii="Times New Roman" w:hAnsi="Times New Roman" w:cs="Times New Roman"/>
                <w:sz w:val="24"/>
                <w:szCs w:val="24"/>
                <w:lang w:val="vi-VN"/>
              </w:rPr>
              <w:t xml:space="preserve"> về </w:t>
            </w:r>
            <w:r w:rsidR="00C066D9">
              <w:rPr>
                <w:rFonts w:ascii="Times New Roman" w:hAnsi="Times New Roman" w:cs="Times New Roman"/>
                <w:sz w:val="24"/>
                <w:szCs w:val="24"/>
              </w:rPr>
              <w:t xml:space="preserve">nghiệp vụ </w:t>
            </w:r>
            <w:r w:rsidRPr="00C066D9">
              <w:rPr>
                <w:rFonts w:ascii="Times New Roman" w:hAnsi="Times New Roman" w:cs="Times New Roman"/>
                <w:sz w:val="24"/>
                <w:szCs w:val="24"/>
              </w:rPr>
              <w:t>bảo hiểm</w:t>
            </w:r>
            <w:r w:rsidRPr="00C066D9">
              <w:rPr>
                <w:rFonts w:ascii="Times New Roman" w:hAnsi="Times New Roman" w:cs="Times New Roman"/>
                <w:sz w:val="24"/>
                <w:szCs w:val="24"/>
                <w:lang w:val="vi-VN"/>
              </w:rPr>
              <w:t xml:space="preserve"> </w:t>
            </w:r>
            <w:r w:rsidRPr="00C066D9">
              <w:rPr>
                <w:rFonts w:ascii="Times New Roman" w:hAnsi="Times New Roman" w:cs="Times New Roman"/>
                <w:sz w:val="24"/>
                <w:szCs w:val="24"/>
              </w:rPr>
              <w:t>Con người phi nhân thọ.</w:t>
            </w:r>
          </w:p>
          <w:p w:rsidR="00CA6454" w:rsidRPr="00C066D9" w:rsidRDefault="00CA6454" w:rsidP="00FE540A">
            <w:pPr>
              <w:jc w:val="both"/>
              <w:rPr>
                <w:rFonts w:ascii="Times New Roman" w:hAnsi="Times New Roman" w:cs="Times New Roman"/>
                <w:b/>
                <w:i/>
                <w:sz w:val="24"/>
                <w:szCs w:val="24"/>
              </w:rPr>
            </w:pPr>
          </w:p>
        </w:tc>
        <w:tc>
          <w:tcPr>
            <w:tcW w:w="283" w:type="dxa"/>
            <w:tcBorders>
              <w:top w:val="nil"/>
              <w:left w:val="nil"/>
              <w:bottom w:val="nil"/>
              <w:right w:val="nil"/>
            </w:tcBorders>
          </w:tcPr>
          <w:p w:rsidR="00CA6454" w:rsidRPr="00C066D9" w:rsidRDefault="00CA6454" w:rsidP="00FE540A">
            <w:pPr>
              <w:rPr>
                <w:rFonts w:ascii="Times New Roman" w:hAnsi="Times New Roman" w:cs="Times New Roman"/>
                <w:sz w:val="24"/>
                <w:szCs w:val="24"/>
              </w:rPr>
            </w:pPr>
          </w:p>
        </w:tc>
        <w:tc>
          <w:tcPr>
            <w:tcW w:w="4559" w:type="dxa"/>
            <w:vMerge/>
            <w:tcBorders>
              <w:left w:val="nil"/>
            </w:tcBorders>
          </w:tcPr>
          <w:p w:rsidR="00CA6454" w:rsidRPr="00C066D9" w:rsidRDefault="00CA6454" w:rsidP="00FE540A">
            <w:pPr>
              <w:ind w:firstLine="34"/>
              <w:jc w:val="both"/>
              <w:rPr>
                <w:rFonts w:ascii="Times New Roman" w:hAnsi="Times New Roman" w:cs="Times New Roman"/>
                <w:sz w:val="24"/>
                <w:szCs w:val="24"/>
              </w:rPr>
            </w:pPr>
          </w:p>
        </w:tc>
      </w:tr>
      <w:tr w:rsidR="00CA6454" w:rsidRPr="008C7748" w:rsidTr="005C13B5">
        <w:tc>
          <w:tcPr>
            <w:tcW w:w="6238" w:type="dxa"/>
            <w:vMerge/>
            <w:tcBorders>
              <w:right w:val="nil"/>
            </w:tcBorders>
          </w:tcPr>
          <w:p w:rsidR="00CA6454" w:rsidRPr="00C066D9" w:rsidRDefault="00CA6454" w:rsidP="00FE540A">
            <w:pPr>
              <w:jc w:val="both"/>
              <w:rPr>
                <w:rFonts w:ascii="Times New Roman" w:hAnsi="Times New Roman" w:cs="Times New Roman"/>
                <w:sz w:val="24"/>
                <w:szCs w:val="24"/>
              </w:rPr>
            </w:pPr>
          </w:p>
        </w:tc>
        <w:tc>
          <w:tcPr>
            <w:tcW w:w="283" w:type="dxa"/>
            <w:tcBorders>
              <w:top w:val="nil"/>
              <w:left w:val="nil"/>
              <w:right w:val="nil"/>
            </w:tcBorders>
          </w:tcPr>
          <w:p w:rsidR="00CA6454" w:rsidRPr="00C066D9" w:rsidRDefault="00CA6454" w:rsidP="00FE540A">
            <w:pPr>
              <w:rPr>
                <w:rFonts w:ascii="Times New Roman" w:hAnsi="Times New Roman" w:cs="Times New Roman"/>
                <w:sz w:val="24"/>
                <w:szCs w:val="24"/>
              </w:rPr>
            </w:pPr>
          </w:p>
        </w:tc>
        <w:tc>
          <w:tcPr>
            <w:tcW w:w="4559" w:type="dxa"/>
            <w:vMerge/>
            <w:tcBorders>
              <w:left w:val="nil"/>
            </w:tcBorders>
            <w:shd w:val="clear" w:color="auto" w:fill="auto"/>
          </w:tcPr>
          <w:p w:rsidR="00CA6454" w:rsidRPr="00C066D9" w:rsidRDefault="00CA6454" w:rsidP="00FE540A">
            <w:pPr>
              <w:ind w:firstLine="34"/>
              <w:jc w:val="both"/>
              <w:rPr>
                <w:rFonts w:ascii="Times New Roman" w:hAnsi="Times New Roman" w:cs="Times New Roman"/>
                <w:sz w:val="24"/>
                <w:szCs w:val="24"/>
              </w:rPr>
            </w:pPr>
          </w:p>
        </w:tc>
      </w:tr>
      <w:tr w:rsidR="008C7748" w:rsidRPr="008C7748" w:rsidTr="00D57D31">
        <w:trPr>
          <w:trHeight w:val="703"/>
        </w:trPr>
        <w:tc>
          <w:tcPr>
            <w:tcW w:w="11080" w:type="dxa"/>
            <w:gridSpan w:val="3"/>
            <w:shd w:val="clear" w:color="auto" w:fill="DBE5F1" w:themeFill="accent1" w:themeFillTint="33"/>
            <w:vAlign w:val="center"/>
          </w:tcPr>
          <w:p w:rsidR="008C7748" w:rsidRPr="00C066D9" w:rsidRDefault="008C7748" w:rsidP="004E3B67">
            <w:pPr>
              <w:spacing w:before="240" w:after="240" w:line="276" w:lineRule="auto"/>
              <w:jc w:val="center"/>
              <w:rPr>
                <w:rFonts w:ascii="Times New Roman" w:hAnsi="Times New Roman" w:cs="Times New Roman"/>
                <w:sz w:val="24"/>
                <w:szCs w:val="24"/>
              </w:rPr>
            </w:pPr>
            <w:r w:rsidRPr="00C066D9">
              <w:rPr>
                <w:rFonts w:ascii="Times New Roman" w:hAnsi="Times New Roman" w:cs="Times New Roman"/>
                <w:sz w:val="24"/>
                <w:szCs w:val="24"/>
              </w:rPr>
              <w:t xml:space="preserve">Để biết thêm thông tin, liên hệ </w:t>
            </w:r>
            <w:r w:rsidR="0077684B" w:rsidRPr="00C066D9">
              <w:rPr>
                <w:rFonts w:ascii="Times New Roman" w:hAnsi="Times New Roman" w:cs="Times New Roman"/>
                <w:sz w:val="24"/>
                <w:szCs w:val="24"/>
              </w:rPr>
              <w:t>Anh</w:t>
            </w:r>
            <w:r w:rsidRPr="00C066D9">
              <w:rPr>
                <w:rFonts w:ascii="Times New Roman" w:hAnsi="Times New Roman" w:cs="Times New Roman"/>
                <w:sz w:val="24"/>
                <w:szCs w:val="24"/>
              </w:rPr>
              <w:t xml:space="preserve"> </w:t>
            </w:r>
            <w:r w:rsidR="00AC2041" w:rsidRPr="00C066D9">
              <w:rPr>
                <w:rFonts w:ascii="Times New Roman" w:hAnsi="Times New Roman" w:cs="Times New Roman"/>
                <w:sz w:val="24"/>
                <w:szCs w:val="24"/>
              </w:rPr>
              <w:t>Nguyễn Hoàng Long</w:t>
            </w:r>
            <w:r w:rsidRPr="00C066D9">
              <w:rPr>
                <w:rFonts w:ascii="Times New Roman" w:hAnsi="Times New Roman" w:cs="Times New Roman"/>
                <w:sz w:val="24"/>
                <w:szCs w:val="24"/>
              </w:rPr>
              <w:t xml:space="preserve"> - Điện thoại: </w:t>
            </w:r>
            <w:r w:rsidR="00AC2041" w:rsidRPr="00C066D9">
              <w:rPr>
                <w:rFonts w:ascii="Times New Roman" w:hAnsi="Times New Roman" w:cs="Times New Roman"/>
                <w:sz w:val="24"/>
                <w:szCs w:val="24"/>
              </w:rPr>
              <w:t>01239</w:t>
            </w:r>
            <w:r w:rsidR="00426D44" w:rsidRPr="00C066D9">
              <w:rPr>
                <w:rFonts w:ascii="Times New Roman" w:hAnsi="Times New Roman" w:cs="Times New Roman"/>
                <w:sz w:val="24"/>
                <w:szCs w:val="24"/>
              </w:rPr>
              <w:t>.</w:t>
            </w:r>
            <w:r w:rsidR="00AC2041" w:rsidRPr="00C066D9">
              <w:rPr>
                <w:rFonts w:ascii="Times New Roman" w:hAnsi="Times New Roman" w:cs="Times New Roman"/>
                <w:sz w:val="24"/>
                <w:szCs w:val="24"/>
              </w:rPr>
              <w:t>808</w:t>
            </w:r>
            <w:r w:rsidR="00426D44" w:rsidRPr="00C066D9">
              <w:rPr>
                <w:rFonts w:ascii="Times New Roman" w:hAnsi="Times New Roman" w:cs="Times New Roman"/>
                <w:sz w:val="24"/>
                <w:szCs w:val="24"/>
              </w:rPr>
              <w:t>.</w:t>
            </w:r>
            <w:r w:rsidR="00AC2041" w:rsidRPr="00C066D9">
              <w:rPr>
                <w:rFonts w:ascii="Times New Roman" w:hAnsi="Times New Roman" w:cs="Times New Roman"/>
                <w:sz w:val="24"/>
                <w:szCs w:val="24"/>
              </w:rPr>
              <w:t>777</w:t>
            </w:r>
            <w:r w:rsidR="00F777C0" w:rsidRPr="00C066D9">
              <w:rPr>
                <w:rFonts w:ascii="Times New Roman" w:hAnsi="Times New Roman" w:cs="Times New Roman"/>
                <w:sz w:val="24"/>
                <w:szCs w:val="24"/>
              </w:rPr>
              <w:br/>
            </w:r>
            <w:r w:rsidRPr="00C066D9">
              <w:rPr>
                <w:rFonts w:ascii="Times New Roman" w:hAnsi="Times New Roman" w:cs="Times New Roman"/>
                <w:sz w:val="24"/>
                <w:szCs w:val="24"/>
              </w:rPr>
              <w:t>Email:</w:t>
            </w:r>
            <w:r w:rsidR="00F777C0" w:rsidRPr="00C066D9">
              <w:rPr>
                <w:rFonts w:ascii="Times New Roman" w:hAnsi="Times New Roman" w:cs="Times New Roman"/>
                <w:sz w:val="24"/>
                <w:szCs w:val="24"/>
              </w:rPr>
              <w:t xml:space="preserve"> </w:t>
            </w:r>
            <w:r w:rsidR="00AC2041" w:rsidRPr="00C066D9">
              <w:rPr>
                <w:rFonts w:ascii="Times New Roman" w:hAnsi="Times New Roman" w:cs="Times New Roman"/>
                <w:sz w:val="24"/>
                <w:szCs w:val="24"/>
                <w:u w:val="single"/>
              </w:rPr>
              <w:t>nguyenhoanglong</w:t>
            </w:r>
            <w:r w:rsidRPr="00C066D9">
              <w:rPr>
                <w:rFonts w:ascii="Times New Roman" w:hAnsi="Times New Roman" w:cs="Times New Roman"/>
                <w:sz w:val="24"/>
                <w:szCs w:val="24"/>
                <w:u w:val="single"/>
              </w:rPr>
              <w:t>@mof.gov.vn</w:t>
            </w:r>
          </w:p>
        </w:tc>
      </w:tr>
    </w:tbl>
    <w:p w:rsidR="008C7748" w:rsidRPr="008C7748" w:rsidRDefault="008C7748" w:rsidP="007509BC">
      <w:pPr>
        <w:rPr>
          <w:rFonts w:ascii="Times New Roman" w:hAnsi="Times New Roman" w:cs="Times New Roman"/>
          <w:sz w:val="24"/>
          <w:szCs w:val="24"/>
        </w:rPr>
      </w:pPr>
    </w:p>
    <w:sectPr w:rsidR="008C7748" w:rsidRPr="008C7748" w:rsidSect="00E72CBB">
      <w:headerReference w:type="default" r:id="rId12"/>
      <w:pgSz w:w="11907" w:h="16839" w:code="9"/>
      <w:pgMar w:top="993"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F4A" w:rsidRDefault="00B91F4A" w:rsidP="004367EA">
      <w:pPr>
        <w:spacing w:after="0" w:line="240" w:lineRule="auto"/>
      </w:pPr>
      <w:r>
        <w:separator/>
      </w:r>
    </w:p>
  </w:endnote>
  <w:endnote w:type="continuationSeparator" w:id="0">
    <w:p w:rsidR="00B91F4A" w:rsidRDefault="00B91F4A" w:rsidP="0043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F4A" w:rsidRDefault="00B91F4A" w:rsidP="004367EA">
      <w:pPr>
        <w:spacing w:after="0" w:line="240" w:lineRule="auto"/>
      </w:pPr>
      <w:r>
        <w:separator/>
      </w:r>
    </w:p>
  </w:footnote>
  <w:footnote w:type="continuationSeparator" w:id="0">
    <w:p w:rsidR="00B91F4A" w:rsidRDefault="00B91F4A" w:rsidP="00436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7EA" w:rsidRPr="00CD443E" w:rsidRDefault="001C26DA" w:rsidP="00CD443E">
    <w:pPr>
      <w:pStyle w:val="Header"/>
      <w:spacing w:after="120"/>
      <w:ind w:right="-896"/>
      <w:jc w:val="right"/>
      <w:rPr>
        <w:rFonts w:ascii="Times New Roman" w:hAnsi="Times New Roman" w:cs="Times New Roman"/>
        <w:b/>
        <w:i/>
      </w:rPr>
    </w:pPr>
    <w:r w:rsidRPr="00711623">
      <w:rPr>
        <w:rFonts w:ascii="Times New Roman" w:hAnsi="Times New Roman" w:cs="Times New Roman"/>
        <w:b/>
        <w:i/>
      </w:rPr>
      <w:t xml:space="preserve">  </w:t>
    </w:r>
    <w:r w:rsidR="004367EA" w:rsidRPr="00711623">
      <w:rPr>
        <w:rFonts w:ascii="Times New Roman" w:hAnsi="Times New Roman" w:cs="Times New Roman"/>
        <w:b/>
        <w:i/>
      </w:rPr>
      <w:t>Phu</w:t>
    </w:r>
    <w:r w:rsidR="004367EA" w:rsidRPr="00711623">
      <w:rPr>
        <w:rFonts w:ascii="Times New Roman" w:hAnsi="Times New Roman" w:cs="Times New Roman"/>
        <w:b/>
        <w:i/>
        <w:lang w:val="vi-VN"/>
      </w:rPr>
      <w:t xml:space="preserve">̣ lục </w:t>
    </w:r>
    <w:r w:rsidR="002D7245">
      <w:rPr>
        <w:rFonts w:ascii="Times New Roman" w:hAnsi="Times New Roman" w:cs="Times New Roman"/>
        <w:b/>
        <w:i/>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8C7748"/>
    <w:rsid w:val="00020568"/>
    <w:rsid w:val="00071024"/>
    <w:rsid w:val="0008038C"/>
    <w:rsid w:val="00091791"/>
    <w:rsid w:val="001C246F"/>
    <w:rsid w:val="001C26DA"/>
    <w:rsid w:val="001E0329"/>
    <w:rsid w:val="002209AC"/>
    <w:rsid w:val="002670FE"/>
    <w:rsid w:val="002B68CA"/>
    <w:rsid w:val="002D7245"/>
    <w:rsid w:val="00323EF3"/>
    <w:rsid w:val="003D365D"/>
    <w:rsid w:val="00426D44"/>
    <w:rsid w:val="00432EC1"/>
    <w:rsid w:val="004367EA"/>
    <w:rsid w:val="00445232"/>
    <w:rsid w:val="0046195C"/>
    <w:rsid w:val="004E3B67"/>
    <w:rsid w:val="005714BC"/>
    <w:rsid w:val="0060135E"/>
    <w:rsid w:val="00647AD6"/>
    <w:rsid w:val="0066034E"/>
    <w:rsid w:val="006C6E56"/>
    <w:rsid w:val="006E3C8F"/>
    <w:rsid w:val="00711623"/>
    <w:rsid w:val="007509BC"/>
    <w:rsid w:val="0077684B"/>
    <w:rsid w:val="007A7EBF"/>
    <w:rsid w:val="007F56C7"/>
    <w:rsid w:val="008B1C43"/>
    <w:rsid w:val="008C7748"/>
    <w:rsid w:val="008D27FB"/>
    <w:rsid w:val="00910A93"/>
    <w:rsid w:val="0091300E"/>
    <w:rsid w:val="00A30279"/>
    <w:rsid w:val="00A855E1"/>
    <w:rsid w:val="00A86BEB"/>
    <w:rsid w:val="00AC2041"/>
    <w:rsid w:val="00AD64D8"/>
    <w:rsid w:val="00B3222B"/>
    <w:rsid w:val="00B91F4A"/>
    <w:rsid w:val="00BC5876"/>
    <w:rsid w:val="00C066D9"/>
    <w:rsid w:val="00CA6454"/>
    <w:rsid w:val="00CD443E"/>
    <w:rsid w:val="00D57D31"/>
    <w:rsid w:val="00D6286E"/>
    <w:rsid w:val="00D96F41"/>
    <w:rsid w:val="00DC05B5"/>
    <w:rsid w:val="00E726DC"/>
    <w:rsid w:val="00E72CBB"/>
    <w:rsid w:val="00E776CD"/>
    <w:rsid w:val="00EF49F1"/>
    <w:rsid w:val="00F21E93"/>
    <w:rsid w:val="00F777C0"/>
    <w:rsid w:val="00FC44AA"/>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strokecolor="none"/>
    </o:shapedefaults>
    <o:shapelayout v:ext="edit">
      <o:idmap v:ext="edit" data="1"/>
    </o:shapelayout>
  </w:shapeDefaults>
  <w:decimalSymbol w:val="."/>
  <w:listSeparator w:val=","/>
  <w15:docId w15:val="{6BEB0816-47C1-425D-93BC-7E584123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77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C7748"/>
    <w:rPr>
      <w:color w:val="0000FF" w:themeColor="hyperlink"/>
      <w:u w:val="single"/>
    </w:rPr>
  </w:style>
  <w:style w:type="paragraph" w:styleId="BalloonText">
    <w:name w:val="Balloon Text"/>
    <w:basedOn w:val="Normal"/>
    <w:link w:val="BalloonTextChar"/>
    <w:uiPriority w:val="99"/>
    <w:semiHidden/>
    <w:unhideWhenUsed/>
    <w:rsid w:val="008C7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48"/>
    <w:rPr>
      <w:rFonts w:ascii="Tahoma" w:hAnsi="Tahoma" w:cs="Tahoma"/>
      <w:sz w:val="16"/>
      <w:szCs w:val="16"/>
    </w:rPr>
  </w:style>
  <w:style w:type="paragraph" w:styleId="Header">
    <w:name w:val="header"/>
    <w:basedOn w:val="Normal"/>
    <w:link w:val="HeaderChar"/>
    <w:uiPriority w:val="99"/>
    <w:unhideWhenUsed/>
    <w:rsid w:val="00436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7EA"/>
  </w:style>
  <w:style w:type="paragraph" w:styleId="Footer">
    <w:name w:val="footer"/>
    <w:basedOn w:val="Normal"/>
    <w:link w:val="FooterChar"/>
    <w:uiPriority w:val="99"/>
    <w:unhideWhenUsed/>
    <w:rsid w:val="00436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06655.ADB1FA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70AA-3E54-48B8-8E1C-DCA64FD8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Thi Nhi</dc:creator>
  <cp:lastModifiedBy>Nguyen Hoang Long</cp:lastModifiedBy>
  <cp:revision>26</cp:revision>
  <cp:lastPrinted>2016-04-15T03:41:00Z</cp:lastPrinted>
  <dcterms:created xsi:type="dcterms:W3CDTF">2016-02-01T03:03:00Z</dcterms:created>
  <dcterms:modified xsi:type="dcterms:W3CDTF">2016-04-15T03:41:00Z</dcterms:modified>
</cp:coreProperties>
</file>